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DD1D" w14:textId="1E2D1B8A" w:rsidR="00D07256" w:rsidRDefault="00D07256" w:rsidP="002B3E41">
      <w:pPr>
        <w:spacing w:before="100" w:beforeAutospacing="1" w:after="100" w:afterAutospacing="1" w:line="240" w:lineRule="auto"/>
        <w:jc w:val="center"/>
        <w:rPr>
          <w:rFonts w:ascii="Book Antiqua" w:hAnsi="Book Antiqua"/>
          <w:b/>
          <w:bCs/>
          <w:sz w:val="19"/>
          <w:szCs w:val="19"/>
        </w:rPr>
      </w:pPr>
      <w:r w:rsidRPr="00782C1A">
        <w:rPr>
          <w:rFonts w:ascii="Book Antiqua" w:hAnsi="Book Antiqua"/>
          <w:b/>
          <w:bCs/>
          <w:color w:val="FF0000"/>
          <w:sz w:val="19"/>
          <w:szCs w:val="19"/>
        </w:rPr>
        <w:t xml:space="preserve">(Atualização em </w:t>
      </w:r>
      <w:r w:rsidR="00E529B3">
        <w:rPr>
          <w:rFonts w:ascii="Book Antiqua" w:hAnsi="Book Antiqua"/>
          <w:b/>
          <w:bCs/>
          <w:color w:val="FF0000"/>
          <w:sz w:val="19"/>
          <w:szCs w:val="19"/>
        </w:rPr>
        <w:t>18</w:t>
      </w:r>
      <w:r w:rsidR="00324834">
        <w:rPr>
          <w:rFonts w:ascii="Book Antiqua" w:hAnsi="Book Antiqua"/>
          <w:b/>
          <w:bCs/>
          <w:color w:val="FF0000"/>
          <w:sz w:val="19"/>
          <w:szCs w:val="19"/>
        </w:rPr>
        <w:t>/0</w:t>
      </w:r>
      <w:r w:rsidR="00E529B3">
        <w:rPr>
          <w:rFonts w:ascii="Book Antiqua" w:hAnsi="Book Antiqua"/>
          <w:b/>
          <w:bCs/>
          <w:color w:val="FF0000"/>
          <w:sz w:val="19"/>
          <w:szCs w:val="19"/>
        </w:rPr>
        <w:t>2</w:t>
      </w:r>
      <w:r w:rsidR="00324834">
        <w:rPr>
          <w:rFonts w:ascii="Book Antiqua" w:hAnsi="Book Antiqua"/>
          <w:b/>
          <w:bCs/>
          <w:color w:val="FF0000"/>
          <w:sz w:val="19"/>
          <w:szCs w:val="19"/>
        </w:rPr>
        <w:t>/2026</w:t>
      </w:r>
      <w:r w:rsidRPr="00782C1A">
        <w:rPr>
          <w:rFonts w:ascii="Book Antiqua" w:hAnsi="Book Antiqua"/>
          <w:b/>
          <w:bCs/>
          <w:color w:val="FF0000"/>
          <w:sz w:val="19"/>
          <w:szCs w:val="19"/>
        </w:rPr>
        <w:t>: questões de concurso</w:t>
      </w:r>
      <w:r w:rsidR="008E4A63">
        <w:rPr>
          <w:rFonts w:ascii="Book Antiqua" w:hAnsi="Book Antiqua"/>
          <w:b/>
          <w:bCs/>
          <w:color w:val="FF0000"/>
          <w:sz w:val="19"/>
          <w:szCs w:val="19"/>
        </w:rPr>
        <w:t xml:space="preserve">; </w:t>
      </w:r>
      <w:r w:rsidR="008E4A63" w:rsidRPr="008E4A63">
        <w:rPr>
          <w:rFonts w:ascii="Book Antiqua" w:hAnsi="Book Antiqua"/>
          <w:b/>
          <w:bCs/>
          <w:color w:val="FF0000"/>
          <w:sz w:val="19"/>
          <w:szCs w:val="19"/>
        </w:rPr>
        <w:t>Provimento n. 209, de 19 de novembro de 2025</w:t>
      </w:r>
      <w:r w:rsidRPr="00782C1A">
        <w:rPr>
          <w:rFonts w:ascii="Book Antiqua" w:hAnsi="Book Antiqua"/>
          <w:b/>
          <w:bCs/>
          <w:color w:val="FF0000"/>
          <w:sz w:val="19"/>
          <w:szCs w:val="19"/>
        </w:rPr>
        <w:t>)</w:t>
      </w:r>
    </w:p>
    <w:p w14:paraId="043B358E" w14:textId="3E689F95" w:rsidR="00BB7FE6" w:rsidRPr="002B3E41" w:rsidRDefault="002B3E41" w:rsidP="002B3E41">
      <w:pPr>
        <w:spacing w:before="100" w:beforeAutospacing="1" w:after="100" w:afterAutospacing="1" w:line="240" w:lineRule="auto"/>
        <w:jc w:val="center"/>
        <w:rPr>
          <w:rFonts w:ascii="Book Antiqua" w:hAnsi="Book Antiqua"/>
          <w:b/>
          <w:bCs/>
          <w:sz w:val="19"/>
          <w:szCs w:val="19"/>
        </w:rPr>
      </w:pPr>
      <w:r w:rsidRPr="002B3E41">
        <w:rPr>
          <w:rFonts w:ascii="Book Antiqua" w:hAnsi="Book Antiqua"/>
          <w:b/>
          <w:bCs/>
          <w:sz w:val="19"/>
          <w:szCs w:val="19"/>
        </w:rPr>
        <w:t>Provimento Nº 149 de 30/08/2023</w:t>
      </w:r>
    </w:p>
    <w:p w14:paraId="7A7772AC" w14:textId="78812776" w:rsidR="002B3E41" w:rsidRDefault="002B3E41" w:rsidP="001B7534">
      <w:pPr>
        <w:spacing w:before="100" w:beforeAutospacing="1" w:after="100" w:afterAutospacing="1" w:line="240" w:lineRule="auto"/>
        <w:ind w:left="2835"/>
        <w:jc w:val="both"/>
        <w:rPr>
          <w:rFonts w:ascii="Book Antiqua" w:hAnsi="Book Antiqua"/>
          <w:sz w:val="19"/>
          <w:szCs w:val="19"/>
        </w:rPr>
      </w:pPr>
      <w:r w:rsidRPr="002B3E41">
        <w:rPr>
          <w:rFonts w:ascii="Book Antiqua" w:hAnsi="Book Antiqua"/>
          <w:sz w:val="19"/>
          <w:szCs w:val="19"/>
        </w:rPr>
        <w:t xml:space="preserve">Institui o Código Nacional de Normas da Corregedoria Nacional de Justiça do Conselho Nacional de Justiça </w:t>
      </w:r>
      <w:proofErr w:type="gramStart"/>
      <w:r w:rsidRPr="002B3E41">
        <w:rPr>
          <w:rFonts w:ascii="Book Antiqua" w:hAnsi="Book Antiqua"/>
          <w:sz w:val="19"/>
          <w:szCs w:val="19"/>
        </w:rPr>
        <w:t>-  Foro</w:t>
      </w:r>
      <w:proofErr w:type="gramEnd"/>
      <w:r w:rsidRPr="002B3E41">
        <w:rPr>
          <w:rFonts w:ascii="Book Antiqua" w:hAnsi="Book Antiqua"/>
          <w:sz w:val="19"/>
          <w:szCs w:val="19"/>
        </w:rPr>
        <w:t xml:space="preserve"> Extrajudicial (CNN/ CN/CNJ-Extra), que regulamenta os serviços notariais e de registro.</w:t>
      </w:r>
    </w:p>
    <w:p w14:paraId="5C42321E"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O CORREGEDOR NACIONAL DE JUSTIÇA, usando de suas atribuições constitucionais, legais e regimentais e</w:t>
      </w:r>
    </w:p>
    <w:p w14:paraId="21E7AD22"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o poder de fiscalização e normatização do Poder Judiciário dos atos praticados pelos serviços notariais e de registro, segundo o disposto no art. 236, § 1.º, da Constituição Federal, e no art. 37 e art. 38 da Lei n. 8.935, de 18 de novembro de 1994;</w:t>
      </w:r>
    </w:p>
    <w:p w14:paraId="556FFC21"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atribuição da Corregedoria Nacional de Justiça de expedir provimentos para o aperfeiçoamento das atividades dos órgãos do Poder Judiciário e dos serviços notariais e de registro, conforme o disposto no art. 8.º, X, do Regimento Interno do Conselho Nacional de Justiça (CNJ);</w:t>
      </w:r>
    </w:p>
    <w:p w14:paraId="5C8FDCBC"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importância de concentrar todos os provimentos, presentes e futuros, da Corregedoria Nacional de Justiça, em um único ato, para evitar os transtornos decorrentes da dispersão de atos normativos;</w:t>
      </w:r>
    </w:p>
    <w:p w14:paraId="199B5397"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conveniência de outros atos normativos do Conselho Nacional de Justiça (CNJ) relativos aos serviços notariais e registrais serem referenciados em um ato normativo único;</w:t>
      </w:r>
    </w:p>
    <w:p w14:paraId="6E034B1C"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as contribuições prestadas em Consulta Pública, pela sociedade, por órgãos e entidades da Administração Pública, pelo meio acadêmico e por entidades representativas da atividade notarial e de registro (processo 04903/2023);</w:t>
      </w:r>
    </w:p>
    <w:p w14:paraId="4A49CED5" w14:textId="52A6A5E6"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RESOLVE:</w:t>
      </w:r>
    </w:p>
    <w:p w14:paraId="0C9096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1.º Fica aprovado o Código Nacional de Normas da Corregedoria Nacional de Justiça — Foro Extrajudicial (CNN/CN/CNJ-Extra).</w:t>
      </w:r>
    </w:p>
    <w:p w14:paraId="4F1130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2.º Fica instituída a Comissão Consultiva Permanente do Código Nacional de Normas da Corregedoria Nacional de Justiça — Foro Extrajudicial (CCP-CNN/CN/CNJ-Extra).</w:t>
      </w:r>
    </w:p>
    <w:p w14:paraId="5A069B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composição da CCP-CNN/CN/CNJ-Extra será indicada em Portaria do corregedor nacional de Justiça, preferencialmente com a participação de cinco membros, sendo eles quatro juristas e um juiz auxiliar da Corregedoria Nacional de Justiça.</w:t>
      </w:r>
    </w:p>
    <w:p w14:paraId="4088E7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Caberá à CCP-CNN/CN/CNJ-Extra de que trata o caput deste artigo:</w:t>
      </w:r>
    </w:p>
    <w:p w14:paraId="29BC78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propor</w:t>
      </w:r>
      <w:proofErr w:type="gramEnd"/>
      <w:r w:rsidRPr="002B3E41">
        <w:rPr>
          <w:rFonts w:ascii="Book Antiqua" w:hAnsi="Book Antiqua"/>
          <w:sz w:val="19"/>
          <w:szCs w:val="19"/>
        </w:rPr>
        <w:t xml:space="preserve"> ao corregedor nacional de Justiça alterações, acréscimos e supressões de dispositivos diante de mudanças legislativas, da constatação de divergências de entendimentos entre as serventias do país, da identificação de questões sensíveis com potencial risco de gerar divergência de entendimentos; e</w:t>
      </w:r>
    </w:p>
    <w:p w14:paraId="3E1A4B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opinar</w:t>
      </w:r>
      <w:proofErr w:type="gramEnd"/>
      <w:r w:rsidRPr="002B3E41">
        <w:rPr>
          <w:rFonts w:ascii="Book Antiqua" w:hAnsi="Book Antiqua"/>
          <w:sz w:val="19"/>
          <w:szCs w:val="19"/>
        </w:rPr>
        <w:t xml:space="preserve"> sobre questões normativas afetas aos serviços notariais e de registro, a pedido do corregedor nacional de Justiça.</w:t>
      </w:r>
    </w:p>
    <w:p w14:paraId="16019D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Caberá ao coordenador da CCP-CNN/CN/CNJ-Extra informar ao corregedor nacional de Justiça acerca de eventual divergência de entendimentos jurídicos entre os juristas integrantes da CCP-CNN/CN/CNJ-Extra relativamente às propostas e às opiniões técnicas de que trata o § 2.º deste artigo, expondo, sempre que possível, as motivações da divergência.</w:t>
      </w:r>
    </w:p>
    <w:p w14:paraId="593AF1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3.º Este Provimento entra em vigor na data de sua publicação.</w:t>
      </w:r>
    </w:p>
    <w:p w14:paraId="0B4324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29E67428"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Ministro LUIS FELIPE SALOMÃO</w:t>
      </w:r>
    </w:p>
    <w:p w14:paraId="5189DE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312FC84C"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CÓDIGO NACIONAL DE NORMAS DA CORREGEDORIA NACIONAL DE JUSTIÇA – FORO EXTRAJUDICIAL (CNN/CN/CNJ-EXTRA)</w:t>
      </w:r>
    </w:p>
    <w:p w14:paraId="642212CF"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EXPOSIÇÃO DE MOTIVOS</w:t>
      </w:r>
    </w:p>
    <w:p w14:paraId="063A2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Trata-se de consolidação de todos os atos normativos do Corregedor Nacional de Justiça, relativamente aos serviços notariais e registrais. O objetivo é eliminar a dispersão normativa atual, que, além de dificultar consultas pelos usuários, é potencialmente nociva à segurança jurídica, seja pela falta de sistematicidade, seja por dificultar a identificação de revogações tácitas, de uma norma por outra.</w:t>
      </w:r>
    </w:p>
    <w:p w14:paraId="631A1F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 CNN/CN/CNJ-Extra vocaciona-se a ser o repositório central de todas as normas da Corregedoria Nacional de Justiça endereçadas aos serviços notariais e de registro, seguindo algumas diretrizes importantes.</w:t>
      </w:r>
    </w:p>
    <w:p w14:paraId="38C183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primeiro lugar, cumpre registrar que não se realizou qualquer tipo de inovação normativa neste primeiro momento. O texto ora apresentado é fruto apenas da consolidação de atos normativos já existentes. Os ajustes redacionais realizados foram apenas aqueles estritamente necessários por imperativo lógico de uma consolidação, como as adaptações de remissões a dispositivos normativos anteriormente existentes.</w:t>
      </w:r>
    </w:p>
    <w:p w14:paraId="26F6C1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Numa obra de tamanha envergadura, a inserção de inovações normativas seria perigosa e inconveniente. Perigosa, porque a novidade perder-se-ia em meio aos inúmeros outros dispositivos. Inconveniente, pelo fato de que o nascimento do CNN/CN/CNJ-Extra poderia ser adiado demasiadamente, diante de pontos de divergências que poderiam surgir neste primeiro momento.</w:t>
      </w:r>
    </w:p>
    <w:p w14:paraId="29A9AD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Assim, eventuais novidades e ajustes ficarão para momento posterior ao nascimento do CNN/CN/CNJ-Extra, quando, de modo pontual, esta Corregedoria poderá promover as alterações que entender devidas.</w:t>
      </w:r>
    </w:p>
    <w:p w14:paraId="5807B9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Aliás, é nesse contexto que se optou pela criação da Comissão Consultiva Permanente do Código de Normas Nacional da Corregedoria Nacional de Justiça – Foro Extrajudicial. A ideia é que essa comissão seja composta por juristas escolhidos pelo Corregedor Nacional de Justiça, os quais serão incumbidos de sugerir e subsidiar os atos do Corregedor no tocante às normas que disciplinam os serviços notariais e registrais.</w:t>
      </w:r>
    </w:p>
    <w:p w14:paraId="19099B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segundo lugar, ressalte-se que foram incorporados à presente consolidação normativa apenas os Provimentos do CNJ, ou seja, atos normativos editados pelo Corregedor Nacional de Justiça. Não foram incorporados o conteúdo de Resoluções, pois trata-se de atos de competência do Plenário do Conselho Nacional de Justiça.</w:t>
      </w:r>
    </w:p>
    <w:p w14:paraId="14B4C2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Todavia, tendo em vista a vocação do presente Código Nacional de Normas para ser o depósito de todas as regras da Corregedoria Nacional de Justiça em relação aos serviços notariais e registrais, foram inseridos, ao longo do texto, dispositivos que se remetem às Resoluções aplicáveis aos serviços extrajudiciais. A título de exemplo, a Resolução n. 155/2012, que trata de traslados envolvendo o registro de brasileiros no exterior, é lembrada expressamente neste Código Nacional de Normas, que determina aos registradores civis a observância daquele ato normativo.</w:t>
      </w:r>
    </w:p>
    <w:p w14:paraId="5BD45C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 ideia é que os cidadãos, os delegatários, os magistrados e os demais profissionais do Direito encontrem, neste Código Nacional de Normas, tudo de que o Conselho Nacional de Justiça dispõe em </w:t>
      </w:r>
      <w:r w:rsidRPr="002B3E41">
        <w:rPr>
          <w:rFonts w:ascii="Book Antiqua" w:hAnsi="Book Antiqua"/>
          <w:sz w:val="19"/>
          <w:szCs w:val="19"/>
        </w:rPr>
        <w:lastRenderedPageBreak/>
        <w:t>matéria de atos normativos relativamente aos serviços notariais e registrais, ainda que por meio de remissões.</w:t>
      </w:r>
    </w:p>
    <w:p w14:paraId="1631F2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terceiro lugar, sob a ótica já mencionada de concentração informacional no Código Nacional de Normas, foram feitas remissões a provimentos cuja revogação não convinha neste momento. Como outra ilustração, há provimentos que possuem anexos com modelos de peças, a exemplo do Provimento n. 63/2017. Nessas hipóteses, não foram revogados tais anexos, optando-se pela remissão a eles no Código Nacional de Normas. De fato, soa inconveniente incluir na presente consolidação vários anexos.</w:t>
      </w:r>
    </w:p>
    <w:p w14:paraId="4CEA5A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É claro que, futuramente, esses anexos poderão ser incluídos ao presente Código, em razão do surgimento de novas regras, o que será adequado até para evitar novas dispersões normativas. Contudo, pareceu salutar que os modelos já presentes em atos normativos anteriores ao nascimento do presente Código Nacional de Normas devem ser mantidos como anexos desses atos, com a devida remissão no presente Código, tudo para evitar transtornos aos usuários que já estão acostumados à localização normativa das peças.</w:t>
      </w:r>
    </w:p>
    <w:p w14:paraId="7EAFA2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quarto lugar, não foram incluídos neste Código Nacional de Normas os atos de “Orientação” e de “Recomendação” expedidos pela Corregedoria Nacional de Justiça, seja porque a natureza jurídica desses atos é mais de recomendação do que de normas propriamente ditas, seja porque as orientações geralmente são esclarecimentos pontuais de temas já normatizados, seja porque várias orientações já se exauriram por terem sido dirigidas a uma ação pontual. Foram elencadas aqui as principais orientações e recomendações editadas pela Corregedoria Nacional de Justiça até o presente momento:</w:t>
      </w:r>
    </w:p>
    <w:p w14:paraId="7C596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Orientação n. 4/2013 (orienta sobre a desnecessidade de preenchimento da coluna "CID" do campo 40 da Declaração de Óbito do Ministério da Saúde para efeito de lavratura de assento de óbito por Oficial de Registro Civil das Pessoas Naturais);</w:t>
      </w:r>
    </w:p>
    <w:p w14:paraId="3EE388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Recomendação n. 9/2013 (dispõe sobre a formação e manutenção de arquivo de segurança pelos responsáveis pelas serventias do serviço extrajudicial de notas e de registro);</w:t>
      </w:r>
    </w:p>
    <w:p w14:paraId="2F990E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Recomendação n. 14/2014 (dispõe sobre a divulgação do resultado de estudos realizados para a especificação do modelo de sistema digital para implantação de Sistemas de Registro de Imóveis Eletrônico - S- REI);</w:t>
      </w:r>
    </w:p>
    <w:p w14:paraId="4BE48C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Recomendação n. 22/2009 (recomenda aos tribunais que priorizem e monitorem permanentemente demandas jurídicas envolvendo conflitos fundiários);</w:t>
      </w:r>
    </w:p>
    <w:p w14:paraId="151EE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e) Recomendação n. 28/2018 (recomenda aos tribunais de justiça dos Estados e do Distrito Federal a celebração de convênios com notários e registradores do Brasil para a instalação de centros judiciários de solução de conflitos e cidadania – </w:t>
      </w:r>
      <w:proofErr w:type="spellStart"/>
      <w:r w:rsidRPr="002B3E41">
        <w:rPr>
          <w:rFonts w:ascii="Book Antiqua" w:hAnsi="Book Antiqua"/>
          <w:sz w:val="19"/>
          <w:szCs w:val="19"/>
        </w:rPr>
        <w:t>CEJUSCs</w:t>
      </w:r>
      <w:proofErr w:type="spellEnd"/>
      <w:r w:rsidRPr="002B3E41">
        <w:rPr>
          <w:rFonts w:ascii="Book Antiqua" w:hAnsi="Book Antiqua"/>
          <w:sz w:val="19"/>
          <w:szCs w:val="19"/>
        </w:rPr>
        <w:t>);</w:t>
      </w:r>
    </w:p>
    <w:p w14:paraId="551768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Recomendação n. 40/2019 (dispõe sobre os prazos e informações a serem prestadas ao Sistema Nacional de Informações de Registro Civil – SIRC pelas serventias extrajudiciais de registro de pessoas naturais);</w:t>
      </w:r>
    </w:p>
    <w:p w14:paraId="320AEB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Recomendação n. 46/2020 (dispõe sobre medidas preventivas para que se evitem atos de violência patrimonial ou financeira contra pessoa idosa, especialmente vulnerável no período de Emergência em Saúde Pública de Importância Nacional (ESPIN), no âmbito das serventias extrajudiciais e da execução dos serviços notariais);</w:t>
      </w:r>
    </w:p>
    <w:p w14:paraId="11978B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Recomendação n. 47/2021 (dispõe sobre medidas preventivas para que se evitem atos de violência patrimonial ou financeira contra pessoa idosa, especialmente vulnerável, no âmbito das serventias extrajudiciais e da execução dos serviços notariais);</w:t>
      </w:r>
    </w:p>
    <w:p w14:paraId="375C7A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Recomendação n. 6/2012 (dispõe sobre o uso de papel de segurança unificado para a emissão de certidões pelos Ofícios de Registro Civil das Pessoas Naturais);</w:t>
      </w:r>
    </w:p>
    <w:p w14:paraId="0DA5B1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j) Recomendação n. 8/2012 (dispõe sobre a colocação de criança e adolescente em família substituta por meio de guarda);</w:t>
      </w:r>
    </w:p>
    <w:p w14:paraId="59350E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k) Recomendação n. 18/2015 (dispõe sobre a expedição de certidão de óbito no estabelecimento de saúde em que ocorra o falecimento);</w:t>
      </w:r>
    </w:p>
    <w:p w14:paraId="5B815D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l) Recomendação n. 19/2015 (dispõe sobre a instituição de Banco de Dados de óbitos de pessoas não identificadas, nos Estados que possuem Central de Registro Civil e no Distrito Federal);</w:t>
      </w:r>
    </w:p>
    <w:p w14:paraId="2B6292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m) Recomendação n. 23/2016 (recomenda aos Oficiais de Registro Civis das Pessoas Naturais que registrem a profissão dos pais a serviço do seu país nos assentos e certidões de nascimento dos seus filhos nascidos no Brasil);</w:t>
      </w:r>
    </w:p>
    <w:p w14:paraId="00B919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 Recomendação n. 43/2019 (dispõe sobre o procedimento prévio a ser observado por todos os registradores civis do País para a lavratura de registros de nascimento e passaportes);</w:t>
      </w:r>
    </w:p>
    <w:p w14:paraId="6E5339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o) Orientação n. 5/2013 (orienta sobre o procedimento de averbação de descrição georreferenciada de Gleba Pública Federal na Amazônia Legal previsto nos </w:t>
      </w:r>
      <w:proofErr w:type="spellStart"/>
      <w:r w:rsidRPr="002B3E41">
        <w:rPr>
          <w:rFonts w:ascii="Book Antiqua" w:hAnsi="Book Antiqua"/>
          <w:sz w:val="19"/>
          <w:szCs w:val="19"/>
        </w:rPr>
        <w:t>arts</w:t>
      </w:r>
      <w:proofErr w:type="spellEnd"/>
      <w:r w:rsidRPr="002B3E41">
        <w:rPr>
          <w:rFonts w:ascii="Book Antiqua" w:hAnsi="Book Antiqua"/>
          <w:sz w:val="19"/>
          <w:szCs w:val="19"/>
        </w:rPr>
        <w:t>. 3º e 4º do Provimento nº 33/2013 da Corregedoria Nacional de Justiça);</w:t>
      </w:r>
    </w:p>
    <w:p w14:paraId="794CEA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 Recomendação n. 41/2019 (dispõe sobre a dispensa dos Cartórios de Registro de Imóveis da anuência dos confrontantes na forma dos §§ 3º e 4º do art. 176 da Lei n. 6.015, de 31 de dezembro de 1973, alterada pela Lei n. 13.838, de 4 de junho de 2019);</w:t>
      </w:r>
    </w:p>
    <w:p w14:paraId="7AB717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q) Recomendação n. 3/2012 (dispõe sobre a cientificação prévia das partes, nos atos notariais que especifica, quanto à possibilidade de obterem Certidão Negativa de Débitos Trabalhistas – CNDT);</w:t>
      </w:r>
    </w:p>
    <w:p w14:paraId="0DC6EF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Em quinto lugar, alguns provimentos não foram </w:t>
      </w:r>
      <w:proofErr w:type="gramStart"/>
      <w:r w:rsidRPr="002B3E41">
        <w:rPr>
          <w:rFonts w:ascii="Book Antiqua" w:hAnsi="Book Antiqua"/>
          <w:sz w:val="19"/>
          <w:szCs w:val="19"/>
        </w:rPr>
        <w:t>total</w:t>
      </w:r>
      <w:proofErr w:type="gramEnd"/>
      <w:r w:rsidRPr="002B3E41">
        <w:rPr>
          <w:rFonts w:ascii="Book Antiqua" w:hAnsi="Book Antiqua"/>
          <w:sz w:val="19"/>
          <w:szCs w:val="19"/>
        </w:rPr>
        <w:t xml:space="preserve"> ou parcialmente incorporados ao presente Código Nacional de Normas por motivos diversos. Entretanto, foram inseridos dispositivos neste Código fazendo remissão àqueles provimentos que não perderam o seu objeto. Por exemplo, o Provimento n. 124/2021 previu o prazo para ingresso das serventias no SREI, prazo este que já se exauriu, razão por que não há motivos para ele ser referenciado no presente Código.</w:t>
      </w:r>
    </w:p>
    <w:p w14:paraId="256057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Os motivos de alguns provimentos não terem sido tratados neste Código de Nacional Normas variam. Esses provimentos são especificados, conforme explicação a seguir.</w:t>
      </w:r>
    </w:p>
    <w:p w14:paraId="5C07B2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De início, alguns foram conservados, ainda que parcialmente, por conterem anexos cuja transposição para este Código Nacional de Normas seria inconveniente. É o que ocorre com o Provimento n. 62/2017 (que regulamenta Convenção da Apostila); o Provimento n. 50/2015 (Tabela de Temporalidade de Documentos); o Provimento n. 74/2018 (padrões mínimos de tecnologia da informação); o Provimento n. 122, de 13 de agosto de 2021 (registro de nascimento de pessoa com sexo ignorado); o Provimento n. 73, de 28 de junho de 2018 (alteração de prenome e de gênero de pessoa transgênero); o Provimento n. 16, de 17 de fevereiro de 2012 (investigação oficiosa de paternidade envolvendo pessoas já registradas); e o Provimento n. 63, de 14 de novembro de 2017 (modelos de peças do Registro Civil das Pessoas Naturais).</w:t>
      </w:r>
    </w:p>
    <w:p w14:paraId="0C06FB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Outros provimentos foram preservados incólumes total ou parcialmente por envolverem a necessidade de debates sobre a sua eventual reformulação ou a sua revogação por conta da superveniência de novas leis ou de seu exaurimento por conta de sua destinação limitada a uma ação pontual. O exame de eventual aproveitamento desses atos deverá ser feito posteriormente, após o nascimento do presente Código Nacional de Normas. É o caso, por exemplo, dos seguintes atos: Provimento n. 44, de 18 de março de 2015 (registro de regularização fundiária urbana); Provimento n. 82, de 3 de julho de 2019 (lançamento no assento do filho de mudanças de nome do genitor); Provimento n. 89, de 18 de dezembro de 2019 (Sistema de Registro Eletrônico de Imóveis – SREI); Provimento n. 109, de 14 de outubro de 2020 (a atuação da Corregedoria Nacional de Justiça como Agente Regulador do Operador Nacional do Sistema de Registro Eletrônico de Imóveis); Provimento n. 115, de 24 de março de 2021 (custeio do SREI); Provimento n. 124/2021 (prazo para ingresso das serventias no SREI); Provimento n. 107/2020 (vedação de cobrança de valores para custeio das centrais das especialidades); Provimento n. 14, de 29 de abril de 2011 (obtenção de papéis de segurança </w:t>
      </w:r>
      <w:r w:rsidRPr="002B3E41">
        <w:rPr>
          <w:rFonts w:ascii="Book Antiqua" w:hAnsi="Book Antiqua"/>
          <w:sz w:val="19"/>
          <w:szCs w:val="19"/>
        </w:rPr>
        <w:lastRenderedPageBreak/>
        <w:t xml:space="preserve">unificado pelos registradores civis das pessoas naturais na Casa da Moeda); art. 7º, § 3º, do Provimento n. 62, de 14 de novembro de 2017 (fornecimento, pela Casa da Moeda, de papéis de segurança para apostilamento); Provimento n. 12, de 6 de agosto de 2010 (remessa de dados de alunos sem paternidade estabelecida); Provimento n. 26, de 12 de dezembro de 2012 (projeto pai presente – 2012); Provimento n. 140, de 22 de fevereiro de 2023 (programa de enfrentamento ao </w:t>
      </w:r>
      <w:proofErr w:type="spellStart"/>
      <w:r w:rsidRPr="002B3E41">
        <w:rPr>
          <w:rFonts w:ascii="Book Antiqua" w:hAnsi="Book Antiqua"/>
          <w:sz w:val="19"/>
          <w:szCs w:val="19"/>
        </w:rPr>
        <w:t>sub-registro</w:t>
      </w:r>
      <w:proofErr w:type="spellEnd"/>
      <w:r w:rsidRPr="002B3E41">
        <w:rPr>
          <w:rFonts w:ascii="Book Antiqua" w:hAnsi="Book Antiqua"/>
          <w:sz w:val="19"/>
          <w:szCs w:val="19"/>
        </w:rPr>
        <w:t>).</w:t>
      </w:r>
    </w:p>
    <w:p w14:paraId="088B57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Existem outros provimentos que foram conservados em sua totalidade por terem assumido uma referência para além dos serviços notariais e registrais e por se endereçarem a outros setores. É o que ocorre com o Provimento n. 39, de 25 de julho de 2014 (Central Nacional de Indisponibilidade de Bens – CNIB) – com as alterações do Provimento n. 142, de 23 de março de 2023 –; o Provimento n. 81, de 6 de dezembro de 2018 (renda mínima do registrador civil das pessoas naturais); o Provimento n. 79/2018 (política institucional de Metas Nacional do Serviço Extrajudicial); o Provimento n. 56, de 14 de julho de 2016 (consulta de testamentos na CENSEC no caso de inventários judiciais e extrajudiciais); o Provimento n. 25/2012 (Malote Digital pelas serventias extrajudiciais); o Provimento n. 103, de 4 de junho de 2020 (Autorização Eletrônica de Viagem para crianças e adolescentes); e o Provimento n. 144, de 25 de abril de 2023 (Programa Permanente de Regularização Fundiária na Amazônia Legal).</w:t>
      </w:r>
    </w:p>
    <w:p w14:paraId="329BC8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Há, ainda, casos de provimentos já revogados mediante o reconhecimento de decisão do Plenário do CNJ, mas que, no site do CNJ, não estão rasurados pelo fato de a revogação não ter sido formalizada por outro provimento. Explicita-se, nesse contexto, o Provimento n. 19, de 29 de agosto de 2012, que previa gratuidade apenas à pessoa reconhecidamente pobre para a averbação do reconhecimento de paternidade no assento de nascimento. O Plenário do CNJ, todavia, reconheceu que essa gratuidade abrange qualquer pessoa, ao contrário do exposto no Provimento (CNJ, Pedido de Providência n. 00044510520172000000, Pleno, Rel. Conselheiro João Otávio de Noronha, Data de Julgamento: 20/04/2018). Em casos assim, foi prevista expressamente a revogação no presente ato para afastar qualquer hesitação.</w:t>
      </w:r>
    </w:p>
    <w:p w14:paraId="41DC7E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Enfim, o objetivo do presente Código Nacional de Normas é colaborar para a adequada sistematização das normas envolvendo os serviços notariais e registrais, tudo em proveito dos cidadãos e dos profissionais do Direito que precisam realizar consultas mais objetivas e seguras.</w:t>
      </w:r>
    </w:p>
    <w:p w14:paraId="565FF43A"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Brasília, agosto de 2023.</w:t>
      </w:r>
    </w:p>
    <w:p w14:paraId="3A29311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p>
    <w:p w14:paraId="17ABBFB3" w14:textId="5F81BB6E" w:rsidR="002B3E41" w:rsidRPr="002B3E41" w:rsidRDefault="002B3E41" w:rsidP="001B7534">
      <w:pPr>
        <w:spacing w:before="100" w:beforeAutospacing="1" w:after="100" w:afterAutospacing="1" w:line="240" w:lineRule="auto"/>
        <w:jc w:val="center"/>
        <w:rPr>
          <w:rFonts w:ascii="Book Antiqua" w:hAnsi="Book Antiqua"/>
          <w:sz w:val="19"/>
          <w:szCs w:val="19"/>
        </w:rPr>
      </w:pPr>
      <w:proofErr w:type="spellStart"/>
      <w:r w:rsidRPr="002B3E41">
        <w:rPr>
          <w:rFonts w:ascii="Book Antiqua" w:hAnsi="Book Antiqua"/>
          <w:sz w:val="19"/>
          <w:szCs w:val="19"/>
        </w:rPr>
        <w:t>Luis</w:t>
      </w:r>
      <w:proofErr w:type="spellEnd"/>
      <w:r w:rsidRPr="002B3E41">
        <w:rPr>
          <w:rFonts w:ascii="Book Antiqua" w:hAnsi="Book Antiqua"/>
          <w:sz w:val="19"/>
          <w:szCs w:val="19"/>
        </w:rPr>
        <w:t xml:space="preserve"> Felipe Salomão</w:t>
      </w:r>
    </w:p>
    <w:p w14:paraId="32E5F2DF"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Ministro Corregedor Nacional de Justiça</w:t>
      </w:r>
    </w:p>
    <w:p w14:paraId="3AA31B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1E5DD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2726793A"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PARTE GERAL</w:t>
      </w:r>
    </w:p>
    <w:p w14:paraId="0A057340" w14:textId="77777777" w:rsidR="002B3E41" w:rsidRPr="001B7534" w:rsidRDefault="002B3E41" w:rsidP="002B3E41">
      <w:pPr>
        <w:spacing w:before="100" w:beforeAutospacing="1" w:after="100" w:afterAutospacing="1" w:line="240" w:lineRule="auto"/>
        <w:jc w:val="both"/>
        <w:rPr>
          <w:rFonts w:ascii="Book Antiqua" w:hAnsi="Book Antiqua"/>
          <w:b/>
          <w:bCs/>
          <w:sz w:val="19"/>
          <w:szCs w:val="19"/>
        </w:rPr>
      </w:pPr>
    </w:p>
    <w:p w14:paraId="7FE0D0E1"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w:t>
      </w:r>
    </w:p>
    <w:p w14:paraId="7C41307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REGIME JURÍDICO ADMINISTRATIVO</w:t>
      </w:r>
    </w:p>
    <w:p w14:paraId="3A05D95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300B3B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w:t>
      </w:r>
    </w:p>
    <w:p w14:paraId="0BE06E5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3668EDFE"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APOSTILAMENTO</w:t>
      </w:r>
    </w:p>
    <w:p w14:paraId="573D857D"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4B0F383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6E698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1.º A legalização de documentos públicos produzidos em território nacional e destinados a produzir efeitos em países partes da Convenção sobre a Eliminação da Exigência de Legalização de Documentos Públicos Estrangeiros (Convenção da Apostila) é realizada exclusivamente por meio da aposição de apostila, emitida nos termos da Resolução CNJ n. 228, de 22 de junho de 2016, e deste Código Nacional de Normas.</w:t>
      </w:r>
    </w:p>
    <w:p w14:paraId="22C781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os fins desta norma, entende-se como legalização, ou chancela consular, a formalidade pela qual se atesta a autenticidade da assinatura, da função ou do cargo exercido pelo signatário do documento e, quando cabível, a autenticidade do selo ou do carimbo nele aposto.</w:t>
      </w:r>
    </w:p>
    <w:p w14:paraId="46E20F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Equiparam-se a documento público produzido no território nacional os históricos escolares, as declarações de conclusão de série e os diplomas ou os certificados de conclusão de cursos registrados no Brasil.</w:t>
      </w:r>
    </w:p>
    <w:p w14:paraId="05CCC5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descumprimento das disposições contidas na mencionada resolução e no presente Código Nacional de Normas pelas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ensejará a instauração de procedimento administrativo disciplinar, sem prejuízo de responsabilização cível e criminal.</w:t>
      </w:r>
    </w:p>
    <w:p w14:paraId="09F52D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2.º A apostila emitida em meio físico será afixada no documento pela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não sendo permitida a entrega da apostila de forma avulsa ao solicitante do serviço.</w:t>
      </w:r>
    </w:p>
    <w:p w14:paraId="33AC9C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3.º Serão obrigatórios o cadastramento e a prestação do serviço de apostilamento por todos os serviços de notas e de registro das capitais dos estados e do Distrito Federal.</w:t>
      </w:r>
    </w:p>
    <w:p w14:paraId="26D640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serviços de notas e de registro da capital dos estados e do Distrito Federal que expuserem motivos justificados às corregedorias- gerais de Justiça locais poderão ser dispensados da prestação dos serviços de apostilamento, devendo o ato de dispensa ser comunicado formalmente à Corregedoria Nacional de Justiça.</w:t>
      </w:r>
    </w:p>
    <w:p w14:paraId="26B05D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cadastramento e a prestação do serviço de apostilamento pelos serviços de notas e de registro do interior de cada Estado serão facultativos, mas recomendáveis para conferir melhor capilaridade ao serviço.</w:t>
      </w:r>
    </w:p>
    <w:p w14:paraId="70F31A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ato de credenciamento das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será realizado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às quais compete enviar à Corregedoria Nacional de Justiça listagem com a identificação das autoridades aptas à prestação do serviço de apostilamento, devidamente capacitadas nos termos do art. </w:t>
      </w:r>
      <w:proofErr w:type="gramStart"/>
      <w:r w:rsidRPr="002B3E41">
        <w:rPr>
          <w:rFonts w:ascii="Book Antiqua" w:hAnsi="Book Antiqua"/>
          <w:sz w:val="19"/>
          <w:szCs w:val="19"/>
        </w:rPr>
        <w:t>4.°</w:t>
      </w:r>
      <w:proofErr w:type="gramEnd"/>
      <w:r w:rsidRPr="002B3E41">
        <w:rPr>
          <w:rFonts w:ascii="Book Antiqua" w:hAnsi="Book Antiqua"/>
          <w:sz w:val="19"/>
          <w:szCs w:val="19"/>
        </w:rPr>
        <w:t>, § 1.º e § 2.º, deste Código Nacional de Normas, e com os dados necessários ao cadastro, conforme Anexo do Provimento n. 62, de 14 de novembro de 2017.</w:t>
      </w:r>
    </w:p>
    <w:p w14:paraId="29F632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4.º O serviço notarial e de registro exercerá o apostilamento por delegação do Conselho Nacional de Justiça (CNJ).</w:t>
      </w:r>
    </w:p>
    <w:p w14:paraId="05D97F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apostilamento poderá ser executado por qualquer notário ou registrador cadastrado, mediante capacitação oferecida por suas entidades de classe, sob supervisão da Corregedoria Nacional de Justiça, independentemente de especialização do serviço ou de circunscrição territorial.</w:t>
      </w:r>
    </w:p>
    <w:p w14:paraId="68E42F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responsável pela serventia e os escreventes autorizados já cadastrados deverão participar e obter aprovação no curso de capacitação a que se refere o § 1.º deste artigo.</w:t>
      </w:r>
    </w:p>
    <w:p w14:paraId="51A954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Ao apostilar documentos emitidos por serviço notarial ou registral,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verificar a função e a autenticidade da assinatura do subscritor mediante consulta às centrais de sinais públicos das respectivas especialidades, cujo acesso deverá ser franqueado às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para este fim.</w:t>
      </w:r>
    </w:p>
    <w:p w14:paraId="188070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4.º Será mantida, no sistema eletrônico de apostilamento, ferramenta relacionada a banco de dados de sinais públicos de autoridades brasileiras, para fins de coleta de seus padrões de sinais públicos, assim como identificação civil e documentação comprobatória do cargo ou função exercida, cumprindo-se as formalidades constantes do art. 3.º da Convenção sobre a Eliminação da Exigência de Legalização de Documentos Públicos Estrangeiros, firmada pela República Federativa do Brasil, em Haia, em 5 de outubro de 1961, para consulta e conferência pelas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w:t>
      </w:r>
    </w:p>
    <w:p w14:paraId="33B0DF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No caso de vacância ou afastamento do titular do serviço notarial e de registro, o serviço será prestado pelo designado responsável do serviço extrajudicial.</w:t>
      </w:r>
    </w:p>
    <w:p w14:paraId="5C6298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5.º A aposição de apostila em documento público brasileiro somente será admitida por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devidamente cadastrada no sistema eletrônico de apostilamento disponibilizado gratuitamente pelo Conselho Nacional de Justiça (CNJ), para a confecção, consulta e aposição de apostila.</w:t>
      </w:r>
    </w:p>
    <w:p w14:paraId="6857F3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apostilas serão assinadas com certificado digital e registradas pelo emissor.</w:t>
      </w:r>
    </w:p>
    <w:p w14:paraId="5B6025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gestão, administração e manutenção do sistema poderá ser delegada pela Corregedoria Nacional de Justiça à Associação de Notários e Registradores do Brasil (Anoreg/BR) ou outra entidade de representação nacional de todas as especialidades notariais e registrais que venha a substituí-la, mediante a celebração de Termo de Cooperação Técnica com os seus institutos membros, no qual serão definidos deveres, responsabilidades, critérios de rateio dos custos, prazo para transição, condições em caso da extinção da delegação prevista neste parágrafo, entre outras disposições pertinentes.</w:t>
      </w:r>
    </w:p>
    <w:p w14:paraId="3E776A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delegação a que se refere o § 2.º deste artigo ocorrerá sem ônus para o CNJ e será fiscalizada por Comitê Técnico instituído pela Corregedoria Nacional de Justiça, cujas competências serão definidas no ato normativo que o instituir.</w:t>
      </w:r>
    </w:p>
    <w:p w14:paraId="1A2FCF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6.º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e os juízes diretores do foro das unidades judiciárias são autoridades competentes para o ato de aposição de apostila somente quanto aos documentos de interesse do Poder Judiciário.</w:t>
      </w:r>
    </w:p>
    <w:p w14:paraId="010CC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Consideram-se documentos de interesse do Poder Judiciário aqueles oriundos de seus respectivos órgãos em países signatários da Convenção da Apostila, bem como aqueles necessários à adoção internacional.</w:t>
      </w:r>
    </w:p>
    <w:p w14:paraId="73FBFE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7.º Para fins de apostilamento, a critério do solicitante do serviço, os documentos eletrônicos poderão ser impressos para aposição de apostila.</w:t>
      </w:r>
    </w:p>
    <w:p w14:paraId="4E05F5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papel de segurança padronizado, conforme requisitos de segurança submetidos pela Anoreg/BR e aprovados pela Corregedoria Nacional de Justiça, será numerado sequencialmente e vinculado ao Cadastro Nacional de Serventia de cada unidade (CNS).</w:t>
      </w:r>
    </w:p>
    <w:p w14:paraId="1FF0C2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 papel de segurança não pode ser alienado ou cedido entre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sob pena de responsabilidade civil, penal e administrativa.</w:t>
      </w:r>
    </w:p>
    <w:p w14:paraId="04D6B6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8.º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deverão, para fins de controle das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afixar no documento, previamente ao ato de digitalização do documento apostilando, o selo físico, a etiqueta e/ou a estampa de selo eletrônico, conforme regras locais.</w:t>
      </w:r>
    </w:p>
    <w:p w14:paraId="5B54C5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9.º A apostila será emitida mediante solicitação do portador do documento, sendo dispensado requerimento escrito.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darão recibo de protocolo no momento do requerimento, estipulando prazo para entrega, que não poderá ultrapassar cinco dias.</w:t>
      </w:r>
    </w:p>
    <w:p w14:paraId="54D540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deverão prestar ao solicitante do serviço todos os esclarecimentos necessários antes da prática do ato de apostilamento.</w:t>
      </w:r>
    </w:p>
    <w:p w14:paraId="46F436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2.º Para a emissão da apostila,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realizar a análise formal do documento apresentado, aferindo a autenticidade de todas as assinaturas apostas, do cargo ou da função exercida pelo signatário e, quando cabível, a autenticidade do selo ou do carimbo aposto.</w:t>
      </w:r>
    </w:p>
    <w:p w14:paraId="3AB859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apostilamento de reconhecimento de firma ou de cópia autenticada é ato excepcional, caso em que a assinatura, a função ou o cargo exercido a serem lançados na apostila serão do tabelião ou do seu preposto que apôs a fé pública no documento.</w:t>
      </w:r>
    </w:p>
    <w:p w14:paraId="3185A7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apostilamento de certidão de registro de documento e de reconhecimento de firma somente será permitido em documentos de natureza privada.</w:t>
      </w:r>
    </w:p>
    <w:p w14:paraId="6F63D7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10. Em caso de dúvida quanto à autenticidade do documento público produzido em território brasileiro,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realizar procedimento específico prévio, conforme previsto no art. 3.º, § 2.º, da Resolução CNJ n. 228/2016.</w:t>
      </w:r>
    </w:p>
    <w:p w14:paraId="6C445A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Persistindo a existência de dúvida após a finalização do procedimento específico prévio,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poderá recusar a aposição de apostila mediante ato fundamentado, que deverá ser entregue ao solicitante do serviço.</w:t>
      </w:r>
    </w:p>
    <w:p w14:paraId="49B50F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 ato de instauração do procedimento prévio e o de recusa de aposição da apostila poderão ser impugnados pelo solicitante do serviço no prazo de cinco dias, perante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que, não reconsiderando o ato, no mesmo prazo, remeterá o pedido à Corregedoria-Geral de Justiça (CGJ) do Estado ou do Distrito Federal para decisão sobre a questão duvidosa em 30 dias.</w:t>
      </w:r>
    </w:p>
    <w:p w14:paraId="58CE8E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 A apostila será emitida por documento, não importando a quantidade de páginas que possuir. Será de forma diversa se o solicitante do serviço assim o requerer.</w:t>
      </w:r>
    </w:p>
    <w:p w14:paraId="524655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12. Ao realizar o ato de apostilamento,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proceder à inserção da imagem do documento no banco de dados unificado do registro eletrônico das apostilas.</w:t>
      </w:r>
    </w:p>
    <w:p w14:paraId="3AF140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No ato de digitalização do documento,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utilizar-se de software que minimize o tamanho do arquivo.</w:t>
      </w:r>
    </w:p>
    <w:p w14:paraId="0295B8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conferir a correspondência entre a imagem eletrônica e o documento.</w:t>
      </w:r>
    </w:p>
    <w:p w14:paraId="0D3C0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13. Encerrado o procedimento de aposição de apostila e constatado erro,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refazer o procedimento para a aposição de outra apostila, inutilizando o primeiro ato.</w:t>
      </w:r>
    </w:p>
    <w:p w14:paraId="2052CD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Constatado que o erro ocorreu devido à falha do serviço da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o novo apostilamento deverá ser realizado sem custo para o solicitante do serviço.</w:t>
      </w:r>
    </w:p>
    <w:p w14:paraId="3AF0B8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Constatado que o erro ocorreu devido à falha de informações por parte do solicitante do serviço, o novo apostilamento será por ele custeado.</w:t>
      </w:r>
    </w:p>
    <w:p w14:paraId="096A15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14. O documento eletrônico apresentado à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ou por ela expedido poderá ser apostilado independentemente de impressão em papel, desde que esteja emitido em formato compatível para upload no sistema do CNJ e assinado eletronicamente.</w:t>
      </w:r>
    </w:p>
    <w:p w14:paraId="2CB577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 apostila eletrônica será salva em arquivo único, na sequência do documento, assinada pela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entregue em mídia ou enviada no endereço eletrônico fornecido pelo solicitante.</w:t>
      </w:r>
    </w:p>
    <w:p w14:paraId="77848F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os fins estabelecidos no caput deste artigo, considera-se assinado eletronicamente:</w:t>
      </w:r>
    </w:p>
    <w:p w14:paraId="43C6E6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arquivo eletrônico assinado na forma do art. 10, § 1.º, da Medida Provisória n. 2.200-2, de 24 de agosto de 2001, ou legislação superveniente; ou</w:t>
      </w:r>
    </w:p>
    <w:p w14:paraId="76FEA3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documento que contém declaração de ter sido assinado na forma do art. 10, § 1.º, da Medida Provisória n. 2.200-2, de 24 de agosto de 2001; do art. 1.º,</w:t>
      </w:r>
    </w:p>
    <w:p w14:paraId="452B99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III, da Lei n. 11.419, de 19 de dezembro de 2006; ou do art. 4.º da Lei n. 14.063, de 23 de setembro de 2020, cujo conteúdo pode ser conferido na rede mundial de computadores, em site governamental.</w:t>
      </w:r>
    </w:p>
    <w:p w14:paraId="57963F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Nas hipóteses do § 2.º, II, deste artigo, em caso de dúvida sobre a veracidade do documento ou do sítio eletrônico de verificação,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contatará o órgão responsável pela emissão do documento e, permanecendo a dúvida, o apostilamento será negado.</w:t>
      </w:r>
    </w:p>
    <w:p w14:paraId="5DDDE1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 A aposição de apostila em tradução de documento público produzido no território nacional somente será admitida em tradução realizada por tradutor público ou nomeado ad hoc pela junta comercial.</w:t>
      </w:r>
    </w:p>
    <w:p w14:paraId="138F84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deverá ser realizado em duas apostilas distintas: apostila-se primeiro o documento público original e, posteriormente, o traduzido.</w:t>
      </w:r>
    </w:p>
    <w:p w14:paraId="220FE2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fins de aposição da apostila, o documento de procedência interna bilíngue, contendo versão em língua estrangeira, não dispensa a apresentação da tradução juramentada.</w:t>
      </w:r>
    </w:p>
    <w:p w14:paraId="205A21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16. Em caso de extravio ou de inutilização do papel de segurança utilizado para o ato de aposição da apostila,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deverão inserir a informação diretamente no sistema eletrônico de apostilamento.</w:t>
      </w:r>
    </w:p>
    <w:p w14:paraId="31710E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Em caso de inutilização do papel de segurança,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destruí-lo mediante incineração ou procedimento semelhante, registrando o incidente na forma do caput.</w:t>
      </w:r>
    </w:p>
    <w:p w14:paraId="6555BA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 Os emolumentos serão cobrados por apostila, nos termos do art. 18 da Resolução CNJ n. 228/2016, enquanto não for editada legislação específica no âmbito dos estados e do Distrito Federal.</w:t>
      </w:r>
    </w:p>
    <w:p w14:paraId="4B6C7F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É dispensada a cobrança de emolumentos para emissão de apostila em documentos requeridos por órgãos da Administração Direta do Poder Executivo Federal, Estadual ou Municipal para utilização no exterior, no interesse do serviço público.</w:t>
      </w:r>
    </w:p>
    <w:p w14:paraId="4F3895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órgãos da Administração Direta do Poder Executivo Federal, Estadual ou Municipal solicitarão o apostilamento do documento público produzido no território nacional mediante ofício endereçado ao serviço de notas ou de registro.</w:t>
      </w:r>
    </w:p>
    <w:p w14:paraId="2C4673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Poder Judiciário dos estados e do Distrito Federal, no âmbito de sua competência, estabelecerá forma de compensação para a emissão de apostila em documentos requeridos por órgãos da Administração Direta do Poder Executivo Federal, </w:t>
      </w:r>
      <w:proofErr w:type="gramStart"/>
      <w:r w:rsidRPr="002B3E41">
        <w:rPr>
          <w:rFonts w:ascii="Book Antiqua" w:hAnsi="Book Antiqua"/>
          <w:sz w:val="19"/>
          <w:szCs w:val="19"/>
        </w:rPr>
        <w:t>Estadual</w:t>
      </w:r>
      <w:proofErr w:type="gramEnd"/>
      <w:r w:rsidRPr="002B3E41">
        <w:rPr>
          <w:rFonts w:ascii="Book Antiqua" w:hAnsi="Book Antiqua"/>
          <w:sz w:val="19"/>
          <w:szCs w:val="19"/>
        </w:rPr>
        <w:t xml:space="preserve"> ou Municipal.</w:t>
      </w:r>
    </w:p>
    <w:p w14:paraId="354665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É vedada a prática de cobrança parcial ou de não cobrança de emolumentos, ressalvadas as hipóteses de isenção, não incidência ou diferimento previstas na legislação específica.</w:t>
      </w:r>
    </w:p>
    <w:p w14:paraId="46512F04"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221F383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CONCILIAÇÃO E MEDIAÇÃO</w:t>
      </w:r>
    </w:p>
    <w:p w14:paraId="4449372E"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2E9CFC9"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05CE6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 Os procedimentos de conciliação e de mediação nos serviços notariais e de registro serão facultativos e deverão observar os requisitos previstos neste Código, sem prejuízo do disposto na Lei n. 13.140/2015.</w:t>
      </w:r>
    </w:p>
    <w:p w14:paraId="39E157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Art. 19.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 manterão em seu site listagem pública dos serviços notariais e de registro autorizados para os procedimentos de conciliação e de mediação, indicando os nomes dos conciliadores e dos mediadores, de livre escolha das partes.</w:t>
      </w:r>
    </w:p>
    <w:p w14:paraId="7A93B4A9" w14:textId="59A001A4"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Art. 20</w:t>
      </w:r>
      <w:r w:rsidRPr="00AE5344">
        <w:rPr>
          <w:rFonts w:ascii="Book Antiqua" w:hAnsi="Book Antiqua"/>
          <w:b/>
          <w:bCs/>
          <w:sz w:val="19"/>
          <w:szCs w:val="19"/>
        </w:rPr>
        <w:t>. O processo de autorização dos serviços notariais e de registro para a realização de conciliação e de mediação deverá ser regulamentado pelos Núcleos Permanentes de Métodos Consensuais de Solução de Conflitos (</w:t>
      </w:r>
      <w:proofErr w:type="spellStart"/>
      <w:r w:rsidRPr="00AE5344">
        <w:rPr>
          <w:rFonts w:ascii="Book Antiqua" w:hAnsi="Book Antiqua"/>
          <w:b/>
          <w:bCs/>
          <w:sz w:val="19"/>
          <w:szCs w:val="19"/>
        </w:rPr>
        <w:t>Nupemec</w:t>
      </w:r>
      <w:proofErr w:type="spellEnd"/>
      <w:r w:rsidRPr="00AE5344">
        <w:rPr>
          <w:rFonts w:ascii="Book Antiqua" w:hAnsi="Book Antiqua"/>
          <w:b/>
          <w:bCs/>
          <w:sz w:val="19"/>
          <w:szCs w:val="19"/>
        </w:rPr>
        <w:t xml:space="preserve">) e pelas </w:t>
      </w:r>
      <w:proofErr w:type="spellStart"/>
      <w:r w:rsidRPr="00AE5344">
        <w:rPr>
          <w:rFonts w:ascii="Book Antiqua" w:hAnsi="Book Antiqua"/>
          <w:b/>
          <w:bCs/>
          <w:sz w:val="19"/>
          <w:szCs w:val="19"/>
        </w:rPr>
        <w:t>corregedorias-gerais</w:t>
      </w:r>
      <w:proofErr w:type="spellEnd"/>
      <w:r w:rsidRPr="00AE5344">
        <w:rPr>
          <w:rFonts w:ascii="Book Antiqua" w:hAnsi="Book Antiqua"/>
          <w:b/>
          <w:bCs/>
          <w:sz w:val="19"/>
          <w:szCs w:val="19"/>
        </w:rPr>
        <w:t xml:space="preserve"> de Justiça dos estados e do Distrito Federal e dos Territórios. Parágrafo único. Os serviços notariais e de registro poderão solicitar autorização específica para que o serviço seja prestado, sob supervisão do delegatário, por no máximo cinco escreventes habilitados</w:t>
      </w:r>
      <w:r w:rsidRPr="002B3E41">
        <w:rPr>
          <w:rFonts w:ascii="Book Antiqua" w:hAnsi="Book Antiqua"/>
          <w:sz w:val="19"/>
          <w:szCs w:val="19"/>
        </w:rPr>
        <w:t>.</w:t>
      </w:r>
      <w:r w:rsidR="00AE5344">
        <w:rPr>
          <w:rFonts w:ascii="Book Antiqua" w:hAnsi="Book Antiqua"/>
          <w:sz w:val="19"/>
          <w:szCs w:val="19"/>
        </w:rPr>
        <w:t xml:space="preserve"> </w:t>
      </w:r>
      <w:r w:rsidR="00AE5344">
        <w:rPr>
          <w:rFonts w:ascii="Book Antiqua" w:eastAsia="Times New Roman" w:hAnsi="Book Antiqua" w:cs="Times New Roman"/>
          <w:b/>
          <w:bCs/>
          <w:color w:val="FF0000"/>
          <w:sz w:val="16"/>
          <w:szCs w:val="16"/>
          <w:u w:val="single"/>
          <w:lang w:eastAsia="pt-BR"/>
        </w:rPr>
        <w:t>(Cartórios/TJSP-2024)</w:t>
      </w:r>
    </w:p>
    <w:p w14:paraId="3C91ED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 Os procedimentos de conciliação e de mediação serão fiscalizados pela Corregedoria-Geral de Justiça (CGJ) e pelo juiz coordenador do Centro Judiciário de Solução de Conflitos e Cidadania (</w:t>
      </w:r>
      <w:proofErr w:type="spellStart"/>
      <w:r w:rsidRPr="002B3E41">
        <w:rPr>
          <w:rFonts w:ascii="Book Antiqua" w:hAnsi="Book Antiqua"/>
          <w:sz w:val="19"/>
          <w:szCs w:val="19"/>
        </w:rPr>
        <w:t>Cejusc</w:t>
      </w:r>
      <w:proofErr w:type="spellEnd"/>
      <w:r w:rsidRPr="002B3E41">
        <w:rPr>
          <w:rFonts w:ascii="Book Antiqua" w:hAnsi="Book Antiqua"/>
          <w:sz w:val="19"/>
          <w:szCs w:val="19"/>
        </w:rPr>
        <w:t>) da jurisdição a que estejam vinculados os serviços notariais e de registro.</w:t>
      </w:r>
    </w:p>
    <w:p w14:paraId="537B7F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w:t>
      </w:r>
      <w:proofErr w:type="spellStart"/>
      <w:r w:rsidRPr="002B3E41">
        <w:rPr>
          <w:rFonts w:ascii="Book Antiqua" w:hAnsi="Book Antiqua"/>
          <w:sz w:val="19"/>
          <w:szCs w:val="19"/>
        </w:rPr>
        <w:t>Nupemec</w:t>
      </w:r>
      <w:proofErr w:type="spellEnd"/>
      <w:r w:rsidRPr="002B3E41">
        <w:rPr>
          <w:rFonts w:ascii="Book Antiqua" w:hAnsi="Book Antiqua"/>
          <w:sz w:val="19"/>
          <w:szCs w:val="19"/>
        </w:rPr>
        <w:t xml:space="preserve"> manterá cadastro de conciliadores e mediadores habilitados, do qual deverão constar dados relevantes de atuação, tais como o número de causas de que participou, o sucesso ou insucesso da atividade, a matéria sobre a qual versou a controvérsia, além de outras informações que julgar relevantes.</w:t>
      </w:r>
    </w:p>
    <w:p w14:paraId="38A307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Os dados colhidos na forma do parágrafo anterior serão classificados sistematicamente pelo </w:t>
      </w:r>
      <w:proofErr w:type="spellStart"/>
      <w:r w:rsidRPr="002B3E41">
        <w:rPr>
          <w:rFonts w:ascii="Book Antiqua" w:hAnsi="Book Antiqua"/>
          <w:sz w:val="19"/>
          <w:szCs w:val="19"/>
        </w:rPr>
        <w:t>Nupemec</w:t>
      </w:r>
      <w:proofErr w:type="spellEnd"/>
      <w:r w:rsidRPr="002B3E41">
        <w:rPr>
          <w:rFonts w:ascii="Book Antiqua" w:hAnsi="Book Antiqua"/>
          <w:sz w:val="19"/>
          <w:szCs w:val="19"/>
        </w:rPr>
        <w:t>, que os publicará, ao menos anualmente, para conhecimento da população e para fins estatísticos e de avaliação da conciliação e da mediação pelos serviços notariais e de registro e de seus conciliadores e mediadores.</w:t>
      </w:r>
    </w:p>
    <w:p w14:paraId="462F4E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 Somente poderão atuar como conciliadores ou mediadores aqueles que forem formados em curso para o desempenho das funções, observadas as diretrizes curriculares estabelecidas no Anexo I da Resolução </w:t>
      </w:r>
      <w:proofErr w:type="gramStart"/>
      <w:r w:rsidRPr="002B3E41">
        <w:rPr>
          <w:rFonts w:ascii="Book Antiqua" w:hAnsi="Book Antiqua"/>
          <w:sz w:val="19"/>
          <w:szCs w:val="19"/>
        </w:rPr>
        <w:t>CNJ  n.</w:t>
      </w:r>
      <w:proofErr w:type="gramEnd"/>
      <w:r w:rsidRPr="002B3E41">
        <w:rPr>
          <w:rFonts w:ascii="Book Antiqua" w:hAnsi="Book Antiqua"/>
          <w:sz w:val="19"/>
          <w:szCs w:val="19"/>
        </w:rPr>
        <w:t xml:space="preserve"> 125/2010, com a redação dada pela Emenda n. 2, de 8 de março de 2016.</w:t>
      </w:r>
    </w:p>
    <w:p w14:paraId="39079B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curso de formação mencionado no caput deste artigo será custeado pelos serviços notariais e de registro e será ofertado pelas escolas judiciais ou por instituição formadora de mediadores judiciais, nos termos do art. 11 da Lei n. 13.140/2015, regulamentada pela Resolução </w:t>
      </w:r>
      <w:proofErr w:type="spellStart"/>
      <w:r w:rsidRPr="002B3E41">
        <w:rPr>
          <w:rFonts w:ascii="Book Antiqua" w:hAnsi="Book Antiqua"/>
          <w:sz w:val="19"/>
          <w:szCs w:val="19"/>
        </w:rPr>
        <w:t>Enfam</w:t>
      </w:r>
      <w:proofErr w:type="spellEnd"/>
      <w:r w:rsidRPr="002B3E41">
        <w:rPr>
          <w:rFonts w:ascii="Book Antiqua" w:hAnsi="Book Antiqua"/>
          <w:sz w:val="19"/>
          <w:szCs w:val="19"/>
        </w:rPr>
        <w:t xml:space="preserve"> n. 6 de 21 de novembro de 2016.</w:t>
      </w:r>
    </w:p>
    <w:p w14:paraId="31ED45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Os tribunais de Justiça dos estados e do Distrito Federal e dos Territórios poderão credenciar associações, escolas e institutos vinculados aos serviços notariais e de registro não integrantes do Poder Judiciário para que realizem, sob supervisão, o curso de formação mencionado no caput deste artigo, desde que respeitados os parâmetros estabelecidos pela Resolução </w:t>
      </w:r>
      <w:proofErr w:type="spellStart"/>
      <w:r w:rsidRPr="002B3E41">
        <w:rPr>
          <w:rFonts w:ascii="Book Antiqua" w:hAnsi="Book Antiqua"/>
          <w:sz w:val="19"/>
          <w:szCs w:val="19"/>
        </w:rPr>
        <w:t>Enfam</w:t>
      </w:r>
      <w:proofErr w:type="spellEnd"/>
      <w:r w:rsidRPr="002B3E41">
        <w:rPr>
          <w:rFonts w:ascii="Book Antiqua" w:hAnsi="Book Antiqua"/>
          <w:sz w:val="19"/>
          <w:szCs w:val="19"/>
        </w:rPr>
        <w:t xml:space="preserve"> n. 6/2016.</w:t>
      </w:r>
    </w:p>
    <w:p w14:paraId="5C7056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Os conciliadores e mediadores autorizados a prestar o serviço deverão, a cada dois anos, contados da autorização, comprovar à CGJ e ao </w:t>
      </w:r>
      <w:proofErr w:type="spellStart"/>
      <w:r w:rsidRPr="002B3E41">
        <w:rPr>
          <w:rFonts w:ascii="Book Antiqua" w:hAnsi="Book Antiqua"/>
          <w:sz w:val="19"/>
          <w:szCs w:val="19"/>
        </w:rPr>
        <w:t>Nupemec</w:t>
      </w:r>
      <w:proofErr w:type="spellEnd"/>
      <w:r w:rsidRPr="002B3E41">
        <w:rPr>
          <w:rFonts w:ascii="Book Antiqua" w:hAnsi="Book Antiqua"/>
          <w:sz w:val="19"/>
          <w:szCs w:val="19"/>
        </w:rPr>
        <w:t xml:space="preserve"> a que estão vinculados a realização de curso de aperfeiçoamento em conciliação e em mediação.</w:t>
      </w:r>
    </w:p>
    <w:p w14:paraId="1D3D83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admissão, como conciliadores ou mediadores, daqueles que comprovarem a realização do curso de formação mencionado no caput deste artigo promovido por entidade não integrante do Poder Judiciário e anterior à edição do Provimento n. 67, de 26 de março de 2018, será condicionada a prévio treinamento e aperfeiçoamento (art. 12, § 1.º, da Resolução CNJ n. 125/2010).</w:t>
      </w:r>
    </w:p>
    <w:p w14:paraId="22F83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 O conciliador e o mediador observarão os princípios e as regras previstas na Lei n. 13.140/2015, no art. 166 da Lei n. 13.105, de 16 de março de 2015 (Código de Processo Civil) e no Código de Ética de Conciliadores e Mediadores (Anexo III da Resolução CNJ n. 125/2010).</w:t>
      </w:r>
    </w:p>
    <w:p w14:paraId="1E81F3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8C2EAD">
        <w:rPr>
          <w:rFonts w:ascii="Book Antiqua" w:hAnsi="Book Antiqua"/>
          <w:b/>
          <w:bCs/>
          <w:sz w:val="19"/>
          <w:szCs w:val="19"/>
          <w:highlight w:val="magenta"/>
        </w:rPr>
        <w:t>Art. 24</w:t>
      </w:r>
      <w:r w:rsidRPr="002B3E41">
        <w:rPr>
          <w:rFonts w:ascii="Book Antiqua" w:hAnsi="Book Antiqua"/>
          <w:sz w:val="19"/>
          <w:szCs w:val="19"/>
        </w:rPr>
        <w:t>. Toda e qualquer informação revelada na sessão de conciliação ou mediação será confidencial, salvo as hipóteses do art. 30 da Lei n. 13.140/2015.</w:t>
      </w:r>
    </w:p>
    <w:p w14:paraId="1C8F79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dever de confidencialidade aplica-se ao conciliador, ao mediador, às partes, aos seus prepostos, advogados, assessores técnicos e a outras pessoas que tenham, direta ou indiretamente, participado dos procedimentos.</w:t>
      </w:r>
    </w:p>
    <w:p w14:paraId="14648018" w14:textId="6A8B0BFA" w:rsidR="002B3E41" w:rsidRPr="002B3E41" w:rsidRDefault="002B3E41" w:rsidP="002B3E41">
      <w:pPr>
        <w:spacing w:before="100" w:beforeAutospacing="1" w:after="100" w:afterAutospacing="1" w:line="240" w:lineRule="auto"/>
        <w:jc w:val="both"/>
        <w:rPr>
          <w:rFonts w:ascii="Book Antiqua" w:hAnsi="Book Antiqua"/>
          <w:sz w:val="19"/>
          <w:szCs w:val="19"/>
        </w:rPr>
      </w:pPr>
      <w:r w:rsidRPr="008C2EAD">
        <w:rPr>
          <w:rFonts w:ascii="Book Antiqua" w:hAnsi="Book Antiqua"/>
          <w:b/>
          <w:bCs/>
          <w:sz w:val="19"/>
          <w:szCs w:val="19"/>
          <w:highlight w:val="magenta"/>
        </w:rPr>
        <w:lastRenderedPageBreak/>
        <w:t>§ 2.º</w:t>
      </w:r>
      <w:r w:rsidRPr="008C2EAD">
        <w:rPr>
          <w:rFonts w:ascii="Book Antiqua" w:hAnsi="Book Antiqua"/>
          <w:b/>
          <w:bCs/>
          <w:sz w:val="19"/>
          <w:szCs w:val="19"/>
        </w:rPr>
        <w:t xml:space="preserve"> Não será protegida pela regra de confidencialidade a informação relativa à ocorrência de crime de ação pública</w:t>
      </w:r>
      <w:r w:rsidRPr="002B3E41">
        <w:rPr>
          <w:rFonts w:ascii="Book Antiqua" w:hAnsi="Book Antiqua"/>
          <w:sz w:val="19"/>
          <w:szCs w:val="19"/>
        </w:rPr>
        <w:t>.</w:t>
      </w:r>
      <w:r w:rsidR="008C2EAD">
        <w:rPr>
          <w:rFonts w:ascii="Book Antiqua" w:hAnsi="Book Antiqua"/>
          <w:sz w:val="19"/>
          <w:szCs w:val="19"/>
        </w:rPr>
        <w:t xml:space="preserve"> </w:t>
      </w:r>
      <w:r w:rsidR="008C2EAD">
        <w:rPr>
          <w:rFonts w:ascii="Book Antiqua" w:eastAsia="Times New Roman" w:hAnsi="Book Antiqua" w:cs="Times New Roman"/>
          <w:b/>
          <w:color w:val="FF0000"/>
          <w:sz w:val="16"/>
          <w:szCs w:val="16"/>
          <w:u w:val="single"/>
          <w:lang w:eastAsia="pt-BR"/>
        </w:rPr>
        <w:t>(Cartórios/TJSP-2024)</w:t>
      </w:r>
    </w:p>
    <w:p w14:paraId="0F3ABC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confidencialidade não afastará o dever de prestar informações à administração tributária.</w:t>
      </w:r>
    </w:p>
    <w:p w14:paraId="27078E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Serão vedados para fim diverso daquele expressamente deliberado pelas partes o registro, a divulgação e a utilização das informações apresentadas no curso do procedimento.</w:t>
      </w:r>
    </w:p>
    <w:p w14:paraId="4145BD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 Aos que atuarem como conciliadores e mediadores </w:t>
      </w:r>
      <w:proofErr w:type="gramStart"/>
      <w:r w:rsidRPr="002B3E41">
        <w:rPr>
          <w:rFonts w:ascii="Book Antiqua" w:hAnsi="Book Antiqua"/>
          <w:sz w:val="19"/>
          <w:szCs w:val="19"/>
        </w:rPr>
        <w:t xml:space="preserve">aplicar- </w:t>
      </w:r>
      <w:proofErr w:type="spellStart"/>
      <w:r w:rsidRPr="002B3E41">
        <w:rPr>
          <w:rFonts w:ascii="Book Antiqua" w:hAnsi="Book Antiqua"/>
          <w:sz w:val="19"/>
          <w:szCs w:val="19"/>
        </w:rPr>
        <w:t>se-ão</w:t>
      </w:r>
      <w:proofErr w:type="spellEnd"/>
      <w:proofErr w:type="gramEnd"/>
      <w:r w:rsidRPr="002B3E41">
        <w:rPr>
          <w:rFonts w:ascii="Book Antiqua" w:hAnsi="Book Antiqua"/>
          <w:sz w:val="19"/>
          <w:szCs w:val="19"/>
        </w:rPr>
        <w:t xml:space="preserve"> as regras de impedimento e suspeição, nos termos do disposto no art. 148, II, 167, § 5.º, art. 172 e art. 173 do CPC e art. 5.º ao art. 8.º da Lei n. 11.340/2016, devendo, quando constatadas essas circunstâncias, ser informadas aos envolvidos, interrompendo-se a sessão.</w:t>
      </w:r>
    </w:p>
    <w:p w14:paraId="36088B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Notários e registradores poderão prestar serviços profissionais relacionados com suas atribuições às partes envolvidas em sessão de conciliação ou de mediação de sua responsabilidade.</w:t>
      </w:r>
    </w:p>
    <w:p w14:paraId="59586EAF" w14:textId="77777777" w:rsidR="001B7534"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 xml:space="preserve">Seção II </w:t>
      </w:r>
    </w:p>
    <w:p w14:paraId="71572CD5" w14:textId="794B506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Partes</w:t>
      </w:r>
    </w:p>
    <w:p w14:paraId="4F2F046A" w14:textId="0F2F24E7"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Art. 26</w:t>
      </w:r>
      <w:r w:rsidRPr="002B3E41">
        <w:rPr>
          <w:rFonts w:ascii="Book Antiqua" w:hAnsi="Book Antiqua"/>
          <w:sz w:val="19"/>
          <w:szCs w:val="19"/>
        </w:rPr>
        <w:t>. Podem participar da conciliação e da mediação como requerente ou requerido a pessoa natural absolutamente capaz, a pessoa jurídica e os entes despersonalizados a que a lei confere capacidade postulatória.</w:t>
      </w:r>
      <w:r w:rsidR="00AE5344">
        <w:rPr>
          <w:rFonts w:ascii="Book Antiqua" w:hAnsi="Book Antiqua"/>
          <w:sz w:val="19"/>
          <w:szCs w:val="19"/>
        </w:rPr>
        <w:t xml:space="preserve"> </w:t>
      </w:r>
    </w:p>
    <w:p w14:paraId="14DDC8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natural poderá ser representada por procurador devidamente constituído, mediante instrumento público ou particular com poderes para transigir e com firma reconhecida.</w:t>
      </w:r>
    </w:p>
    <w:p w14:paraId="20C74B2F" w14:textId="19118C89"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 2.º</w:t>
      </w:r>
      <w:r w:rsidRPr="00AE5344">
        <w:rPr>
          <w:rFonts w:ascii="Book Antiqua" w:hAnsi="Book Antiqua"/>
          <w:b/>
          <w:bCs/>
          <w:sz w:val="19"/>
          <w:szCs w:val="19"/>
        </w:rPr>
        <w:t xml:space="preserve"> A pessoa jurídica e o empresário individual poderão ser representados por preposto, munido de carta de preposição com poderes para transigir e com firma reconhecida, sem necessidade da existência de vínculo empregatício</w:t>
      </w:r>
      <w:r w:rsidRPr="002B3E41">
        <w:rPr>
          <w:rFonts w:ascii="Book Antiqua" w:hAnsi="Book Antiqua"/>
          <w:sz w:val="19"/>
          <w:szCs w:val="19"/>
        </w:rPr>
        <w:t>.</w:t>
      </w:r>
      <w:r w:rsidR="00AE5344">
        <w:rPr>
          <w:rFonts w:ascii="Book Antiqua" w:hAnsi="Book Antiqua"/>
          <w:sz w:val="19"/>
          <w:szCs w:val="19"/>
        </w:rPr>
        <w:t xml:space="preserve"> </w:t>
      </w:r>
      <w:r w:rsidR="00AE5344">
        <w:rPr>
          <w:rFonts w:ascii="Book Antiqua" w:eastAsia="Times New Roman" w:hAnsi="Book Antiqua" w:cs="Times New Roman"/>
          <w:b/>
          <w:bCs/>
          <w:color w:val="FF0000"/>
          <w:sz w:val="16"/>
          <w:szCs w:val="16"/>
          <w:u w:val="single"/>
          <w:lang w:eastAsia="pt-BR"/>
        </w:rPr>
        <w:t>(Cartórios/TJSP-2024)</w:t>
      </w:r>
    </w:p>
    <w:p w14:paraId="36155C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Deverá ser exigida da pessoa jurídica a prova de representação mediante a exibição dos seus atos constitutivos.</w:t>
      </w:r>
    </w:p>
    <w:p w14:paraId="67F678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entes despersonalizados poderão ser representados conforme previsto em lei.</w:t>
      </w:r>
    </w:p>
    <w:p w14:paraId="0FE39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 As partes poderão ser assistidas por advogados ou defensores públicos munidos de instrumento de mandato com poderes especiais para o ato.</w:t>
      </w:r>
    </w:p>
    <w:p w14:paraId="20ADB1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Comparecendo uma das partes desacompanhada de advogado ou de defensor público, o conciliador ou mediador suspenderá o procedimento até que todas estejam devidamente assistidas.</w:t>
      </w:r>
    </w:p>
    <w:p w14:paraId="5E36428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572E3DF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Objeto</w:t>
      </w:r>
    </w:p>
    <w:p w14:paraId="2AE1494E" w14:textId="6F776743"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Art. 28</w:t>
      </w:r>
      <w:r w:rsidRPr="00AE5344">
        <w:rPr>
          <w:rFonts w:ascii="Book Antiqua" w:hAnsi="Book Antiqua"/>
          <w:b/>
          <w:bCs/>
          <w:sz w:val="19"/>
          <w:szCs w:val="19"/>
        </w:rPr>
        <w:t>. Os direitos disponíveis e os indisponíveis que admitam transação poderão ser objeto de conciliação e de mediação, o qual poderá versar sobre todo o conflito ou parte dele</w:t>
      </w:r>
      <w:r w:rsidRPr="002B3E41">
        <w:rPr>
          <w:rFonts w:ascii="Book Antiqua" w:hAnsi="Book Antiqua"/>
          <w:sz w:val="19"/>
          <w:szCs w:val="19"/>
        </w:rPr>
        <w:t>.</w:t>
      </w:r>
      <w:r w:rsidR="00AE5344">
        <w:rPr>
          <w:rFonts w:ascii="Book Antiqua" w:hAnsi="Book Antiqua"/>
          <w:sz w:val="19"/>
          <w:szCs w:val="19"/>
        </w:rPr>
        <w:t xml:space="preserve"> </w:t>
      </w:r>
      <w:r w:rsidR="00AE5344">
        <w:rPr>
          <w:rFonts w:ascii="Book Antiqua" w:eastAsia="Times New Roman" w:hAnsi="Book Antiqua" w:cs="Times New Roman"/>
          <w:b/>
          <w:bCs/>
          <w:color w:val="FF0000"/>
          <w:sz w:val="16"/>
          <w:szCs w:val="16"/>
          <w:u w:val="single"/>
          <w:lang w:eastAsia="pt-BR"/>
        </w:rPr>
        <w:t>(Cartórios/TJSP-2024)</w:t>
      </w:r>
    </w:p>
    <w:p w14:paraId="080273E9" w14:textId="37B660D2" w:rsidR="002B3E41" w:rsidRDefault="002B3E41" w:rsidP="002B3E4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C2EAD">
        <w:rPr>
          <w:rFonts w:ascii="Book Antiqua" w:hAnsi="Book Antiqua"/>
          <w:b/>
          <w:bCs/>
          <w:sz w:val="19"/>
          <w:szCs w:val="19"/>
          <w:highlight w:val="magenta"/>
        </w:rPr>
        <w:t>§ 1.º</w:t>
      </w:r>
      <w:r w:rsidRPr="008C2EAD">
        <w:rPr>
          <w:rFonts w:ascii="Book Antiqua" w:hAnsi="Book Antiqua"/>
          <w:b/>
          <w:bCs/>
          <w:sz w:val="19"/>
          <w:szCs w:val="19"/>
        </w:rPr>
        <w:t xml:space="preserve"> A conciliação e a mediação que envolvam direitos indisponíveis, mas transigíveis, deverão ser homologadas em juízo, na forma do art. 725, VIII, do CPC e do art. 3.º, § 2.º, da Lei n. 13.140/2015.</w:t>
      </w:r>
      <w:r w:rsidR="008C2EAD" w:rsidRPr="008C2EAD">
        <w:rPr>
          <w:rFonts w:ascii="Book Antiqua" w:hAnsi="Book Antiqua"/>
          <w:b/>
          <w:bCs/>
          <w:sz w:val="19"/>
          <w:szCs w:val="19"/>
        </w:rPr>
        <w:t xml:space="preserve"> </w:t>
      </w:r>
      <w:r w:rsidR="008C2EAD" w:rsidRPr="008C2EAD">
        <w:rPr>
          <w:rFonts w:ascii="Book Antiqua" w:eastAsia="Times New Roman" w:hAnsi="Book Antiqua" w:cs="Times New Roman"/>
          <w:b/>
          <w:bCs/>
          <w:color w:val="FF0000"/>
          <w:sz w:val="16"/>
          <w:szCs w:val="16"/>
          <w:u w:val="single"/>
          <w:lang w:eastAsia="pt-BR"/>
        </w:rPr>
        <w:t>(Cartórios/TJSP-2024)</w:t>
      </w:r>
    </w:p>
    <w:p w14:paraId="704F42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do parágrafo anterior, o cartório encaminhará ao juízo competente o termo de conciliação ou de mediação e os documentos que instruíram o procedimento e, posteriormente, em caso de homologação, entregará o termo homologado diretamente às partes.</w:t>
      </w:r>
    </w:p>
    <w:p w14:paraId="787F640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III</w:t>
      </w:r>
    </w:p>
    <w:p w14:paraId="6C9A617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Requerimento</w:t>
      </w:r>
    </w:p>
    <w:p w14:paraId="1D0B8E04" w14:textId="43B71A60" w:rsidR="002B3E41" w:rsidRPr="002B3E41" w:rsidRDefault="00AF0895"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29. O requerimento de conciliação ou de mediação poderá ser dirigido a qualquer serviço notarial ou de registro de acordo com as respectivas competências (art. 42 da Lei n. 13.140/2015).</w:t>
      </w:r>
    </w:p>
    <w:p w14:paraId="31C804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Admitir-se-á a formulação de requerimento conjunto firmado pelos interessados.</w:t>
      </w:r>
    </w:p>
    <w:p w14:paraId="3C0076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 São requisitos mínimos do requerimento de realização de conciliação ou de mediação:</w:t>
      </w:r>
    </w:p>
    <w:p w14:paraId="7C5C6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qualificação</w:t>
      </w:r>
      <w:proofErr w:type="gramEnd"/>
      <w:r w:rsidRPr="002B3E41">
        <w:rPr>
          <w:rFonts w:ascii="Book Antiqua" w:hAnsi="Book Antiqua"/>
          <w:sz w:val="19"/>
          <w:szCs w:val="19"/>
        </w:rPr>
        <w:t xml:space="preserve"> do requerente, em especial, o nome ou denominação social, endereço, telefone e e-mail de contato, número da carteira de identidade e do Cadastro de Pessoa Física (CPF) ou do Cadastro Nacional de Pessoa Jurídica (CNPJ) na Secretaria da Receita Federal, conforme o caso;</w:t>
      </w:r>
    </w:p>
    <w:p w14:paraId="30718D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suficientes da outra parte para que seja possível sua identificação e convite;</w:t>
      </w:r>
    </w:p>
    <w:p w14:paraId="0A9E5E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indicação de meio idôneo de notificação da outra parte;</w:t>
      </w:r>
    </w:p>
    <w:p w14:paraId="7527AA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narrativa</w:t>
      </w:r>
      <w:proofErr w:type="gramEnd"/>
      <w:r w:rsidRPr="002B3E41">
        <w:rPr>
          <w:rFonts w:ascii="Book Antiqua" w:hAnsi="Book Antiqua"/>
          <w:sz w:val="19"/>
          <w:szCs w:val="19"/>
        </w:rPr>
        <w:t xml:space="preserve"> sucinta do conflito e, se houver, proposta de acordo; e</w:t>
      </w:r>
    </w:p>
    <w:p w14:paraId="7D7DC8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informações relevantes, a critério do requerente.</w:t>
      </w:r>
    </w:p>
    <w:p w14:paraId="4A971B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os fins do caput deste artigo, os serviços notariais e de registro poderão disponibilizar aos usuários, por intermédio da rede mundial de computadores ou presencialmente, um formulário-padrão.</w:t>
      </w:r>
    </w:p>
    <w:p w14:paraId="697A65D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Caberá ao requerente oferecer tantas cópias do requerimento quantas forem as partes interessadas, caso não opte pelo meio eletrônico como forma de notificação.</w:t>
      </w:r>
    </w:p>
    <w:p w14:paraId="3BCD92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Serão de inteira responsabilidade do requerente a veracidade e correção dos dados fornecidos relacionados nos incisos I a V deste artigo.</w:t>
      </w:r>
    </w:p>
    <w:p w14:paraId="6ED5BB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 Após o recebimento e protocolo do requerimento, se, em exame formal, for considerado não preenchido algum dos requisitos previstos no art. 30 deste Código de Normas, o requerente será notificado, preferencialmente por meio eletrônico, para sanar o vício no prazo de dez dias, marcando-se nova data para audiência, se necessário.</w:t>
      </w:r>
    </w:p>
    <w:p w14:paraId="422C8A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Persistindo o não cumprimento de qualquer dos requisitos, o conciliador ou o mediador rejeitará o pedido.</w:t>
      </w:r>
    </w:p>
    <w:p w14:paraId="2B452B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inércia do requerente acarretará o arquivamento do pedido por ausência de interesse.</w:t>
      </w:r>
    </w:p>
    <w:p w14:paraId="2A5BE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 No ato do requerimento, o requerente pagará emolumentos referentes a uma sessão de mediação de até 60 minutos.</w:t>
      </w:r>
    </w:p>
    <w:p w14:paraId="5FF8D6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 A distribuição do requerimento será anotada no livro de protocolo de conciliação e de mediação conforme a ordem cronológica de apresentação.</w:t>
      </w:r>
    </w:p>
    <w:p w14:paraId="379039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 Ao receber o requerimento, o serviço notarial ou de registro designará, de imediato, data e hora para a realização da sessão de conciliação ou de mediação e dará ciência dessas informações ao apresentante do pedido, dispensando-se a notificação do requerente.</w:t>
      </w:r>
    </w:p>
    <w:p w14:paraId="4775EE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ciência a que se refere o caput deste artigo recairá na pessoa do apresentante do requerimento, ainda que não seja ele o requerente.</w:t>
      </w:r>
    </w:p>
    <w:p w14:paraId="265609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Ao apresentante do requerimento será dado recibo do protocolo e de todos os valores recebidos a título de depósito prévio.</w:t>
      </w:r>
    </w:p>
    <w:p w14:paraId="16F939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 A notificação da parte requerida será realizada por qualquer meio idôneo de comunicação, devendo ocorrer preferencialmente por meio eletrônico, por carta com Aviso de Recebimento (AR) ou notificação por oficial de registro de títulos e documentos do domicílio de quem deva recebê-la.</w:t>
      </w:r>
    </w:p>
    <w:p w14:paraId="78D222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serviço notarial ou de registro informará ao requerente os meios idôneos de comunicação permitidos e respectivos custos.</w:t>
      </w:r>
    </w:p>
    <w:p w14:paraId="05729F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requerente arcará com o custo da notificação; no entanto, se for feita por meio eletrônico não será cobrada.</w:t>
      </w:r>
    </w:p>
    <w:p w14:paraId="4D13CD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custo do envio da carta com AR não poderá ser superior ao praticado pela Empresa Brasileira de Correios e Telégrafos e o custo da notificação por oficial de registro de títulos e documentos será o previsto na tabela de emolumentos.</w:t>
      </w:r>
    </w:p>
    <w:p w14:paraId="17E6AE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 O serviço notarial ou de registro remeterá, com notificação, cópia do requerimento à parte requerida, esclarecendo, desde logo, que sua participação na sessão de conciliação ou de mediação será facultativa e concederá prazo de dez dias para que, querendo, indique, por escrito, nova data e novo horário, caso não possa comparecer à sessão designada.</w:t>
      </w:r>
    </w:p>
    <w:p w14:paraId="75C433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conveniência dos trabalhos, o serviço notarial ou de registro poderá manter contato com as partes no intuito de designar data de comum acordo para a sessão de conciliação ou de mediação.</w:t>
      </w:r>
    </w:p>
    <w:p w14:paraId="68DA2E0C" w14:textId="15256FC2"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64983E00" w14:textId="3B66911F"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Sessões</w:t>
      </w:r>
    </w:p>
    <w:p w14:paraId="7F2AD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 Os serviços notariais e de registro manterão espaço reservado em suas dependências para a realização das sessões de conciliação e de mediação durante o horário de atendimento ao público.</w:t>
      </w:r>
    </w:p>
    <w:p w14:paraId="2CA529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data e hora designadas para a realização da sessão de conciliação ou de mediação, realizado o chamamento nominal das partes e constatado o não comparecimento de qualquer delas, o requerimento será arquivado.</w:t>
      </w:r>
    </w:p>
    <w:p w14:paraId="33D9D8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Não se aplicará o disposto no parágrafo anterior se estiverem preenchidos, cumulativamente, os seguintes requisitos:</w:t>
      </w:r>
    </w:p>
    <w:p w14:paraId="2E9C55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pluralidade</w:t>
      </w:r>
      <w:proofErr w:type="gramEnd"/>
      <w:r w:rsidRPr="002B3E41">
        <w:rPr>
          <w:rFonts w:ascii="Book Antiqua" w:hAnsi="Book Antiqua"/>
          <w:sz w:val="19"/>
          <w:szCs w:val="19"/>
        </w:rPr>
        <w:t xml:space="preserve"> de requerentes ou de requeridos;</w:t>
      </w:r>
    </w:p>
    <w:p w14:paraId="251364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comparecimento</w:t>
      </w:r>
      <w:proofErr w:type="gramEnd"/>
      <w:r w:rsidRPr="002B3E41">
        <w:rPr>
          <w:rFonts w:ascii="Book Antiqua" w:hAnsi="Book Antiqua"/>
          <w:sz w:val="19"/>
          <w:szCs w:val="19"/>
        </w:rPr>
        <w:t xml:space="preserve"> de ao menos duas partes contrárias com o intuito de transigir; e</w:t>
      </w:r>
    </w:p>
    <w:p w14:paraId="059D0C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identificação formal da viabilidade de eventual acordo.</w:t>
      </w:r>
    </w:p>
    <w:p w14:paraId="393AA4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sessão de conciliação ou de mediação terá eficácia apenas entre as partes presentes.</w:t>
      </w:r>
    </w:p>
    <w:p w14:paraId="42138A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 Obtido o acordo, será lavrado termo de conciliação ou de mediação e as partes presentes assinarão a última folha do termo, rubricando as demais. Finalizado o procedimento, o termo será arquivado no livro de conciliação e de mediação.</w:t>
      </w:r>
    </w:p>
    <w:p w14:paraId="59496C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Será fornecida via do termo de conciliação ou de mediação a cada uma das partes presentes à sessão, que será considerado documento público com força de título executivo extrajudicial, nos termos do art. 784, IV, do CPC.</w:t>
      </w:r>
    </w:p>
    <w:p w14:paraId="18B9BD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 A não obtenção de acordo não impedirá a realização de novas sessões de conciliação ou de mediação até que finalizadas as tratativas.</w:t>
      </w:r>
    </w:p>
    <w:p w14:paraId="7B7C7A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40. O pedido será arquivado, independentemente de anuência da parte contrária, se o requerente solicitar, a qualquer tempo e por escrito, a desistência do pedido.</w:t>
      </w:r>
    </w:p>
    <w:p w14:paraId="08CC42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Solicitada a desistência, o requerimento será arquivado em pasta própria, não subsistindo a obrigatoriedade de sua conservação quando for microfilmado ou gravado por processo eletrônico de imagens.</w:t>
      </w:r>
    </w:p>
    <w:p w14:paraId="56D715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Presumir-se-á a desistência do requerimento se o requerente, após notificado, não se manifestar no prazo de 30 dias.</w:t>
      </w:r>
    </w:p>
    <w:p w14:paraId="26B1D9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 Em caso de não obtenção do acordo ou de desistência do requerimento antes da sessão de conciliação ou de mediação, o procedimento será arquivado pelo serviço notarial ou de registro, que anotará essa circunstância no livro de conciliação e de mediação.</w:t>
      </w:r>
    </w:p>
    <w:p w14:paraId="2EC6A585" w14:textId="15C8ACA5"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3B20C5D1" w14:textId="3C128D61"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Livros</w:t>
      </w:r>
    </w:p>
    <w:p w14:paraId="1FC993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 Os serviços notariais e de registro optantes pela prestação do serviço criarão livro de protocolo específico para recebimento de requerimentos de conciliação e de mediação.</w:t>
      </w:r>
    </w:p>
    <w:p w14:paraId="7359A7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livro de protocolo, com 300 folhas, será aberto, numerado, autenticado e encerrado pelo oficial do serviço notarial e de registro, podendo ser utilizado, para tal fim, processo mecânico de autenticação previamente aprovado pela autoridade judiciária competente.</w:t>
      </w:r>
    </w:p>
    <w:p w14:paraId="782A47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Do livro de protocolo deverão constar os seguintes dados:</w:t>
      </w:r>
    </w:p>
    <w:p w14:paraId="333132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número de ordem, que seguirá indefinidamente nos livros da mesma espécie;</w:t>
      </w:r>
    </w:p>
    <w:p w14:paraId="4E2B7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apresentação do requerimento;</w:t>
      </w:r>
    </w:p>
    <w:p w14:paraId="6241E4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nome do requerente; e</w:t>
      </w:r>
    </w:p>
    <w:p w14:paraId="17DFCF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natureza da mediação.</w:t>
      </w:r>
    </w:p>
    <w:p w14:paraId="320F8B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43. Os serviços notariais e de registro que optarem por prestar o serviço deverão instituir livro de conciliação e de mediação, cuja abertura atenderá às normas estabelecidas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w:t>
      </w:r>
    </w:p>
    <w:p w14:paraId="74D349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termos de audiência de conciliação ou de mediação serão lavrados em livro exclusivo, vedada sua utilização para outros fins.</w:t>
      </w:r>
    </w:p>
    <w:p w14:paraId="59E793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livros obedecerão aos modelos de uso corrente, aprovados pelo juízo da vara de registros públicos.</w:t>
      </w:r>
    </w:p>
    <w:p w14:paraId="061175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números de ordem dos termos de conciliação e de mediação não serão interrompidos ao final de cada livro, mas continuarão indefinidamente nos seguintes da mesma espécie.</w:t>
      </w:r>
    </w:p>
    <w:p w14:paraId="2FBDB0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Poderá ser adotado simultaneamente mais de um livro de conciliação e de mediação para lavratura de audiências por meio eletrônico.</w:t>
      </w:r>
    </w:p>
    <w:p w14:paraId="083D13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Deverá ser adotado pelos serviços notariais e de registro livro de carga físico, no qual serão correlacionados os escreventes e os livros quando o serviço utilizar, concomitantemente, mais de um livro de conciliação e de mediação.</w:t>
      </w:r>
    </w:p>
    <w:p w14:paraId="4323F8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livro sob a responsabilidade de um escrevente é de seu uso exclusivo, permitida a utilização por outro escrevente apenas com autorização prévia do notário e do registrador, lançada e datada no livro de carga.</w:t>
      </w:r>
    </w:p>
    <w:p w14:paraId="7D106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 O livro de conciliação e de mediação terá 300 folhas, permitido o acréscimo apenas para evitar a inconveniência de cisão do ato.</w:t>
      </w:r>
    </w:p>
    <w:p w14:paraId="302008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Além do timbre do serviço notarial e de registro, todas as folhas conterão o número do livro e do termo de conciliação ou de mediação correspondentes, numeradas em ordem crescente por sistema mecânico ou eletrônico.</w:t>
      </w:r>
    </w:p>
    <w:p w14:paraId="171F93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Eventual erro material na numeração das folhas poderá ser corrigido pelo notário ou registrador, devendo constar do termo de encerramento.</w:t>
      </w:r>
    </w:p>
    <w:p w14:paraId="3DEFBF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livro eletrônico somente poderá ser adotado por sistema que garanta a verificação da existência e do conteúdo do ato, subordinando-se às mesmas regras de lavratura atinentes ao livro físico.</w:t>
      </w:r>
    </w:p>
    <w:p w14:paraId="2CE8AF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 Nos termos de audiências de conciliação e de mediação lavradas em livro de folhas soltas, as partes lançarão a assinatura no final da última, rubricando as demais.</w:t>
      </w:r>
    </w:p>
    <w:p w14:paraId="6834CA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os declarantes ou os participantes não puderem, por alguma circunstância, assinar, far-se-á declaração no termo, assinando a rogo outra pessoa e apondo-se à margem do ato a impressão datiloscópica da que não assinar.</w:t>
      </w:r>
    </w:p>
    <w:p w14:paraId="14B627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 As folhas soltas utilizadas serão acondicionadas em pasta própria, correspondente ao livro a que pertençam, até a encadernação, que ocorrerá no período de até 60 dias subsequentes à data do encerramento.</w:t>
      </w:r>
    </w:p>
    <w:p w14:paraId="1344A9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encerramento será feito imediatamente após a lavratura do último termo de audiência, ainda que pendente o decurso do prazo previsto no caput deste artigo para ultimação do ato previamente praticado e não subscrito.</w:t>
      </w:r>
    </w:p>
    <w:p w14:paraId="2CB561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 O livro de conciliação e de mediação conterá índice alfabético com a indicação dos nomes das partes interessadas presentes à sessão, devendo constar o número do CPF/CNPJ — ou, na sua falta, o número de documento de identidade — e a referência ao livro e à folha em que foi lavrado o termo de conciliação ou de mediação.</w:t>
      </w:r>
    </w:p>
    <w:p w14:paraId="229A34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índices poderão ser elaborados pelo sistema de fichas, microfichas ou eletrônico, em que serão anotados os dados das partes envolvidas nos procedimentos de mediação ou de conciliação.</w:t>
      </w:r>
    </w:p>
    <w:p w14:paraId="79347A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 O livro e qualquer documento oriundo de conciliação ou de mediação extrajudicial deverão permanecer no ofício e quaisquer diligências judiciais ou extrajudiciais que exigirem sua apresentação serão realizadas, sempre que possível, no próprio ofício, salvo por determinação judicial, caso em que o documento ou o livro poderá deixar o serviço extrajudicial.</w:t>
      </w:r>
    </w:p>
    <w:p w14:paraId="31D5FE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 Os serviços notariais e de registro deverão manter em segurança permanente os livros e os documentos de conciliação e de mediação, respondendo pela ordem, guarda e conservação.</w:t>
      </w:r>
    </w:p>
    <w:p w14:paraId="3A927D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livro de conciliação e de mediação poderá ser escriturado em meio eletrônico e o traslado do termo respectivo poderá ser disponibilizado na rede mundial de computadores para acesso restrito, mediante a utilização de código específico fornecido às partes.</w:t>
      </w:r>
    </w:p>
    <w:p w14:paraId="0F697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 Os documentos eventualmente apresentados pelas partes para a instrução da conciliação ou da mediação serão examinados e devolvidos a seus titulares durante a sessão, devendo os serviços notariais e de registro manter em arquivo próprio, além do requerimento firmado pelas partes, todos os documentos que julgar pertinentes.</w:t>
      </w:r>
    </w:p>
    <w:p w14:paraId="53F58E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 Os serviços notariais e de registro observarão o prazo mínimo de cinco anos para arquivamento dos documentos relativos à conciliação e à mediação.</w:t>
      </w:r>
    </w:p>
    <w:p w14:paraId="2C4F7F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Não subsistirá a obrigatoriedade de conservação dos documentos microfilmados ou gravados por processo eletrônico de imagens.</w:t>
      </w:r>
    </w:p>
    <w:p w14:paraId="764D84A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45ADE87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w:t>
      </w:r>
    </w:p>
    <w:p w14:paraId="29D060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 Enquanto não editadas, no âmbito dos estados e do Distrito Federal, normas específicas relativas aos emolumentos, observadas as diretrizes previstas pela Lei n. 10.169, de 29 de dezembro de 2000, aplicar-se-á às conciliações e às mediações extrajudiciais a tabela referente ao menor valor cobrado na lavratura de escritura pública sem valor econômico.</w:t>
      </w:r>
    </w:p>
    <w:p w14:paraId="7D80C4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emolumentos previstos no caput deste artigo referem-se a uma sessão de até 60 minutos e neles será incluído o valor de uma via do termo de conciliação e de mediação para cada uma das partes.</w:t>
      </w:r>
    </w:p>
    <w:p w14:paraId="3DCA57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excedidos os 60 minutos mencionados no parágrafo anterior ou se forem necessárias sessões extraordinárias para a obtenção de acordo, serão cobrados emolumentos proporcionais ao tempo excedido, na primeira hipótese, e relativos a cada nova sessão de conciliação ou de mediação, na segunda hipótese, mas, em todo caso, poderá o custo ser repartido pro rata entre as partes, salvo se transigirem de forma diversa.</w:t>
      </w:r>
    </w:p>
    <w:p w14:paraId="351A5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Será considerada sessão extraordinária aquela não prevista no agendamento.</w:t>
      </w:r>
    </w:p>
    <w:p w14:paraId="471D0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 É vedado aos serviços notariais e de registro receber das partes qualquer vantagem referente à sessão de conciliação ou de mediação, exceto os valores relativos aos emolumentos e às despesas de notificação.</w:t>
      </w:r>
    </w:p>
    <w:p w14:paraId="17514D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54. Na hipótese de o arquivamento do requerimento ocorrer antes da sessão de conciliação ou de mediação, 75% do valor recebido a título emolumentos será restituído ao </w:t>
      </w:r>
      <w:proofErr w:type="spellStart"/>
      <w:proofErr w:type="gramStart"/>
      <w:r w:rsidRPr="002B3E41">
        <w:rPr>
          <w:rFonts w:ascii="Book Antiqua" w:hAnsi="Book Antiqua"/>
          <w:sz w:val="19"/>
          <w:szCs w:val="19"/>
        </w:rPr>
        <w:t>requerente.Parágrafo</w:t>
      </w:r>
      <w:proofErr w:type="spellEnd"/>
      <w:proofErr w:type="gramEnd"/>
      <w:r w:rsidRPr="002B3E41">
        <w:rPr>
          <w:rFonts w:ascii="Book Antiqua" w:hAnsi="Book Antiqua"/>
          <w:sz w:val="19"/>
          <w:szCs w:val="19"/>
        </w:rPr>
        <w:t xml:space="preserve"> único. As despesas de notificação não serão restituídas, salvo se ocorrer desistência do pedido antes da realização do ato.</w:t>
      </w:r>
    </w:p>
    <w:p w14:paraId="0CECA8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 Com base no art. 169, § 2.º, do CPC, os serviços notariais e de registro realizarão sessões não remuneradas de conciliação e de mediação para atender demandas de gratuidade, como contrapartida da autorização para prestar o serviço.</w:t>
      </w:r>
    </w:p>
    <w:p w14:paraId="757DB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tribunais determinarão o percentual de audiências não remuneradas, que não poderá ser inferior a 10% da média semestral das sessões realizadas pelo serviço extrajudicial nem inferior ao percentual fixado para as câmaras privadas.</w:t>
      </w:r>
    </w:p>
    <w:p w14:paraId="2584088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280192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270E2317" w14:textId="76A3940F" w:rsidR="002B3E41" w:rsidRDefault="002B3E41" w:rsidP="002B3E4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C2EAD">
        <w:rPr>
          <w:rFonts w:ascii="Book Antiqua" w:hAnsi="Book Antiqua"/>
          <w:b/>
          <w:bCs/>
          <w:sz w:val="19"/>
          <w:szCs w:val="19"/>
          <w:highlight w:val="magenta"/>
        </w:rPr>
        <w:t>Art. 56</w:t>
      </w:r>
      <w:r w:rsidRPr="008C2EAD">
        <w:rPr>
          <w:rFonts w:ascii="Book Antiqua" w:hAnsi="Book Antiqua"/>
          <w:b/>
          <w:bCs/>
          <w:sz w:val="19"/>
          <w:szCs w:val="19"/>
        </w:rPr>
        <w:t>. Será vedado aos serviços notariais e de registro estabelecer, em documentos por eles expedidos, cláusula compromissória de conciliação ou de mediação extrajudicial</w:t>
      </w:r>
      <w:r w:rsidRPr="002B3E41">
        <w:rPr>
          <w:rFonts w:ascii="Book Antiqua" w:hAnsi="Book Antiqua"/>
          <w:sz w:val="19"/>
          <w:szCs w:val="19"/>
        </w:rPr>
        <w:t>.</w:t>
      </w:r>
      <w:r w:rsidR="008C2EAD">
        <w:rPr>
          <w:rFonts w:ascii="Book Antiqua" w:hAnsi="Book Antiqua"/>
          <w:sz w:val="19"/>
          <w:szCs w:val="19"/>
        </w:rPr>
        <w:t xml:space="preserve"> </w:t>
      </w:r>
      <w:r w:rsidR="008C2EAD">
        <w:rPr>
          <w:rFonts w:ascii="Book Antiqua" w:eastAsia="Times New Roman" w:hAnsi="Book Antiqua" w:cs="Times New Roman"/>
          <w:b/>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8C2EAD" w14:paraId="2F977772" w14:textId="77777777" w:rsidTr="00AB47C4">
        <w:tc>
          <w:tcPr>
            <w:tcW w:w="8494" w:type="dxa"/>
            <w:shd w:val="clear" w:color="auto" w:fill="CCFFFF"/>
          </w:tcPr>
          <w:p w14:paraId="5E3197C0" w14:textId="140271C1" w:rsidR="008C2EAD" w:rsidRPr="00F739C7" w:rsidRDefault="008C2EAD" w:rsidP="00AB47C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Cartórios/TJSP-2024-VUNESP</w:t>
            </w:r>
            <w:r>
              <w:rPr>
                <w:rFonts w:ascii="Book Antiqua" w:hAnsi="Book Antiqua"/>
                <w:b/>
                <w:bCs/>
                <w:sz w:val="19"/>
                <w:szCs w:val="19"/>
              </w:rPr>
              <w:t>)</w:t>
            </w:r>
            <w:r>
              <w:rPr>
                <w:rFonts w:ascii="Book Antiqua" w:hAnsi="Book Antiqua"/>
                <w:sz w:val="19"/>
                <w:szCs w:val="19"/>
              </w:rPr>
              <w:t xml:space="preserve">: </w:t>
            </w:r>
            <w:r w:rsidRPr="008C2EAD">
              <w:rPr>
                <w:rFonts w:ascii="Book Antiqua" w:hAnsi="Book Antiqua"/>
                <w:sz w:val="19"/>
                <w:szCs w:val="19"/>
              </w:rPr>
              <w:t>Com relação ao tema de conciliação ou mediação no âmbito extrajudicial, de acordo com as Normas de Serviço da Corregedoria Geral da Justiça e na legislação aplicável, é correto afirmar:</w:t>
            </w:r>
            <w:r>
              <w:rPr>
                <w:rFonts w:ascii="Book Antiqua" w:hAnsi="Book Antiqua"/>
                <w:sz w:val="19"/>
                <w:szCs w:val="19"/>
              </w:rPr>
              <w:t xml:space="preserve"> </w:t>
            </w:r>
            <w:r w:rsidRPr="008C2EAD">
              <w:rPr>
                <w:rFonts w:ascii="Book Antiqua" w:hAnsi="Book Antiqua"/>
                <w:sz w:val="19"/>
                <w:szCs w:val="19"/>
              </w:rPr>
              <w:t>Não se permite aos serviços extrajudiciais estabelecer, em documentos por eles expedidos, cláusula de compromisso de conciliação ou mediação extrajudicial.</w:t>
            </w:r>
            <w:r>
              <w:rPr>
                <w:rFonts w:ascii="Book Antiqua" w:hAnsi="Book Antiqua"/>
                <w:sz w:val="19"/>
                <w:szCs w:val="19"/>
              </w:rPr>
              <w:t xml:space="preserve"> </w:t>
            </w:r>
            <w:r>
              <w:rPr>
                <w:rFonts w:ascii="Book Antiqua" w:hAnsi="Book Antiqua"/>
                <w:b/>
                <w:bCs/>
                <w:sz w:val="19"/>
                <w:szCs w:val="19"/>
              </w:rPr>
              <w:t>BL: art. 56, Prov. 149/23, CNJ.</w:t>
            </w:r>
          </w:p>
        </w:tc>
      </w:tr>
    </w:tbl>
    <w:p w14:paraId="108EF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57. Aplica-se o disposto no art. 132, caput e § 1.º, do Código Civil brasileiro à contagem dos prazos.</w:t>
      </w:r>
    </w:p>
    <w:p w14:paraId="0015F42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7825E5E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NA PRESTAÇÃO DOS SERVIÇOS</w:t>
      </w:r>
    </w:p>
    <w:p w14:paraId="6C514B6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w:t>
      </w:r>
    </w:p>
    <w:p w14:paraId="4003DBD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TELETRABALHO</w:t>
      </w:r>
    </w:p>
    <w:p w14:paraId="0033B64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FB499F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F8865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58. A adoção do teletrabalho é facultativa aos escreventes, prepostos e colaboradores do serviço notarial e de registro.</w:t>
      </w:r>
    </w:p>
    <w:p w14:paraId="6FA8E7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É vedada a realização de teletrabalho pelos titulares delegatários, bem como pelos interinos e interventores nomeados para responder pelo serviço notarial e de registro.</w:t>
      </w:r>
    </w:p>
    <w:p w14:paraId="508ACB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59. Os escreventes, prepostos e colaboradores do serviço notarial e de registro, quando autorizados pelos titulares delegatários, interinos e interventores, podem executar suas tarefas fora das dependências da serventia extrajudicial, de forma remota, com a utilização de recursos tecnológicos, sob a denominação de teletrabalho.</w:t>
      </w:r>
    </w:p>
    <w:p w14:paraId="1E2587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se enquadram no conceito de teletrabalho as atividades notariais e de registro executadas externamente em razão da natureza do ato a ser praticado.</w:t>
      </w:r>
    </w:p>
    <w:p w14:paraId="0313AD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teletrabalho não implica a criação de sucursais e não autoriza ao notário e ao registrador a prática de atos de seu ofício fora do âmbito de sua delegação.</w:t>
      </w:r>
    </w:p>
    <w:p w14:paraId="6B3FAB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afastamentos justificados do titular delegatário do serviço notarial e de registro não são considerados teletrabalho e sempre devem ser comunicados à corregedoria local.</w:t>
      </w:r>
    </w:p>
    <w:p w14:paraId="05B6FF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60. A prestação do serviço notarial e de registro em regime de teletrabalho é auxiliar da prestação do serviço presencial e será realizada sem prejuízo da eficiência e da qualidade do serviço, assim como da continuidade do atendimento presencial aos usuários do serviço.</w:t>
      </w:r>
    </w:p>
    <w:p w14:paraId="1BF9C1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61. A atividade notarial e de registro na modalidade teletrabalho está limitada a 30% da força de trabalho da serventia extrajudicial, desde que seja mantida a capacidade plena de funcionamento dos setores de atendimento ao público externo.</w:t>
      </w:r>
    </w:p>
    <w:p w14:paraId="6A3AB0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capacidade de funcionamento dos setores de atendimento ao público externo deverá ser avaliada constantemente pelos juízes corregedores permanentes e/ou pelas corregedorias de Justiça dos estados e do Distrito Federal e, em caso de constatação de prejuízo para a prestação do serviço, o teletrabalho deve ser adequado ou suspenso.</w:t>
      </w:r>
    </w:p>
    <w:p w14:paraId="0F52E5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titulares delegatários definirão, no âmbito do seu poder de gestão das serventias extrajudiciais, as atividades que poderão ser realizadas de forma remota.</w:t>
      </w:r>
    </w:p>
    <w:p w14:paraId="7563D9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É vedada a prestação de serviço notarial e de registro na modalidade teletrabalho em relação aos atos para os quais a lei exija a prática exclusiva pelo titular delegatário da serventia extrajudicial.</w:t>
      </w:r>
    </w:p>
    <w:p w14:paraId="2CB430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62. O titular do serviço notarial e de registro que decidir implementar ou alterar o regime de teletrabalho na serventia extrajudicial deverá comunicar ao órgão correcional local:</w:t>
      </w:r>
    </w:p>
    <w:p w14:paraId="2522F0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nome, CPF, e-mail e telefone dos escreventes, prepostos e colaboradores do serviço notarial e de registro incluídos no sistema de teletrabalho; e</w:t>
      </w:r>
    </w:p>
    <w:p w14:paraId="19ED93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meios de controle das atividades dos escreventes, prepostos e colaboradores do serviço notarial e de registro incluídos no sistema de teletrabalho.</w:t>
      </w:r>
    </w:p>
    <w:p w14:paraId="586CB2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adoção e a alteração previstas no caput deste artigo deverão ser comunicadas à corregedoria local com antecedência mínima de 15 dias.</w:t>
      </w:r>
    </w:p>
    <w:p w14:paraId="4EC096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63. Os escreventes, prepostos e colaboradores do serviço notarial e de registro incluídos no sistema de teletrabalho deverão estar presentes às correições ordinárias realizadas pelas corregedorias locais e pela Corregedoria Nacional de Justiça.</w:t>
      </w:r>
    </w:p>
    <w:p w14:paraId="5F28CC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64. Aplicam-se ao teletrabalho dos escreventes, prepostos e colaboradores do serviço notarial e de registro, no que couber, as disposições contidas na Resolução CNJ n. 227/2016.</w:t>
      </w:r>
    </w:p>
    <w:p w14:paraId="62B7797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3520FBF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INTERINOS E DOS PREPOSTOS</w:t>
      </w:r>
    </w:p>
    <w:p w14:paraId="75BFC00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390E06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RESTRIÇÕES</w:t>
      </w:r>
    </w:p>
    <w:p w14:paraId="545A00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73E4C0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familiares de juízes corregedores</w:t>
      </w:r>
    </w:p>
    <w:p w14:paraId="08C615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65. A contratação, por delegados extrajudiciais, de familiares de magistrado incumbido da corregedoria do respectivo serviço de notas ou de registro deverá observar a Resolução n. 20, de agosto de 2006, sem prejuízo de outras normas compatíveis.</w:t>
      </w:r>
    </w:p>
    <w:p w14:paraId="12F4783B"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CAPÍTULO II</w:t>
      </w:r>
    </w:p>
    <w:p w14:paraId="0C288963"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DAS SERVENTIAS VAGAS</w:t>
      </w:r>
    </w:p>
    <w:p w14:paraId="3BD7466E"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(redação dada pelo Provimento n. 176, de 23 de julho de 2024)</w:t>
      </w:r>
    </w:p>
    <w:p w14:paraId="7100855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w:t>
      </w:r>
    </w:p>
    <w:p w14:paraId="39317DE8"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Designação do Interino</w:t>
      </w:r>
    </w:p>
    <w:p w14:paraId="3E3001E1"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(redação dada pelo Provimento n. 176, de 23 de julho de 2024)</w:t>
      </w:r>
    </w:p>
    <w:p w14:paraId="6541351F"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66. A designação de interino para assumir temporariamente serventias vagas observará o disposto neste Capítulo. (redação dada pelo Provimento n. 176, de 23 de julho de 2024)</w:t>
      </w:r>
    </w:p>
    <w:p w14:paraId="3A5CC2D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A critério da Corregedoria-Geral das Justiças dos Estados e do Distrito Federal, é possível a cumulação do exercício da interinidade pela mesma pessoa, desde que não haja prejuízo à eficiência da prestação do serviço público e desde que tenham sido observadas as regras deste Capítulo para seleção. (redação dada pelo Provimento n. 176, de 23 de julho de 2024)</w:t>
      </w:r>
    </w:p>
    <w:p w14:paraId="0F9B7BF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67. Declarada a vacância de serventia extrajudicial, a Corregedoria-Geral das Justiças dos Estados e do Distrito Federal, ou, se assim dispuser os atos normativos locais, o juiz competente designará o substituto mais antigo para responder interinamente pelo expediente pelo prazo máximo e improrrogável de 6 (seis) meses. (redação dada pelo Provimento n. 176, de 23 de julho de 2024)</w:t>
      </w:r>
    </w:p>
    <w:p w14:paraId="11B6ED6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A designação do substituto para o exercício da interinidade deverá recair apenas sobre o mais antigo que exerça a substituição no momento da declaração da vacância (Lei 8.935/94, art. 39, § 2º).</w:t>
      </w:r>
    </w:p>
    <w:p w14:paraId="57F002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Havendo coincidência, na data de nomeação de dois ou mais substitutos, para o exercício da interinidade, será dada preferência àquele que atua há mais tempo como escrevente e, se ainda houver empate, àquele de maior idade. (redação dada pelo Provimento n. 176, de 23 de julho de 2024)</w:t>
      </w:r>
    </w:p>
    <w:p w14:paraId="3F98F803"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§3º A designação do substituto mais antigo para responder interinamente pelo expediente não poderá recair sobre cônjuge, companheiro ou parente em linha reta, colateral ou por afinidade, até o terceiro </w:t>
      </w:r>
      <w:r w:rsidRPr="00903749">
        <w:rPr>
          <w:rFonts w:ascii="Book Antiqua" w:hAnsi="Book Antiqua"/>
          <w:sz w:val="19"/>
          <w:szCs w:val="19"/>
        </w:rPr>
        <w:lastRenderedPageBreak/>
        <w:t>grau do antigo delegatário ou de magistrados do tribunal local. (redação dada pelo Provimento n. 176, de 23 de julho de 2024)</w:t>
      </w:r>
    </w:p>
    <w:p w14:paraId="4CC803E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68. A designação do substituto mais antigo para responder interinamente pelo expediente não poderá recair sobre pessoa condenada em decisão com trânsito em julgado ou proferida por órgão jurisdicional colegiado, nas seguintes hipóteses: (redação dada pelo Provimento n. 176, de 23 de julho de 2024)</w:t>
      </w:r>
    </w:p>
    <w:p w14:paraId="50C2353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atos</w:t>
      </w:r>
      <w:proofErr w:type="gramEnd"/>
      <w:r w:rsidRPr="00903749">
        <w:rPr>
          <w:rFonts w:ascii="Book Antiqua" w:hAnsi="Book Antiqua"/>
          <w:sz w:val="19"/>
          <w:szCs w:val="19"/>
        </w:rPr>
        <w:t xml:space="preserve"> de improbidade administrativa; e (redação dada pelo Provimento n. 176, de 23 de julho de 2024)</w:t>
      </w:r>
    </w:p>
    <w:p w14:paraId="774130A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crimes</w:t>
      </w:r>
      <w:proofErr w:type="gramEnd"/>
      <w:r w:rsidRPr="00903749">
        <w:rPr>
          <w:rFonts w:ascii="Book Antiqua" w:hAnsi="Book Antiqua"/>
          <w:sz w:val="19"/>
          <w:szCs w:val="19"/>
        </w:rPr>
        <w:t xml:space="preserve"> dolosos e que não sejam de menor potencial ofensivo: (redação dada pelo Provimento n. 176, de 23 de julho de 2024)</w:t>
      </w:r>
    </w:p>
    <w:p w14:paraId="2DDA8DB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 contra a administração pública; (redação dada pelo Provimento n. 176, de 23 de julho de 2024)</w:t>
      </w:r>
    </w:p>
    <w:p w14:paraId="62CCB82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b) contra a incolumidade pública; (redação dada pelo Provimento n. 176, de 23 de julho de 2024)</w:t>
      </w:r>
    </w:p>
    <w:p w14:paraId="30D35A3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contra a fé pública; (redação dada pelo Provimento n. 176, de 23 de julho de 2024)</w:t>
      </w:r>
    </w:p>
    <w:p w14:paraId="0D2C730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d) hediondos; (redação dada pelo Provimento n. 176, de 23 de julho de 2024)</w:t>
      </w:r>
    </w:p>
    <w:p w14:paraId="50AF5DA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e) praticados por organização criminosa, quadrilha ou bando; (redação dada pelo Provimento n. 176, de 23 de julho de 2024)</w:t>
      </w:r>
    </w:p>
    <w:p w14:paraId="700B0CD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f) de redução de pessoa à condição análoga à de escravo; (redação dada pelo Provimento n. 176, de 23 de julho de 2024)</w:t>
      </w:r>
    </w:p>
    <w:p w14:paraId="18ADEF2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g) eleitorais, para os quais a lei comine pena privativa de liberdade; e (redação dada pelo Provimento n. 176, de 23 de julho de 2024)</w:t>
      </w:r>
    </w:p>
    <w:p w14:paraId="61DD3BE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h) de lavagem ou ocultação de bens, direitos e valores. (redação dada pelo Provimento n. 176, de 23 de julho de 2024)</w:t>
      </w:r>
    </w:p>
    <w:p w14:paraId="2B2E3E1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punição disciplinar aplicada por decisão administrativa ou judicial e que acarretou: (redação dada pelo Provimento n. 176, de 23 de julho de 2024)</w:t>
      </w:r>
    </w:p>
    <w:p w14:paraId="185F520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 a perda de cargo ou </w:t>
      </w:r>
      <w:proofErr w:type="spellStart"/>
      <w:r w:rsidRPr="00903749">
        <w:rPr>
          <w:rFonts w:ascii="Book Antiqua" w:hAnsi="Book Antiqua"/>
          <w:sz w:val="19"/>
          <w:szCs w:val="19"/>
        </w:rPr>
        <w:t>emprego</w:t>
      </w:r>
      <w:proofErr w:type="spellEnd"/>
      <w:r w:rsidRPr="00903749">
        <w:rPr>
          <w:rFonts w:ascii="Book Antiqua" w:hAnsi="Book Antiqua"/>
          <w:sz w:val="19"/>
          <w:szCs w:val="19"/>
        </w:rPr>
        <w:t xml:space="preserve"> públicos; (redação dada pelo Provimento n. 176, de 23 de julho de 2024)</w:t>
      </w:r>
    </w:p>
    <w:p w14:paraId="017045D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b) a exclusão de órgão de fiscalização profissional; (redação dada pelo Provimento n. 176, de 23 de julho de 2024)</w:t>
      </w:r>
    </w:p>
    <w:p w14:paraId="26731A8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a perda delegação de serviços notariais ou registrais. (redação dada pelo Provimento n. 176, de 23 de julho de 2024)</w:t>
      </w:r>
    </w:p>
    <w:p w14:paraId="69B4C33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a perda da delegação de serviços notariais ou registrais.  (redação dada pelo Provimento CN n. 202, de 19.8.2025)</w:t>
      </w:r>
    </w:p>
    <w:p w14:paraId="0CC3312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IV – </w:t>
      </w:r>
      <w:proofErr w:type="gramStart"/>
      <w:r w:rsidRPr="00903749">
        <w:rPr>
          <w:rFonts w:ascii="Book Antiqua" w:hAnsi="Book Antiqua"/>
          <w:sz w:val="19"/>
          <w:szCs w:val="19"/>
        </w:rPr>
        <w:t>rejeição</w:t>
      </w:r>
      <w:proofErr w:type="gramEnd"/>
      <w:r w:rsidRPr="00903749">
        <w:rPr>
          <w:rFonts w:ascii="Book Antiqua" w:hAnsi="Book Antiqua"/>
          <w:sz w:val="19"/>
          <w:szCs w:val="19"/>
        </w:rPr>
        <w:t xml:space="preserve"> de contas relativas ao exercício de cargos ou funções públicas em razão de irregularidade insanável que configure ato doloso de improbidade administrativa, desde que a rejeição tenha decorrido de decisão irrecorrível do órgão administrativo competente; (redação dada pelo Provimento n. 176, de 23 de julho de 2024)</w:t>
      </w:r>
    </w:p>
    <w:p w14:paraId="43C9737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69. Ultrapassado o prazo máximo de 6 (seis) meses, havendo falta de interesse, renúncia à designação do substituto mais antigo ou não atendendo este aos requisitos previstos neste Capítulo, a autoridade competente designará interinamente, como responsável pelo expediente, delegatário titular de outra serventia do mesmo município ou, não sendo possível, de município contíguo, desde </w:t>
      </w:r>
      <w:r w:rsidRPr="00903749">
        <w:rPr>
          <w:rFonts w:ascii="Book Antiqua" w:hAnsi="Book Antiqua"/>
          <w:sz w:val="19"/>
          <w:szCs w:val="19"/>
        </w:rPr>
        <w:lastRenderedPageBreak/>
        <w:t>que, em ambos os casos, detenha pelo menos uma das especialidades do serviço vago. (redação dada pelo Provimento n. 176, de 23 de julho de 2024)</w:t>
      </w:r>
    </w:p>
    <w:p w14:paraId="4E8A403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Havendo concorrência entre delegatários do mesmo município, será designado aquele com o maior número de especialidades do serviço vago e, mantida a concorrência, o mais antigo em atividade no município. (redação dada pelo Provimento n. 176, de 23 de julho de 2024)</w:t>
      </w:r>
    </w:p>
    <w:p w14:paraId="31B575B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Havendo concorrência entre delegatários de municípios contíguos, será designado o titular de cartório de menor distância da serventia vaga. (redação dada pelo Provimento n. 176, de 23 de julho de 2024)</w:t>
      </w:r>
    </w:p>
    <w:p w14:paraId="562224A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Nos municípios contíguos em que o deslocamento se dê exclusivamente através de embarcações, para a designação do interino, deverá ser observado o menor tempo de deslocamento entre o terminal hidroviário do local da serventia vaga e aquele da serventia do delegatário titular. (redação dada pelo Provimento n. 176, de 23 de julho de 2024)</w:t>
      </w:r>
    </w:p>
    <w:p w14:paraId="38BE469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O processo seletivo de que trata este artigo deverá ser deflagrado em até 30 (trinta) dias antes do encerramento do prazo de 6 (seis) meses previsto no caput. (redação dada pelo Provimento n. 176, de 23 de julho de 2024)</w:t>
      </w:r>
    </w:p>
    <w:p w14:paraId="0D004520" w14:textId="7B9F340D"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w:t>
      </w:r>
      <w:r>
        <w:rPr>
          <w:rFonts w:ascii="Book Antiqua" w:hAnsi="Book Antiqua"/>
          <w:sz w:val="19"/>
          <w:szCs w:val="19"/>
        </w:rPr>
        <w:t xml:space="preserve"> </w:t>
      </w:r>
      <w:r w:rsidRPr="00903749">
        <w:rPr>
          <w:rFonts w:ascii="Book Antiqua" w:hAnsi="Book Antiqua"/>
          <w:sz w:val="19"/>
          <w:szCs w:val="19"/>
        </w:rPr>
        <w:t>70. Não sendo possível a escolha de delegatário para exercer a interinidade na forma do artigo anterior, inclusive por ausência de interesse, a autoridade competente lançará edital para a inscrição de outros delegatários interessados, ao qual será conferida a mais ampla divulgação, inclusive com publicação no Diário da Justiça. (redação dada pelo Provimento n. 176, de 23 de julho de 2024)</w:t>
      </w:r>
    </w:p>
    <w:p w14:paraId="6F4CE60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Na escolha dos inscritos, será dada prioridade ao delegatário que tenha melhores condições de assumir a interinidade, levando em conta os seguintes critérios: (redação dada pelo Provimento n. 176, de 23 de julho de 2024)</w:t>
      </w:r>
    </w:p>
    <w:p w14:paraId="288A901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deter</w:t>
      </w:r>
      <w:proofErr w:type="gramEnd"/>
      <w:r w:rsidRPr="00903749">
        <w:rPr>
          <w:rFonts w:ascii="Book Antiqua" w:hAnsi="Book Antiqua"/>
          <w:sz w:val="19"/>
          <w:szCs w:val="19"/>
        </w:rPr>
        <w:t xml:space="preserve"> pelo menos uma das especialidades do serviço vago; (redação dada pelo Provimento n. 176, de 23 de julho de 2024)</w:t>
      </w:r>
    </w:p>
    <w:p w14:paraId="6E34A6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menor</w:t>
      </w:r>
      <w:proofErr w:type="gramEnd"/>
      <w:r w:rsidRPr="00903749">
        <w:rPr>
          <w:rFonts w:ascii="Book Antiqua" w:hAnsi="Book Antiqua"/>
          <w:sz w:val="19"/>
          <w:szCs w:val="19"/>
        </w:rPr>
        <w:t xml:space="preserve"> distância da serventia do delegatário em relação à serventia vaga. (redação dada pelo Provimento n. 176, de 23 de julho de 2024)</w:t>
      </w:r>
    </w:p>
    <w:p w14:paraId="2D96198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 limite da distância mencionada no parágrafo anterior deverá ser considerado diante das peculiaridades de cada unidade da Federação e de forma a viabilizar a boa prestação do serviço público. (redação dada pelo Provimento n. 176, de 23 de julho de 2024)</w:t>
      </w:r>
    </w:p>
    <w:p w14:paraId="78EAE7E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 É impedido a assumir a interinidade de serventia vaga o delegatário que, em relação à própria delegação: (redação dada pelo Provimento n. 176, de 23 de julho de 2024)</w:t>
      </w:r>
    </w:p>
    <w:p w14:paraId="374CC07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tenha</w:t>
      </w:r>
      <w:proofErr w:type="gramEnd"/>
      <w:r w:rsidRPr="00903749">
        <w:rPr>
          <w:rFonts w:ascii="Book Antiqua" w:hAnsi="Book Antiqua"/>
          <w:sz w:val="19"/>
          <w:szCs w:val="19"/>
        </w:rPr>
        <w:t xml:space="preserve"> pendência junto ao fundo especial do tribunal respectivo; (redação dada pelo Provimento n. 176, de 23 de julho de 2024)</w:t>
      </w:r>
    </w:p>
    <w:p w14:paraId="30EDBB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possua</w:t>
      </w:r>
      <w:proofErr w:type="gramEnd"/>
      <w:r w:rsidRPr="00903749">
        <w:rPr>
          <w:rFonts w:ascii="Book Antiqua" w:hAnsi="Book Antiqua"/>
          <w:sz w:val="19"/>
          <w:szCs w:val="19"/>
        </w:rPr>
        <w:t>, nos últimos cinco anos, penalidade administrativa anotada em sua ficha funcional; (redação dada pelo Provimento n. 176, de 23 de julho de 2024)</w:t>
      </w:r>
    </w:p>
    <w:p w14:paraId="73D7E1E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possua apontamentos negativos relevantes e reiterações de itens em suas atas de inspeções e correições; (redação dada pelo Provimento n. 176, de 23 de julho de 2024)</w:t>
      </w:r>
    </w:p>
    <w:p w14:paraId="17280D0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IV - </w:t>
      </w:r>
      <w:proofErr w:type="gramStart"/>
      <w:r w:rsidRPr="00903749">
        <w:rPr>
          <w:rFonts w:ascii="Book Antiqua" w:hAnsi="Book Antiqua"/>
          <w:sz w:val="19"/>
          <w:szCs w:val="19"/>
        </w:rPr>
        <w:t>esteja</w:t>
      </w:r>
      <w:proofErr w:type="gramEnd"/>
      <w:r w:rsidRPr="00903749">
        <w:rPr>
          <w:rFonts w:ascii="Book Antiqua" w:hAnsi="Book Antiqua"/>
          <w:sz w:val="19"/>
          <w:szCs w:val="19"/>
        </w:rPr>
        <w:t xml:space="preserve"> em atraso com prazos de saneamento de faltas ou irregularidades fixados nas inspeções ou correições; (redação dada pelo Provimento n. 176, de 23 de julho de 2024)</w:t>
      </w:r>
    </w:p>
    <w:p w14:paraId="432B839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V - </w:t>
      </w:r>
      <w:proofErr w:type="gramStart"/>
      <w:r w:rsidRPr="00903749">
        <w:rPr>
          <w:rFonts w:ascii="Book Antiqua" w:hAnsi="Book Antiqua"/>
          <w:sz w:val="19"/>
          <w:szCs w:val="19"/>
        </w:rPr>
        <w:t>possua</w:t>
      </w:r>
      <w:proofErr w:type="gramEnd"/>
      <w:r w:rsidRPr="00903749">
        <w:rPr>
          <w:rFonts w:ascii="Book Antiqua" w:hAnsi="Book Antiqua"/>
          <w:sz w:val="19"/>
          <w:szCs w:val="19"/>
        </w:rPr>
        <w:t xml:space="preserve"> pendências na alimentação dos dados dos sistemas eletrônicos nacionais de notas e de registro, já exigidas pelas autoridades competentes. (redação dada pelo Provimento n. 176, de 23 de julho de 2024)</w:t>
      </w:r>
    </w:p>
    <w:p w14:paraId="39D5A49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Parágrafo único. A designação também não poderá recair sobre cônjuge, companheiro ou parente em linha reta, colateral ou por afinidade, até o terceiro grau, de magistrado com função correcional na região da serventia vaga, com inclusão de integrantes da respectiva Corregedoria-Geral da Justiça. (redação dada pelo Provimento n. 176, de 23 de julho de 2024)</w:t>
      </w:r>
    </w:p>
    <w:p w14:paraId="12ABD8F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71-A. Frustradas as tentativas de escolha de interinos entre os delegatários para suceder o substituto mais antigo na forma dos artigos anteriores, poderá ser excluída a exigência de a serventia do titular ter ao menos uma das especialidades do serviço vago, mantida a observância da menor distância entre elas, devendo, neste caso, ser preferencialmente do mesmo município. (incluído pelo Provimento n. 176, de 23 de julho de 2024)</w:t>
      </w:r>
    </w:p>
    <w:p w14:paraId="237E0F6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Art.71-B. Não sendo possível a designação de titular de serventia para suceder o substituto mais antigo, a autoridade competente poderá nomear quem não seja delegatário. (incluído pelo Provimento n. 176, de 23 de julho de 2024)</w:t>
      </w:r>
    </w:p>
    <w:p w14:paraId="3B4D8B4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Na hipótese do caput deste artigo, dar-se-á preferência à renovação da designação do substituto mais antigo pelo prazo de 6 (seis) meses, admitida a recondução, pelo mesmo prazo, somente diante da impossibilidade de sua substituição por delegatário titular de outra serventia. (incluído pelo Provimento n. 176, de 23 de julho de 2024)</w:t>
      </w:r>
    </w:p>
    <w:p w14:paraId="4D22212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Na impossibilidade da aplicação da regra do parágrafo anterior, excepcionalmente, a interinidade deverá recair sobre outro substituto, sucessivamente: (incluído pelo Provimento n. 176, de 23 de julho de 2024)</w:t>
      </w:r>
    </w:p>
    <w:p w14:paraId="0EADA1A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da</w:t>
      </w:r>
      <w:proofErr w:type="gramEnd"/>
      <w:r w:rsidRPr="00903749">
        <w:rPr>
          <w:rFonts w:ascii="Book Antiqua" w:hAnsi="Book Antiqua"/>
          <w:sz w:val="19"/>
          <w:szCs w:val="19"/>
        </w:rPr>
        <w:t xml:space="preserve"> mesma serventia, observada a ordem de antiguidade; ou (incluído pelo Provimento n. 176, de 23 de julho de 2024)</w:t>
      </w:r>
    </w:p>
    <w:p w14:paraId="6DA646A3"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de</w:t>
      </w:r>
      <w:proofErr w:type="gramEnd"/>
      <w:r w:rsidRPr="00903749">
        <w:rPr>
          <w:rFonts w:ascii="Book Antiqua" w:hAnsi="Book Antiqua"/>
          <w:sz w:val="19"/>
          <w:szCs w:val="19"/>
        </w:rPr>
        <w:t xml:space="preserve"> outra serventia, observados estes critérios de desempate, nesta ordem: (incluído pelo Provimento n. 176, de 23.7.2024)</w:t>
      </w:r>
    </w:p>
    <w:p w14:paraId="152A972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 maior número de especialidades da outra serventia; (incluído pelo Provimento n. 176, de 23 de julho de 2024)</w:t>
      </w:r>
    </w:p>
    <w:p w14:paraId="5ED63F3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b) antiguidade no cargo de substituto; (incluído pelo Provimento n. 176, de 23 de julho de 2024)</w:t>
      </w:r>
    </w:p>
    <w:p w14:paraId="2B38835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idade. (incluído pelo Provimento n. 176, de 23 de julho de 2024)</w:t>
      </w:r>
    </w:p>
    <w:p w14:paraId="556F2D6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Não sendo possível a escolha de substituto na forma dos parágrafos anteriores, a interinidade poderá ser exercida por escrevente bacharel em direito ou que exerça a função por, no mínimo, dez anos, observados os critérios de desempate de que trata o parágrafo anterior. (incluído pelo Provimento n. 176, de 23 de julho de 2024)</w:t>
      </w:r>
    </w:p>
    <w:p w14:paraId="66FDBE6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A designação de interino na forma deste artigo será precedida de consulta ao juiz competente pela fiscalização da serventia extrajudicial vaga com o objetivo de identificar eventual fato desabonador do candidato. (incluído pelo Provimento n. 176, de 23 de julho de 2024)</w:t>
      </w:r>
    </w:p>
    <w:p w14:paraId="73CE542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5º Os impedimentos de que tratam os </w:t>
      </w:r>
      <w:proofErr w:type="spellStart"/>
      <w:r w:rsidRPr="00903749">
        <w:rPr>
          <w:rFonts w:ascii="Book Antiqua" w:hAnsi="Book Antiqua"/>
          <w:sz w:val="19"/>
          <w:szCs w:val="19"/>
        </w:rPr>
        <w:t>arts</w:t>
      </w:r>
      <w:proofErr w:type="spellEnd"/>
      <w:r w:rsidRPr="00903749">
        <w:rPr>
          <w:rFonts w:ascii="Book Antiqua" w:hAnsi="Book Antiqua"/>
          <w:sz w:val="19"/>
          <w:szCs w:val="19"/>
        </w:rPr>
        <w:t>. 68 e 71 estendem-se à hipótese deste artigo, acrescido que fatos desabonadores considerados graves pela autoridade competente também serão considerados impedimentos. (incluído pelo Provimento n. 176, de 23 de julho de 2024)</w:t>
      </w:r>
    </w:p>
    <w:p w14:paraId="16D137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6º Em nenhuma hipótese, a interinidade será deferida para quem não seja preposto de serviços notariais ou de registro na data da vacância. (incluído pelo Provimento n. 176, de 23 de julho de 2024)</w:t>
      </w:r>
    </w:p>
    <w:p w14:paraId="65153685" w14:textId="259CDF3E"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71-C.</w:t>
      </w:r>
      <w:r>
        <w:rPr>
          <w:rFonts w:ascii="Book Antiqua" w:hAnsi="Book Antiqua"/>
          <w:sz w:val="19"/>
          <w:szCs w:val="19"/>
        </w:rPr>
        <w:t xml:space="preserve"> </w:t>
      </w:r>
      <w:r w:rsidRPr="00903749">
        <w:rPr>
          <w:rFonts w:ascii="Book Antiqua" w:hAnsi="Book Antiqua"/>
          <w:sz w:val="19"/>
          <w:szCs w:val="19"/>
        </w:rPr>
        <w:t>O processo seletivo de candidatos entre os substitutos ou os escreventes de outras serventias somente ocorrerá após frustrada a tentativa de seleção entre os substitutos ou escreventes da serventia vaga na forma indicada neste Capítulo e deverá ser divulgado mediante edital com a mais ampla divulgação, inclusive com publicação no Diário da Justiça. (incluído pelo Provimento n. 176, de 23 de julho de 2024)</w:t>
      </w:r>
    </w:p>
    <w:p w14:paraId="2835EFE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Art. 71-D. Os editais de seleção de candidatos poderão ser substituídos por listas de inscrição permanentes de delegatários, substitutos ou escreventes, a depender de cada situação, que se proponham a exercer a interinidade, devendo ser dada a ela a mais ampla divulgação, inclusive com publicação no Diário da Justiça. (incluído pelo Provimento n. 176, de 23 de julho de 2024)</w:t>
      </w:r>
    </w:p>
    <w:p w14:paraId="3EEBA2F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71-E. Os casos omissos serão decididos pela Corregedoria-Geral das Justiças dos Estados e do Distrito Federal e deverão ser comunicados à Corregedoria Nacional de Justiça no prazo de 30 (trinta) dias. (incluído pelo Provimento n. 176, de 23 de julho de 2024)</w:t>
      </w:r>
    </w:p>
    <w:p w14:paraId="6337B928"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II</w:t>
      </w:r>
    </w:p>
    <w:p w14:paraId="5104E867"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Do Exercício da Interinidade</w:t>
      </w:r>
    </w:p>
    <w:p w14:paraId="7DC246B6"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n. 176, de 23 de julho de 2024)</w:t>
      </w:r>
    </w:p>
    <w:p w14:paraId="57194DC3" w14:textId="7506EF8F"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71-F.</w:t>
      </w:r>
      <w:r>
        <w:rPr>
          <w:rFonts w:ascii="Book Antiqua" w:hAnsi="Book Antiqua"/>
          <w:sz w:val="19"/>
          <w:szCs w:val="19"/>
        </w:rPr>
        <w:t xml:space="preserve"> </w:t>
      </w:r>
      <w:r w:rsidRPr="00903749">
        <w:rPr>
          <w:rFonts w:ascii="Book Antiqua" w:hAnsi="Book Antiqua"/>
          <w:sz w:val="19"/>
          <w:szCs w:val="19"/>
        </w:rPr>
        <w:t>O interino, substituto ou delegatário, atua como preposto do Estado e presta serviço público em nome deste, submetendo-se diretamente aos princípios da Administração Pública e ao regime de direito público, devendo prestar contas da regularidade dos atos praticados, sob pena de caracterização de quebra de confiança. (incluído pelo Provimento n. 176, de 23.7.2024)</w:t>
      </w:r>
    </w:p>
    <w:p w14:paraId="3BBDC4C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Deverão ser observadas, no exercício da interinidade, as vedações dispostas na Resolução CNJ n. 80, de 9 de junho de 2009. (incluído pelo Provimento n. 176, de 23.7.2024)</w:t>
      </w:r>
    </w:p>
    <w:p w14:paraId="1C8E400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71-G. Para melhor regular o exercício da interinidade, as </w:t>
      </w:r>
      <w:proofErr w:type="spellStart"/>
      <w:r w:rsidRPr="00903749">
        <w:rPr>
          <w:rFonts w:ascii="Book Antiqua" w:hAnsi="Book Antiqua"/>
          <w:sz w:val="19"/>
          <w:szCs w:val="19"/>
        </w:rPr>
        <w:t>Corregedorias-Gerais</w:t>
      </w:r>
      <w:proofErr w:type="spellEnd"/>
      <w:r w:rsidRPr="00903749">
        <w:rPr>
          <w:rFonts w:ascii="Book Antiqua" w:hAnsi="Book Antiqua"/>
          <w:sz w:val="19"/>
          <w:szCs w:val="19"/>
        </w:rPr>
        <w:t xml:space="preserve"> das Justiças dos Estados e do Distrito Federal deverão elaborar Plano de Gestão que envolva análise completa da estrutura em funcionamento da serventia vaga, identificando falhas e distorções para correção, balanço de transmissão de acervo, gerenciamento administrativo e financeiro, estabelecendo as metas e diretrizes relativas às despesas de custeio, investimento e pessoal, de forma a garantira a melhor prestação do serviço público. (incluído pelo Provimento n. 176, de 23.7.2024)</w:t>
      </w:r>
    </w:p>
    <w:p w14:paraId="47A2C1C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71-H. Durante o exercício da interinidade, o interino será remunerado como agente do Estado e preposto do Poder Judiciário e fará jus apenas ao recebimento da remuneração correspondente, no máximo, a 90,25% (noventa inteiros e vinte e cinco centésimos por cento) dos subsídios de ministro do Supremo Tribunal Federal, ainda que esteja no exercício de múltiplas interinidades. (incluído pelo Provimento n. 176, de 23.7.2024)</w:t>
      </w:r>
    </w:p>
    <w:p w14:paraId="1954721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Norma da Corregedoria-Geral das Justiças dos Estados e do Distrito Federal poderá limitar a remuneração do interino em valor inferior ao limite de que trata o caput deste artigo, levando em consideração a renda da serventia e a natureza do serviço, contudo, em valor nunca inferior àquele fixado para o Programa de Renda Mínima na respectiva unidade da federação. (incluído pelo Provimento n. 176, de 23.7.2024)</w:t>
      </w:r>
    </w:p>
    <w:p w14:paraId="15631EC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A designação do interino deverá ser revogada, por quebra de confiança, se for constatado o não repasse ao Tribunal de Justiça do excedente ao limite imposto para a sua remuneração. (incluído pelo Provimento n. 176, de 23.7.2024)</w:t>
      </w:r>
    </w:p>
    <w:p w14:paraId="063E453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71-I. O interino, independentemente de autorização prévia da autoridade competente, e observadas as regras deste Capítulo e da Resolução CNJ n. 80, 9 de junho de 2009, poderá contratar os empregados que trabalhavam para o anterior delegatário que sejam considerados necessários à continuidade e melhor prestação do serviço público. (incluído pelo Provimento n. 176, de 23.7.2024)</w:t>
      </w:r>
    </w:p>
    <w:p w14:paraId="4CCCD14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A extinção da delegação por qualquer motivo também importa na extinção de todos os contratos de trabalho firmados pelo anterior delegatário, sendo da responsabilidade deste, do seu espólio ou herdeiros o pagamento de todas as verbas legais pertinentes; (incluído pelo Provimento n. 176, de 23.7.2024)</w:t>
      </w:r>
    </w:p>
    <w:p w14:paraId="65B91D1F" w14:textId="69517EB3" w:rsid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2º Considerando o caráter personalíssimo da contratação realizada pelo anterior delegatário (Lei n. 8.935/94, art. 20) e o retorno do serviço delegado para o Estado (CF, art. 236), a contratação referida no caput deverá ser formalizada mediante novo contrato de trabalho diante da modificação da </w:t>
      </w:r>
      <w:r w:rsidRPr="00903749">
        <w:rPr>
          <w:rFonts w:ascii="Book Antiqua" w:hAnsi="Book Antiqua"/>
          <w:sz w:val="19"/>
          <w:szCs w:val="19"/>
        </w:rPr>
        <w:lastRenderedPageBreak/>
        <w:t>situação jurídica inicial, com adequações do patamar remuneratório, se necessário. (incluído pelo Provimento n. 176, de 23.7.2024)</w:t>
      </w:r>
    </w:p>
    <w:p w14:paraId="041CF0B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O interino deverá identificar os empregados do antigo delegatário que não forem contratados, certificando seu tempo de trabalho de acordo com as informações que constarem do acervo da serventia. (redação dada pelo Provimento CN n. 202, de 19.8.2025)</w:t>
      </w:r>
    </w:p>
    <w:p w14:paraId="3B5D850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Havendo troca de interinos durante a vacância da serventia, não se faz necessária nova contratação, mas apenas a recepção do empregado, mantendo-se o vínculo trabalhista anterior, apenas com a substituição do empregador. (incluído pelo Provimento n. 176, de 23.7.2024)</w:t>
      </w:r>
    </w:p>
    <w:p w14:paraId="3D32E32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5º Deverá ser mantido o regime especial dos empregados que não formularem a opção prevista no art. 48 da Lei n. 8.935/94. (incluído pelo Provimento n. 176, de 23.7.2024)</w:t>
      </w:r>
    </w:p>
    <w:p w14:paraId="4B49697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Art.71-J. Nas serventias geridas por interino, a manutenção ou designação de substituto(s) dependerá da aprovação da Corregedoria-Geral das Justiças dos Estados e do Distrito Federal, ou, conforme norma local, do juiz competente, em número razoável, de acordo com a necessidade do serviço e com a arrecadação mensal da serventia. (incluído pelo Provimento n. 176, de 23.7.2024)</w:t>
      </w:r>
    </w:p>
    <w:p w14:paraId="2DFD92A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71-K. Aplica-se a regra da vedação ao nepotismo (STF, Súmula vinculante n. 13) às contratações promovidas pelos interinos, inclusive nas contratações de escreventes autorizados ou substitutos. (incluído pelo Provimento n. 176, de 23.7.2024)</w:t>
      </w:r>
    </w:p>
    <w:p w14:paraId="6FFA23E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Art.71-L. Na hipótese excepcional e previamente autorizada pela Corregedoria-Geral das Justiças dos Estados e do Distrito Federal ou, conforme norma local, pelo juiz competente de utilização, pelo interino, da renda da serventia para o pagamento de passivo contratual, indenizatório ou de outra natureza do titular anterior da delegação, deverá a Corregedoria local comunicar o fato à Procuradoria-Geral do Estado ou do Distrito Federal a fim de garantir eventual direito de regresso. (incluído pelo Provimento n. 176, de 23.7.2024)</w:t>
      </w:r>
    </w:p>
    <w:p w14:paraId="337274C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71-M. Durante o exercício da interinidade, o interino deverá realizar o provisionamento de valores, em conta bancária específica para este fim, que visem a assegurar o futuro adimplemento dos encargos trabalhistas, limitados ao período da interinidade, relativos à concessão de férias, com o acréscimo do 1/3 (terço) constitucional, 13º salário, multa do Fundo de Garantia por Tempo de Serviço - FGTS por dispensa sem justa causa e o aviso prévio indenizado, bem como a incidência dos respectivos encargos previdenciários e FGTS. (incluído pelo Provimento n. 176, de 23.7.2024)</w:t>
      </w:r>
    </w:p>
    <w:p w14:paraId="1976D15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O valor do provisionamento referido no caput integra as despesas mensais de funcionamento da serventia vaga, devendo tanto o seu depósito quanto a sua utilização, exclusiva para as verbas indicadas, constar na prestação de contas mensal, inclusive com o envio do extrato da conta destinada a esse fim; (incluído pelo Provimento n. 176, de 23.7.2024)</w:t>
      </w:r>
    </w:p>
    <w:p w14:paraId="75FB9B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Finalizado o período da interinidade e pagas todas as verbas trabalhistas, eventual saldo na conta do provisionamento será depositada da mesma forma que realizado o depósito do excedente do teto remuneratório. (incluído pelo Provimento n. 176, de 23.7.2024)</w:t>
      </w:r>
    </w:p>
    <w:p w14:paraId="0EDCAB4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Havendo demissão de empregado no curso da interinidade, a autoridade competente poderá autorizar a liberação proporcional da verba provisionada para o pagamento das verbas rescisórias. (incluído pelo Provimento n. 176, de 23.7.2024)</w:t>
      </w:r>
    </w:p>
    <w:p w14:paraId="6DFADC8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71-N. Provida a serventia extrajudicial por concurso, caberá ao interino rescindir todos os contratos de trabalho vigentes até a data exata da assunção do novo delegatário, pagando as verbas rescisórias com as receitas da serventia provisionadas nos termos do artigo anterior ou, se insuficientes, mediante prévia autorização da Corregedoria-Geral das Justiças dos Estados e do Distrito Federal, com os recursos de fundo do Poder Judiciário, independentemente dos valores que tenha recolhido ao Tribunal de Justiça durante sua gestão, preferencialmente provenientes da arrecadação do excesso do limite remuneratório dos interinos. (incluído pelo Provimento n. 176, de 23.7.2024)</w:t>
      </w:r>
    </w:p>
    <w:p w14:paraId="7292F49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Parágrafo único. As rescisões deverão ser feitas sob a modalidade de demissão sem justa causa, salvo o cometimento de ato que implique em demissão por justa causa ou celebração de acordo entre empregador e empregado, na forma da legislação trabalhista. (incluído pelo Provimento n. 176, de 23.7.2024)</w:t>
      </w:r>
    </w:p>
    <w:p w14:paraId="314670B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71-O. As verbas rescisórias serão objeto de prestação de contas pelo interino à Corregedoria-Geral das Justiças dos Estados e do Distrito Federal ou, conforme norma </w:t>
      </w:r>
      <w:proofErr w:type="spellStart"/>
      <w:proofErr w:type="gramStart"/>
      <w:r w:rsidRPr="00903749">
        <w:rPr>
          <w:rFonts w:ascii="Book Antiqua" w:hAnsi="Book Antiqua"/>
          <w:sz w:val="19"/>
          <w:szCs w:val="19"/>
        </w:rPr>
        <w:t>local,ao</w:t>
      </w:r>
      <w:proofErr w:type="spellEnd"/>
      <w:proofErr w:type="gramEnd"/>
      <w:r w:rsidRPr="00903749">
        <w:rPr>
          <w:rFonts w:ascii="Book Antiqua" w:hAnsi="Book Antiqua"/>
          <w:sz w:val="19"/>
          <w:szCs w:val="19"/>
        </w:rPr>
        <w:t xml:space="preserve"> juiz competente. (incluído pelo Provimento n. 176, de 23.7.2024)</w:t>
      </w:r>
    </w:p>
    <w:p w14:paraId="4C9F7F2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71-P. Qualquer ação judicial que venha a ser proposta contra o interino, em razão da atividade meio ou fim da serventia vaga, deverá ser comunicada à Corregedoria-Geral da Justiça no prazo máximo de 5 (cinco) dias para que possa ser avaliada a adoção das medidas cabíveis, incluindo a comunicação do fato à Procuradoria-Geral do Estado ou do Distrito Federal. (incluído pelo Provimento n. 176, de 23.7.2024)</w:t>
      </w:r>
    </w:p>
    <w:p w14:paraId="53D0E5B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71-Q. Nenhuma ação judicial que envolva as atividades meio ou fim da serventia vaga poderá ser proposta pelo interino. (incluído pelo Provimento n. 176, de 23.7.2024)</w:t>
      </w:r>
    </w:p>
    <w:p w14:paraId="51370F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A regra do caput não se aplica aos procedimentos nos quais o interino atuar perante os juízos de Registros Públicos. (incluído pelo Provimento n. 176, de 23.7.2024)</w:t>
      </w:r>
    </w:p>
    <w:p w14:paraId="03CF862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71-R. Para possibilitar ao Estado analisar a viabilidade de agir em regresso contra o interino pelos danos que, nessa qualidade, causar a terceiros por dolo ou culpa, deverá </w:t>
      </w:r>
      <w:proofErr w:type="spellStart"/>
      <w:r w:rsidRPr="00903749">
        <w:rPr>
          <w:rFonts w:ascii="Book Antiqua" w:hAnsi="Book Antiqua"/>
          <w:sz w:val="19"/>
          <w:szCs w:val="19"/>
        </w:rPr>
        <w:t>a</w:t>
      </w:r>
      <w:proofErr w:type="spellEnd"/>
      <w:r w:rsidRPr="00903749">
        <w:rPr>
          <w:rFonts w:ascii="Book Antiqua" w:hAnsi="Book Antiqua"/>
          <w:sz w:val="19"/>
          <w:szCs w:val="19"/>
        </w:rPr>
        <w:t xml:space="preserve"> Corregedoria-Geral da Justiça provocar a Procuradoria-Geral do Estado ou do Distrito Federal. (incluído pelo Provimento n. 176, de 23.7.2024)</w:t>
      </w:r>
    </w:p>
    <w:p w14:paraId="041F99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71-S. Danos causados pelos prepostos da serventia presumem-se inerentes aos riscos da atividade notarial e registral e, por isso, devem ser suportados com receitas da própria serventia ou, se insuficientes, mediante prévia autorização da Corregedoria-Geral das Justiças dos Estados e do Distrito Federal, com os recursos de fundo do Poder Judiciário, independentemente dos valores que tenha recolhido ao Tribunal de Justiça durante sua gestão, preferencialmente provenientes da arrecadação do excesso do limite remuneratório dos interinos. (incluído pelo Provimento n. 176, de 23.7.2024)</w:t>
      </w:r>
    </w:p>
    <w:p w14:paraId="32595B4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1º Caso a Procuradoria-Geral do Estado ou do Distrito Federal não </w:t>
      </w:r>
      <w:proofErr w:type="spellStart"/>
      <w:r w:rsidRPr="00903749">
        <w:rPr>
          <w:rFonts w:ascii="Book Antiqua" w:hAnsi="Book Antiqua"/>
          <w:sz w:val="19"/>
          <w:szCs w:val="19"/>
        </w:rPr>
        <w:t>assuma</w:t>
      </w:r>
      <w:proofErr w:type="spellEnd"/>
      <w:r w:rsidRPr="00903749">
        <w:rPr>
          <w:rFonts w:ascii="Book Antiqua" w:hAnsi="Book Antiqua"/>
          <w:sz w:val="19"/>
          <w:szCs w:val="19"/>
        </w:rPr>
        <w:t xml:space="preserve"> a representação extrajudicial ou judicial do interino, as despesas com a contratação de advogados serão suportadas na forma do caput deste artigo. (incluído pelo Provimento n. 176, de 23.7.2024)</w:t>
      </w:r>
    </w:p>
    <w:p w14:paraId="5065A4A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Excepciona-se o disposto neste artigo se houver prova inequívoca de culpa ou dolo do interino diretamente na prática do ato danoso. (incluído pelo Provimento n. 176, de 23.7.2024)</w:t>
      </w:r>
    </w:p>
    <w:p w14:paraId="4F8AE5DC"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III</w:t>
      </w:r>
    </w:p>
    <w:p w14:paraId="231BD731"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Revogação da Designação do Interino</w:t>
      </w:r>
    </w:p>
    <w:p w14:paraId="77E7E64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n. 176, de 23.7.2024)</w:t>
      </w:r>
    </w:p>
    <w:p w14:paraId="7B2482D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71-T. Havendo quebra de confiança, a mesma autoridade com competência para a designação, discricionariamente, em decisão motivada e individualizada, revogará a designação do interino, prescindindo de processo administrativo com ampla defesa e contraditório. (incluído pelo Provimento n. 176, de 23.7.2024)</w:t>
      </w:r>
    </w:p>
    <w:p w14:paraId="4E60E1B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Dentre outras situações, ocasionam a quebra de confiança a rejeição da prestação de contas do interino, a queda injustificada de arrecadação da serventia vaga, a contratação de empresas que detenham entre seus sócios cônjuge, companheiro ou parente em linha reta, colateral ou por afinidade, até o terceiro grau do interino. (incluído pelo Provimento n. 176, de 23.7.2024)</w:t>
      </w:r>
    </w:p>
    <w:p w14:paraId="39A6E9D6" w14:textId="7104A8E9" w:rsid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 2º A ocorrência da quebra de confiança não dispensa o saneamento das irregularidades imputadas pela autoridade correcional, independentemente da responsabilização cível, tributária, trabalhista e criminal cabíveis à espécie. (incluído pelo Provimento n. 176, de 23 de julho de 2024)</w:t>
      </w:r>
    </w:p>
    <w:p w14:paraId="7C895BB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IV</w:t>
      </w:r>
    </w:p>
    <w:p w14:paraId="7C2DC6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DELEGATÁRIO</w:t>
      </w:r>
    </w:p>
    <w:p w14:paraId="4A2D7E0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15B27B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INCOMPATIBILIDADES E IMPEDIMENTOS</w:t>
      </w:r>
    </w:p>
    <w:p w14:paraId="7ED1CA6A" w14:textId="48D940C0" w:rsidR="002B3E41" w:rsidRPr="002B3E41" w:rsidRDefault="00AF0895" w:rsidP="00AF0895">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w:t>
      </w:r>
    </w:p>
    <w:p w14:paraId="6A0300B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De mandatos eletivos</w:t>
      </w:r>
    </w:p>
    <w:p w14:paraId="0E531E7D" w14:textId="0DA84A09" w:rsidR="002B3E41" w:rsidRPr="002B3E41" w:rsidRDefault="002B3E41" w:rsidP="002B3E41">
      <w:pPr>
        <w:spacing w:before="100" w:beforeAutospacing="1" w:after="100" w:afterAutospacing="1" w:line="240" w:lineRule="auto"/>
        <w:jc w:val="both"/>
        <w:rPr>
          <w:rFonts w:ascii="Book Antiqua" w:hAnsi="Book Antiqua"/>
          <w:sz w:val="19"/>
          <w:szCs w:val="19"/>
        </w:rPr>
      </w:pPr>
      <w:r w:rsidRPr="00C56B64">
        <w:rPr>
          <w:rFonts w:ascii="Book Antiqua" w:hAnsi="Book Antiqua"/>
          <w:b/>
          <w:bCs/>
          <w:sz w:val="19"/>
          <w:szCs w:val="19"/>
          <w:highlight w:val="magenta"/>
        </w:rPr>
        <w:t>Art. 72</w:t>
      </w:r>
      <w:r w:rsidRPr="00C56B64">
        <w:rPr>
          <w:rFonts w:ascii="Book Antiqua" w:hAnsi="Book Antiqua"/>
          <w:b/>
          <w:bCs/>
          <w:sz w:val="19"/>
          <w:szCs w:val="19"/>
        </w:rPr>
        <w:t>. O notário e/ou registrador que desejarem exercer mandato eletivo deverão se afastar do exercício do serviço público delegado desde a sua diplomação</w:t>
      </w:r>
      <w:r w:rsidRPr="002B3E41">
        <w:rPr>
          <w:rFonts w:ascii="Book Antiqua" w:hAnsi="Book Antiqua"/>
          <w:sz w:val="19"/>
          <w:szCs w:val="19"/>
        </w:rPr>
        <w:t>.</w:t>
      </w:r>
      <w:r w:rsidR="00C56B64">
        <w:rPr>
          <w:rFonts w:ascii="Book Antiqua" w:hAnsi="Book Antiqua"/>
          <w:sz w:val="19"/>
          <w:szCs w:val="19"/>
        </w:rPr>
        <w:t xml:space="preserve"> </w:t>
      </w:r>
      <w:r w:rsidR="00C56B64" w:rsidRPr="009579B1">
        <w:rPr>
          <w:rFonts w:ascii="Book Antiqua" w:eastAsia="Times New Roman" w:hAnsi="Book Antiqua" w:cs="Times New Roman"/>
          <w:b/>
          <w:bCs/>
          <w:color w:val="FF0000"/>
          <w:sz w:val="16"/>
          <w:szCs w:val="16"/>
          <w:u w:val="single"/>
          <w:lang w:eastAsia="pt-BR"/>
        </w:rPr>
        <w:t>(Cartórios/TJSP-2024)</w:t>
      </w:r>
    </w:p>
    <w:p w14:paraId="1CE38AD2" w14:textId="348049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w:t>
      </w:r>
      <w:r w:rsidR="00903749" w:rsidRPr="00903749">
        <w:rPr>
          <w:rFonts w:ascii="Book Antiqua" w:hAnsi="Book Antiqua"/>
          <w:sz w:val="19"/>
          <w:szCs w:val="19"/>
        </w:rPr>
        <w:t>(revogado pelo Provimento CN n. 161, de 11.3.2024)</w:t>
      </w:r>
    </w:p>
    <w:p w14:paraId="2EFDD1E1" w14:textId="5C769E67" w:rsidR="002B3E41" w:rsidRPr="002B3E41" w:rsidRDefault="00903749" w:rsidP="002B3E41">
      <w:pPr>
        <w:spacing w:before="100" w:beforeAutospacing="1" w:after="100" w:afterAutospacing="1" w:line="240" w:lineRule="auto"/>
        <w:jc w:val="both"/>
        <w:rPr>
          <w:rFonts w:ascii="Book Antiqua" w:hAnsi="Book Antiqua"/>
          <w:sz w:val="19"/>
          <w:szCs w:val="19"/>
        </w:rPr>
      </w:pPr>
      <w:r w:rsidRPr="00C56B64">
        <w:rPr>
          <w:rFonts w:ascii="Book Antiqua" w:hAnsi="Book Antiqua"/>
          <w:b/>
          <w:bCs/>
          <w:sz w:val="19"/>
          <w:szCs w:val="19"/>
          <w:highlight w:val="magenta"/>
        </w:rPr>
        <w:t>§ 2.º</w:t>
      </w:r>
      <w:r w:rsidRPr="00C56B64">
        <w:rPr>
          <w:rFonts w:ascii="Book Antiqua" w:hAnsi="Book Antiqua"/>
          <w:b/>
          <w:bCs/>
          <w:sz w:val="19"/>
          <w:szCs w:val="19"/>
        </w:rPr>
        <w:t xml:space="preserve"> Quando do afastamento do delegatário para o exercício do mandato eletivo, a atividade será conduzida pelo escrevente substituto com a designação contemplada pelo art. 20, § 5°, da Lei Federal nº 8.935/1994</w:t>
      </w:r>
      <w:r w:rsidRPr="00903749">
        <w:rPr>
          <w:rFonts w:ascii="Book Antiqua" w:hAnsi="Book Antiqua"/>
          <w:sz w:val="19"/>
          <w:szCs w:val="19"/>
        </w:rPr>
        <w:t>. (redação dada pelo Provimento CN n. 161, de 11.3.2024)</w:t>
      </w:r>
      <w:r w:rsidR="00C56B64">
        <w:rPr>
          <w:rFonts w:ascii="Book Antiqua" w:hAnsi="Book Antiqua"/>
          <w:sz w:val="19"/>
          <w:szCs w:val="19"/>
        </w:rPr>
        <w:t xml:space="preserve"> </w:t>
      </w:r>
      <w:r w:rsidR="00C56B64" w:rsidRPr="009579B1">
        <w:rPr>
          <w:rFonts w:ascii="Book Antiqua" w:eastAsia="Times New Roman" w:hAnsi="Book Antiqua" w:cs="Times New Roman"/>
          <w:b/>
          <w:bCs/>
          <w:color w:val="FF0000"/>
          <w:sz w:val="16"/>
          <w:szCs w:val="16"/>
          <w:u w:val="single"/>
          <w:lang w:eastAsia="pt-BR"/>
        </w:rPr>
        <w:t>(Cartórios/TJSP-2024)</w:t>
      </w:r>
    </w:p>
    <w:p w14:paraId="1924883B" w14:textId="711F27BD" w:rsidR="002B3E41" w:rsidRPr="00C56B64" w:rsidRDefault="002B3E41" w:rsidP="002B3E41">
      <w:pPr>
        <w:spacing w:before="100" w:beforeAutospacing="1" w:after="100" w:afterAutospacing="1" w:line="240" w:lineRule="auto"/>
        <w:jc w:val="both"/>
        <w:rPr>
          <w:rFonts w:ascii="Book Antiqua" w:hAnsi="Book Antiqua"/>
          <w:b/>
          <w:bCs/>
          <w:sz w:val="19"/>
          <w:szCs w:val="19"/>
        </w:rPr>
      </w:pPr>
      <w:r w:rsidRPr="00C56B64">
        <w:rPr>
          <w:rFonts w:ascii="Book Antiqua" w:hAnsi="Book Antiqua"/>
          <w:b/>
          <w:bCs/>
          <w:sz w:val="19"/>
          <w:szCs w:val="19"/>
          <w:highlight w:val="magenta"/>
        </w:rPr>
        <w:t>§ 3.º</w:t>
      </w:r>
      <w:r w:rsidRPr="00C56B64">
        <w:rPr>
          <w:rFonts w:ascii="Book Antiqua" w:hAnsi="Book Antiqua"/>
          <w:b/>
          <w:bCs/>
          <w:sz w:val="19"/>
          <w:szCs w:val="19"/>
        </w:rPr>
        <w:t xml:space="preserve"> O notário e/ou o registrador que exercerem mandato eletivo terão o direito à percepção integral dos emolumentos gerados em decorrência da atividade notarial e/ou registral que lhe foi delegada.</w:t>
      </w:r>
      <w:r w:rsidR="00C56B64" w:rsidRPr="00C56B64">
        <w:rPr>
          <w:rFonts w:ascii="Book Antiqua" w:hAnsi="Book Antiqua"/>
          <w:b/>
          <w:bCs/>
          <w:sz w:val="19"/>
          <w:szCs w:val="19"/>
        </w:rPr>
        <w:t xml:space="preserve"> </w:t>
      </w:r>
      <w:r w:rsidR="00C56B64" w:rsidRPr="00C56B64">
        <w:rPr>
          <w:rFonts w:ascii="Book Antiqua" w:eastAsia="Times New Roman" w:hAnsi="Book Antiqua" w:cs="Times New Roman"/>
          <w:b/>
          <w:bCs/>
          <w:color w:val="FF0000"/>
          <w:sz w:val="16"/>
          <w:szCs w:val="16"/>
          <w:u w:val="single"/>
          <w:lang w:eastAsia="pt-BR"/>
        </w:rPr>
        <w:t>(Cartórios/TJSP-2024)</w:t>
      </w:r>
    </w:p>
    <w:p w14:paraId="131E863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V</w:t>
      </w:r>
    </w:p>
    <w:p w14:paraId="712E87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OUTORGA DE DELEGAÇÃO</w:t>
      </w:r>
    </w:p>
    <w:p w14:paraId="0FD8FC2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039BDB0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CONCURSO PÚBLICO</w:t>
      </w:r>
    </w:p>
    <w:p w14:paraId="16826C2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EE289A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39FD347"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73. Os concursos públicos de provas e títulos para a outorga das Delegações de Notas e de Registro deverão observar a Resolução CNJ n. 81, de 9 de junho de 2009, sem prejuízo de outras normas compatíveis.</w:t>
      </w:r>
    </w:p>
    <w:p w14:paraId="475D91F7"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Realização do Concurso Público</w:t>
      </w:r>
    </w:p>
    <w:p w14:paraId="2F63AB45"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n. 176, de 23.7.2024)</w:t>
      </w:r>
    </w:p>
    <w:p w14:paraId="4416BF2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73-A. O concurso de provas e títulos para o preenchimento das serventias vagas do serviço registral e notarial deverá ser realizado pelos Tribunais de Justiça dos Estados e do Distrito Federal em até 6 (seis) meses da declaração da vacância. (incluído pelo Provimento n. 176, de 23.7.2024)</w:t>
      </w:r>
    </w:p>
    <w:p w14:paraId="4FE1DA8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Constatada inércia injustificada do Tribunal de Justiça no cumprimento do disposto no caput, o Corregedor Nacional Justiça passará a determinar, junto ao Tribunal respectivo, os atos necessários para a realização do concurso, nos termos da Resolução CNJ n. 81, de 9 de junho de 2009. (incluído pelo Provimento n. 176, de 23.7.2024)</w:t>
      </w:r>
    </w:p>
    <w:p w14:paraId="10762BA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Art. 73-B. Considera-se inércia injustificada quando, cumulada ou isoladamente: (incluído pelo Provimento n. 176, de 23.7.2024)</w:t>
      </w:r>
    </w:p>
    <w:p w14:paraId="788CA99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houver</w:t>
      </w:r>
      <w:proofErr w:type="gramEnd"/>
      <w:r w:rsidRPr="00903749">
        <w:rPr>
          <w:rFonts w:ascii="Book Antiqua" w:hAnsi="Book Antiqua"/>
          <w:sz w:val="19"/>
          <w:szCs w:val="19"/>
        </w:rPr>
        <w:t xml:space="preserve"> 20% (vinte por cento) ou mais das serventias extrajudiciais vagas no Estado ou Distrito Federal, sem edital de concurso publicado; (incluído pelo Provimento n. 176, de 23.7.2024)</w:t>
      </w:r>
    </w:p>
    <w:p w14:paraId="55E5CD2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o</w:t>
      </w:r>
      <w:proofErr w:type="gramEnd"/>
      <w:r w:rsidRPr="00903749">
        <w:rPr>
          <w:rFonts w:ascii="Book Antiqua" w:hAnsi="Book Antiqua"/>
          <w:sz w:val="19"/>
          <w:szCs w:val="19"/>
        </w:rPr>
        <w:t xml:space="preserve"> Tribunal de Justiça respectivo não realizar concurso para a delegação da atividade notarial e de registro há mais de 1 (um) ano injustificadamente; (incluído pelo Provimento n. 176, de 23.7.2024)</w:t>
      </w:r>
    </w:p>
    <w:p w14:paraId="53F9A5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o concurso para a delegação da atividade notarial e de registro estar em trâmite há mais de 2 anos injustificadamente. (incluído pelo Provimento n. 176, de 23.7.2024)</w:t>
      </w:r>
    </w:p>
    <w:p w14:paraId="57E4F313" w14:textId="14E26A4D" w:rsidR="00903749"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73-C. Realizada a audiência de escolha das serventias vagas pelos candidatos habilitados no concurso público de provas e título para a delegação do serviço registral e notarial, o Tribunal de Justiça deverá promover curso de iniciação e capacitação dos candidatos, com o propósito de ambientação, noções de procedimentos correicionais, de gestão da serventia, voltados à prática da atividade extrajudicial, conforme critérios a serem estabelecidos pela Corregedoria-Geral das Justiças dos Estados e do Distrito Federal, com duração mínima de 20 (vinte) horas-aula. (redação dada pelo Provimento CN n. 202, de 19.8.2025)</w:t>
      </w:r>
    </w:p>
    <w:p w14:paraId="6994735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6B89FB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Painel Nacional dos Concursos Públicos de Provas e Títulos para Outorga de Delegações de Serviços de Notas e de Registro</w:t>
      </w:r>
    </w:p>
    <w:p w14:paraId="536013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74. Os tribunais de Justiça dos estados e do Distrito Federal devem enviar ao Conselho Nacional de Justiça (CNJ) os dados e as informações relativas aos Concursos Públicos de Provas e Títulos para Outorga de Delegações de Serviços de Notas e de Registro, conforme seus respectivos normativos.</w:t>
      </w:r>
    </w:p>
    <w:p w14:paraId="555B1D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envio dar-se-á mediante alimentação do Painel Nacional dos Concursos Públicos de Provas e Títulos para Outorga de Delegações de Serviços de Notas e de Registro, gerido pela Corregedoria Nacional de Justiça.</w:t>
      </w:r>
    </w:p>
    <w:p w14:paraId="190DFB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preenchimento dos dados será efetuado eletronicamente, de maneira obrigatória e continuada, sempre que houver qualquer alteração no status do concurso.</w:t>
      </w:r>
    </w:p>
    <w:p w14:paraId="2F36B1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75. O cadastro e a alimentação do painel pelos órgãos do Poder Judiciário, pela web, ocorrerão por meio do Sistema de Controle de Acesso (SCA) do CNJ.</w:t>
      </w:r>
    </w:p>
    <w:p w14:paraId="79C78C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tribunais deverão manter administradores locais do SCA, que se encarregarão do cadastramento de usuários e das demais informações necessárias ao funcionamento do painel.</w:t>
      </w:r>
    </w:p>
    <w:p w14:paraId="5ED81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Cada administrador regional poderá cadastrar e conceder acesso aos integrantes das comissões dos concursos.</w:t>
      </w:r>
    </w:p>
    <w:p w14:paraId="52909A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responsáveis pela alimentação do painel deverão observar as diretrizes fixadas pela Resolução CNJ n. 269/2018 quando do cumprimento das disposições desta Seção.</w:t>
      </w:r>
    </w:p>
    <w:p w14:paraId="0410B9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76. Os editais, documentos e links a serem inseridos no painel deverão indicar:</w:t>
      </w:r>
    </w:p>
    <w:p w14:paraId="63064D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lista</w:t>
      </w:r>
      <w:proofErr w:type="gramEnd"/>
      <w:r w:rsidRPr="002B3E41">
        <w:rPr>
          <w:rFonts w:ascii="Book Antiqua" w:hAnsi="Book Antiqua"/>
          <w:sz w:val="19"/>
          <w:szCs w:val="19"/>
        </w:rPr>
        <w:t xml:space="preserve"> de vacâncias, em obediência à Resolução CNJ n. 80, de 09/06/2009;</w:t>
      </w:r>
    </w:p>
    <w:p w14:paraId="36D1C5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comissão</w:t>
      </w:r>
      <w:proofErr w:type="gramEnd"/>
      <w:r w:rsidRPr="002B3E41">
        <w:rPr>
          <w:rFonts w:ascii="Book Antiqua" w:hAnsi="Book Antiqua"/>
          <w:sz w:val="19"/>
          <w:szCs w:val="19"/>
        </w:rPr>
        <w:t xml:space="preserve"> de concurso;</w:t>
      </w:r>
    </w:p>
    <w:p w14:paraId="563E7B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instituição organizadora do concurso,</w:t>
      </w:r>
    </w:p>
    <w:p w14:paraId="558F44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data</w:t>
      </w:r>
      <w:proofErr w:type="gramEnd"/>
      <w:r w:rsidRPr="002B3E41">
        <w:rPr>
          <w:rFonts w:ascii="Book Antiqua" w:hAnsi="Book Antiqua"/>
          <w:sz w:val="19"/>
          <w:szCs w:val="19"/>
        </w:rPr>
        <w:t xml:space="preserve"> de publicação e links de abertura do concurso;</w:t>
      </w:r>
    </w:p>
    <w:p w14:paraId="6F4BC0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relação</w:t>
      </w:r>
      <w:proofErr w:type="gramEnd"/>
      <w:r w:rsidRPr="002B3E41">
        <w:rPr>
          <w:rFonts w:ascii="Book Antiqua" w:hAnsi="Book Antiqua"/>
          <w:sz w:val="19"/>
          <w:szCs w:val="19"/>
        </w:rPr>
        <w:t xml:space="preserve"> final de candidatos inscritos;</w:t>
      </w:r>
    </w:p>
    <w:p w14:paraId="7E9F32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fase</w:t>
      </w:r>
      <w:proofErr w:type="gramEnd"/>
      <w:r w:rsidRPr="002B3E41">
        <w:rPr>
          <w:rFonts w:ascii="Book Antiqua" w:hAnsi="Book Antiqua"/>
          <w:sz w:val="19"/>
          <w:szCs w:val="19"/>
        </w:rPr>
        <w:t xml:space="preserve"> do concurso em andamento;</w:t>
      </w:r>
    </w:p>
    <w:p w14:paraId="7F3659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relação final de inscrições indeferidas;</w:t>
      </w:r>
    </w:p>
    <w:p w14:paraId="65CD5A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relação dos candidatos que compareceram ao exame psicotécnico;</w:t>
      </w:r>
    </w:p>
    <w:p w14:paraId="14307B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relação</w:t>
      </w:r>
      <w:proofErr w:type="gramEnd"/>
      <w:r w:rsidRPr="002B3E41">
        <w:rPr>
          <w:rFonts w:ascii="Book Antiqua" w:hAnsi="Book Antiqua"/>
          <w:sz w:val="19"/>
          <w:szCs w:val="19"/>
        </w:rPr>
        <w:t xml:space="preserve"> dos candidatos que entregaram a documentação a ser avaliada referente ao laudo neurológico e ao laudo psiquiátrico;</w:t>
      </w:r>
    </w:p>
    <w:p w14:paraId="5B858D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convocação</w:t>
      </w:r>
      <w:proofErr w:type="gramEnd"/>
      <w:r w:rsidRPr="002B3E41">
        <w:rPr>
          <w:rFonts w:ascii="Book Antiqua" w:hAnsi="Book Antiqua"/>
          <w:sz w:val="19"/>
          <w:szCs w:val="19"/>
        </w:rPr>
        <w:t xml:space="preserve"> para a entrevista pessoal e para a análise de vida pregressa;</w:t>
      </w:r>
    </w:p>
    <w:p w14:paraId="4F810B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publicação dos resultados das provas escritas e práticas;</w:t>
      </w:r>
    </w:p>
    <w:p w14:paraId="6A5D0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resultados de prova oral;</w:t>
      </w:r>
    </w:p>
    <w:p w14:paraId="41311E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resultados de avaliação de Títulos;</w:t>
      </w:r>
    </w:p>
    <w:p w14:paraId="5AB92B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proclamação do resultado final do concurso, com indicação da ordem de classificação;</w:t>
      </w:r>
    </w:p>
    <w:p w14:paraId="5DFEE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data e horário da sessão de escolha; e</w:t>
      </w:r>
    </w:p>
    <w:p w14:paraId="5D5305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demais editais e comunicados relacionados ao concurso.</w:t>
      </w:r>
    </w:p>
    <w:p w14:paraId="4E0769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77. Os dados enviados estarão permanentemente atualizados e disponíveis na forma de painel na página da Corregedoria Nacional de Justiça, no portal do CNJ.</w:t>
      </w:r>
    </w:p>
    <w:p w14:paraId="1A6E3F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Compete à Corregedoria Nacional de Justiça, com o apoio da Coordenadoria de Gestão de Serviços Notariais e de Registro, identificar possíveis inconsistências e/ou ausências de dados no sistema.</w:t>
      </w:r>
    </w:p>
    <w:p w14:paraId="625CDD2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7B04C82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DELEGAÇÕES IRREGULARES</w:t>
      </w:r>
    </w:p>
    <w:p w14:paraId="3C90324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3D480A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7B35F7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78. A declaração de vacância dos serviços notariais e de registro ocupados em desacordo com as normas constitucionais pertinentes à matéria deverá observar o disposto na Resolução n. 80, de 9 de junho de 2009, sem prejuízo de outras normas compatíveis.</w:t>
      </w:r>
    </w:p>
    <w:p w14:paraId="15CCBE5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VI</w:t>
      </w:r>
    </w:p>
    <w:p w14:paraId="2520FF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PROTEÇÃO DE DADOS PESSOAIS</w:t>
      </w:r>
    </w:p>
    <w:p w14:paraId="31A54AA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E249EC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DAS SERVENTIAS</w:t>
      </w:r>
    </w:p>
    <w:p w14:paraId="293841B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C51601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033D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79. Os responsáveis pelas serventias extrajudiciais deverão atender às disposições da Lei Geral de Proteção de Dados Pessoais (LGPD) (Lei n. 13.709/2018), independentemente do meio ou do país onde os dados estão localizados, obedecendo a seus fundamentos, seus princípios e suas obrigações concernentes à governança do tratamento de dados pessoais.</w:t>
      </w:r>
    </w:p>
    <w:p w14:paraId="4CC7DD1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Deverão ser cumpridas as disposições previstas na LGPD e nas diretrizes, nos regulamentos, nas normas, nas orientações e nos procedimentos expedidos pela Autoridade Nacional de Proteção de Dados Pessoais, com base nas competências previstas no artigo 55-J da LGPD. (anterior parágrafo único realocado para § 1.ºem razão da redação dada pelo Provimento CN n. 161, de 11.3.2024)</w:t>
      </w:r>
    </w:p>
    <w:p w14:paraId="1E2FD07B" w14:textId="78260157"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 cumprimento às disposições especiais do Capítulo I (Da Prevenção à Lavagem de Dinheiro e ao Financiamento do Terrorismo e da Proliferação de Armas de Destruição em Massa) do Título II do Livro II deste Código não será prejudicado pelo disposto na LGPD. (incluído pelo Provimento CN n. 161, de 11.3.2024)</w:t>
      </w:r>
    </w:p>
    <w:p w14:paraId="488AD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80. O tratamento de dados pessoais destinado à prática dos atos inerentes ao exercício dos respectivos ofícios, consistentes no exercício de competências previstas em legislação específica, será promovido de forma a atender à finalidade da prestação do serviço, na persecução do interesse público, e com os objetivos de executar as competências legais e desempenhar atribuições legais e normativas dos serviços públicos delegados.</w:t>
      </w:r>
    </w:p>
    <w:p w14:paraId="3F689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81. Ratifica-se a criação, pelo Provimento n. 134, de 24 de agosto de 2022, no âmbito da Corregedoria Nacional de Justiça do Conselho Nacional de Justiça (CNJ), da Comissão de Proteção de Dados (CPD/CN), de caráter consultivo, responsável por propor, independentemente de provocação, diretrizes com critérios sobre a aplicação, interpretação e adequação das Serventias à LGPD, espontaneamente ou mediante provocação pelas Associações.</w:t>
      </w:r>
    </w:p>
    <w:p w14:paraId="49694E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82. Os responsáveis pelas delegações dos serviços extrajudiciais de notas e de registro, na qualidade de titulares das serventias, interventores ou interinos, são controladores no exercício da atividade típica registral ou notarial, a quem compete as decisões referentes ao tratamento de dados pessoais.</w:t>
      </w:r>
    </w:p>
    <w:p w14:paraId="24F69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administradores dos operadores nacionais de registros públicos e de centrais de serviços compartilhados são controladores para fins da legislação de proteção de dados pessoais.</w:t>
      </w:r>
    </w:p>
    <w:p w14:paraId="65ADD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83. O operador, a que se refere o art. 5.º da LGPD, é a pessoa natural ou jurídica, de direito público ou privado, externa ao quadro funcional da serventia, contratada para serviço que envolva o tratamento de dados pessoais em nome e por ordem do controlador.</w:t>
      </w:r>
    </w:p>
    <w:p w14:paraId="663B3BC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058EA1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Governança do Tratamento de Dados Pessoais nas Serventias</w:t>
      </w:r>
    </w:p>
    <w:p w14:paraId="6433CE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84. Na implementação dos procedimentos de tratamento de dados, o responsável pela serventia extrajudicial deverá verificar o porte da sua serventia e classificá-la, de acordo com o Capítulo I do Título I do Livro IV da Parte Geral deste Código Nacional de Normas, da Corregedoria Nacional de Justiça (Classe I, II ou III), e observadas as regulamentações da Autoridade Nacional de Proteção de Dados (ANPD), fazer a adequação à legislação de proteção de dados conforme o volume e a natureza dos dados tratados, de forma proporcional à sua capacidade econômica e financeira para aporte e custeio de medidas técnicas e organizacionais, adotar ao menos as seguintes providências:</w:t>
      </w:r>
    </w:p>
    <w:p w14:paraId="3F629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nomear</w:t>
      </w:r>
      <w:proofErr w:type="gramEnd"/>
      <w:r w:rsidRPr="002B3E41">
        <w:rPr>
          <w:rFonts w:ascii="Book Antiqua" w:hAnsi="Book Antiqua"/>
          <w:sz w:val="19"/>
          <w:szCs w:val="19"/>
        </w:rPr>
        <w:t xml:space="preserve"> encarregado pela proteção de dados;</w:t>
      </w:r>
    </w:p>
    <w:p w14:paraId="4DB53A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mapear</w:t>
      </w:r>
      <w:proofErr w:type="gramEnd"/>
      <w:r w:rsidRPr="002B3E41">
        <w:rPr>
          <w:rFonts w:ascii="Book Antiqua" w:hAnsi="Book Antiqua"/>
          <w:sz w:val="19"/>
          <w:szCs w:val="19"/>
        </w:rPr>
        <w:t xml:space="preserve"> as atividades de tratamento e realizar seu registro;</w:t>
      </w:r>
    </w:p>
    <w:p w14:paraId="2AEEE6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elaborar relatório de impacto sobre suas atividades, na medida em que o risco das atividades o faça necessário;</w:t>
      </w:r>
    </w:p>
    <w:p w14:paraId="31DFE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adotar</w:t>
      </w:r>
      <w:proofErr w:type="gramEnd"/>
      <w:r w:rsidRPr="002B3E41">
        <w:rPr>
          <w:rFonts w:ascii="Book Antiqua" w:hAnsi="Book Antiqua"/>
          <w:sz w:val="19"/>
          <w:szCs w:val="19"/>
        </w:rPr>
        <w:t xml:space="preserve"> medidas de transparência aos usuários sobre o tratamento de dados pessoais;</w:t>
      </w:r>
    </w:p>
    <w:p w14:paraId="4BBE5B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definir e implementar</w:t>
      </w:r>
      <w:proofErr w:type="gramEnd"/>
      <w:r w:rsidRPr="002B3E41">
        <w:rPr>
          <w:rFonts w:ascii="Book Antiqua" w:hAnsi="Book Antiqua"/>
          <w:sz w:val="19"/>
          <w:szCs w:val="19"/>
        </w:rPr>
        <w:t xml:space="preserve"> Política de Segurança da Informação;</w:t>
      </w:r>
    </w:p>
    <w:p w14:paraId="5B3ACACE" w14:textId="551EEFD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definir e implementar</w:t>
      </w:r>
      <w:proofErr w:type="gramEnd"/>
      <w:r w:rsidRPr="002B3E41">
        <w:rPr>
          <w:rFonts w:ascii="Book Antiqua" w:hAnsi="Book Antiqua"/>
          <w:sz w:val="19"/>
          <w:szCs w:val="19"/>
        </w:rPr>
        <w:t xml:space="preserve"> Política Interna de Privacidade e Proteção</w:t>
      </w:r>
      <w:r w:rsidR="00AF0895">
        <w:rPr>
          <w:rFonts w:ascii="Book Antiqua" w:hAnsi="Book Antiqua"/>
          <w:sz w:val="19"/>
          <w:szCs w:val="19"/>
        </w:rPr>
        <w:t xml:space="preserve"> </w:t>
      </w:r>
      <w:r w:rsidRPr="002B3E41">
        <w:rPr>
          <w:rFonts w:ascii="Book Antiqua" w:hAnsi="Book Antiqua"/>
          <w:sz w:val="19"/>
          <w:szCs w:val="19"/>
        </w:rPr>
        <w:t>de Dados;</w:t>
      </w:r>
    </w:p>
    <w:p w14:paraId="3915A8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criar procedimentos internos eficazes, gratuitos e de fácil acesso para atendimento aos direitos dos titulares;</w:t>
      </w:r>
    </w:p>
    <w:p w14:paraId="2FB1F7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zelar para que terceiros contratados estejam em conformidade com a LGPD, questionando-os sobre sua adequação e revisando cláusulas de contratação para que incluam previsões sobre proteção de dados pessoais; e</w:t>
      </w:r>
    </w:p>
    <w:p w14:paraId="07D73F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treinar e capacitar</w:t>
      </w:r>
      <w:proofErr w:type="gramEnd"/>
      <w:r w:rsidRPr="002B3E41">
        <w:rPr>
          <w:rFonts w:ascii="Book Antiqua" w:hAnsi="Book Antiqua"/>
          <w:sz w:val="19"/>
          <w:szCs w:val="19"/>
        </w:rPr>
        <w:t xml:space="preserve"> os prepostos.</w:t>
      </w:r>
    </w:p>
    <w:p w14:paraId="52CDF60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1498C63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Mapeamento das Atividades de Tratamento</w:t>
      </w:r>
    </w:p>
    <w:p w14:paraId="5BB902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85. O mapeamento de dados consiste na atividade de identificar o banco de dados da serventia, os dados pessoais objeto de tratamento e o seu ciclo de vida, incluindo todas as operações de tratamento a que estão sujeitos, como a coleta, o armazenamento, o compartilhamento, o descarte e quaisquer outras operações às quais os dados pessoais estejam sujeitos.</w:t>
      </w:r>
    </w:p>
    <w:p w14:paraId="48F3A0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produto final da atividade de mapeamento será denominado “Inventário de Dados Pessoais”, devendo o responsável pela serventia:</w:t>
      </w:r>
    </w:p>
    <w:p w14:paraId="13EF2D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garantir</w:t>
      </w:r>
      <w:proofErr w:type="gramEnd"/>
      <w:r w:rsidRPr="002B3E41">
        <w:rPr>
          <w:rFonts w:ascii="Book Antiqua" w:hAnsi="Book Antiqua"/>
          <w:sz w:val="19"/>
          <w:szCs w:val="19"/>
        </w:rPr>
        <w:t xml:space="preserve"> que o inventário de dados pessoais contenha os registros e fluxos de tratamento dos dados com base na consolidação do mapeamento e das decisões tomadas a respeito de eventuais vulnerabilidades encontradas, que conterão informações sobre:</w:t>
      </w:r>
    </w:p>
    <w:p w14:paraId="7DE9E6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finalidade do tratamento;</w:t>
      </w:r>
    </w:p>
    <w:p w14:paraId="471C82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categorias de dados pessoais e descrição dos dados utilizados nas respectivas atividades;</w:t>
      </w:r>
    </w:p>
    <w:p w14:paraId="583B32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identificação das formas de obtenção/coleta dos dados pessoais;</w:t>
      </w:r>
    </w:p>
    <w:p w14:paraId="195F7B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base legal;</w:t>
      </w:r>
    </w:p>
    <w:p w14:paraId="7A0AAE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descrição da categoria dos titulares;</w:t>
      </w:r>
    </w:p>
    <w:p w14:paraId="1665C3E5" w14:textId="1B4E2F7E"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se há compartilhamento de dados com terceiros, identificando</w:t>
      </w:r>
      <w:r w:rsidR="00AF0895">
        <w:rPr>
          <w:rFonts w:ascii="Book Antiqua" w:hAnsi="Book Antiqua"/>
          <w:sz w:val="19"/>
          <w:szCs w:val="19"/>
        </w:rPr>
        <w:t xml:space="preserve"> </w:t>
      </w:r>
      <w:r w:rsidRPr="002B3E41">
        <w:rPr>
          <w:rFonts w:ascii="Book Antiqua" w:hAnsi="Book Antiqua"/>
          <w:sz w:val="19"/>
          <w:szCs w:val="19"/>
        </w:rPr>
        <w:t>eventual transferência internacional;</w:t>
      </w:r>
    </w:p>
    <w:p w14:paraId="28CCEB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categorias de destinatários, se houver;</w:t>
      </w:r>
    </w:p>
    <w:p w14:paraId="0CAB5D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prazo de conservação dos dados; e</w:t>
      </w:r>
    </w:p>
    <w:p w14:paraId="7C5C40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medidas de segurança organizacionais e técnicas adotadas.</w:t>
      </w:r>
    </w:p>
    <w:p w14:paraId="636D9A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plano de ação para a implementação dos novos processos, dos procedimentos, dos controles e das demais medidas internas, incluindo a revisão e criação de documentos, bem como as formas de comunicação com os titulares e a Autoridade Nacional de Proteção de Dados (ANPD), quando necessária;</w:t>
      </w:r>
    </w:p>
    <w:p w14:paraId="0103B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conduzir</w:t>
      </w:r>
      <w:proofErr w:type="gramEnd"/>
      <w:r w:rsidRPr="002B3E41">
        <w:rPr>
          <w:rFonts w:ascii="Book Antiqua" w:hAnsi="Book Antiqua"/>
          <w:sz w:val="19"/>
          <w:szCs w:val="19"/>
        </w:rPr>
        <w:t xml:space="preserve"> a avaliação das vulnerabilidades (gap assessment) para análise de lacunas em relação à proteção de dados pessoais no que se refere às atividades desenvolvidas na serventia;</w:t>
      </w:r>
    </w:p>
    <w:p w14:paraId="71BF7A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tomar decisões diante das vulnerabilidades encontradas e implementar as adequações necessárias e compatíveis com a tomada de decisões;</w:t>
      </w:r>
    </w:p>
    <w:p w14:paraId="790364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atualizar</w:t>
      </w:r>
      <w:proofErr w:type="gramEnd"/>
      <w:r w:rsidRPr="002B3E41">
        <w:rPr>
          <w:rFonts w:ascii="Book Antiqua" w:hAnsi="Book Antiqua"/>
          <w:sz w:val="19"/>
          <w:szCs w:val="19"/>
        </w:rPr>
        <w:t xml:space="preserve">, sempre que necessário, não podendo ultrapassar um </w:t>
      </w:r>
      <w:proofErr w:type="spellStart"/>
      <w:proofErr w:type="gramStart"/>
      <w:r w:rsidRPr="002B3E41">
        <w:rPr>
          <w:rFonts w:ascii="Book Antiqua" w:hAnsi="Book Antiqua"/>
          <w:sz w:val="19"/>
          <w:szCs w:val="19"/>
        </w:rPr>
        <w:t>ano,o</w:t>
      </w:r>
      <w:proofErr w:type="spellEnd"/>
      <w:proofErr w:type="gramEnd"/>
      <w:r w:rsidRPr="002B3E41">
        <w:rPr>
          <w:rFonts w:ascii="Book Antiqua" w:hAnsi="Book Antiqua"/>
          <w:sz w:val="19"/>
          <w:szCs w:val="19"/>
        </w:rPr>
        <w:t xml:space="preserve"> inventário de dados; e</w:t>
      </w:r>
    </w:p>
    <w:p w14:paraId="1BFED8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arquivar</w:t>
      </w:r>
      <w:proofErr w:type="gramEnd"/>
      <w:r w:rsidRPr="002B3E41">
        <w:rPr>
          <w:rFonts w:ascii="Book Antiqua" w:hAnsi="Book Antiqua"/>
          <w:sz w:val="19"/>
          <w:szCs w:val="19"/>
        </w:rPr>
        <w:t xml:space="preserve"> o inventário de dados pessoais na serventia e </w:t>
      </w:r>
      <w:proofErr w:type="spellStart"/>
      <w:proofErr w:type="gramStart"/>
      <w:r w:rsidRPr="002B3E41">
        <w:rPr>
          <w:rFonts w:ascii="Book Antiqua" w:hAnsi="Book Antiqua"/>
          <w:sz w:val="19"/>
          <w:szCs w:val="19"/>
        </w:rPr>
        <w:t>disponibilizá</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lo</w:t>
      </w:r>
      <w:proofErr w:type="spellEnd"/>
      <w:proofErr w:type="gramEnd"/>
      <w:r w:rsidRPr="002B3E41">
        <w:rPr>
          <w:rFonts w:ascii="Book Antiqua" w:hAnsi="Book Antiqua"/>
          <w:sz w:val="19"/>
          <w:szCs w:val="19"/>
        </w:rPr>
        <w:t xml:space="preserve"> em caso de solicitação da Corregedoria-Geral da Justiça (CGJ), da Autoridade Nacional de Proteção de Dados Pessoais ou de outro órgão de controle.</w:t>
      </w:r>
    </w:p>
    <w:p w14:paraId="1A2251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responsável pela serventia extrajudicial poderá utilizar formulários e programas de informática adaptados para cada especialidade de serventia para o registro do fluxo dos dados pessoais, abrangendo todas as fases do seu ciclo de vida durante o tratamento, tais como coleta, armazenamento e compartilhamento, eventualmente disponibilizados por associações de classe dos notários e dos registradores.</w:t>
      </w:r>
    </w:p>
    <w:p w14:paraId="4B11AAA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6064E46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Revisão dos Contratos</w:t>
      </w:r>
    </w:p>
    <w:p w14:paraId="6CC455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86. A serventia deverá revisar e adequar todos os contratos que envolvam as atividades de tratamento de dados pessoais às normas de privacidade e proteção de dados pessoais, considerando a responsabilização dos agentes de tratamento prevista na lei, observando os seguintes procedimentos:</w:t>
      </w:r>
    </w:p>
    <w:p w14:paraId="75FF3A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revisar</w:t>
      </w:r>
      <w:proofErr w:type="gramEnd"/>
      <w:r w:rsidRPr="002B3E41">
        <w:rPr>
          <w:rFonts w:ascii="Book Antiqua" w:hAnsi="Book Antiqua"/>
          <w:sz w:val="19"/>
          <w:szCs w:val="19"/>
        </w:rPr>
        <w:t xml:space="preserve"> todos os contratos celebrados com os seus empregados, incluindo a obrigatoriedade de respeito às normas de privacidade e proteção de dados nos contratos ou em regulamentos internos;</w:t>
      </w:r>
    </w:p>
    <w:p w14:paraId="4846ED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revisar</w:t>
      </w:r>
      <w:proofErr w:type="gramEnd"/>
      <w:r w:rsidRPr="002B3E41">
        <w:rPr>
          <w:rFonts w:ascii="Book Antiqua" w:hAnsi="Book Antiqua"/>
          <w:sz w:val="19"/>
          <w:szCs w:val="19"/>
        </w:rPr>
        <w:t xml:space="preserve"> os modelos existentes de minutas de contratos e convênios externos, que envolvam atividades de tratamento de dados pessoais, incluindo compartilhamento de dados;</w:t>
      </w:r>
    </w:p>
    <w:p w14:paraId="708AE6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elaborar “Termos de Tratamento de Dados Pessoais” para assinatura com os operadores, sempre que possível, incluindo as informações sobre quais dados pessoais são tratados, quem são os titulares dos dados tratados, para quais finalidades e quais são os limites do tratamento;</w:t>
      </w:r>
    </w:p>
    <w:p w14:paraId="0188FA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incluir</w:t>
      </w:r>
      <w:proofErr w:type="gramEnd"/>
      <w:r w:rsidRPr="002B3E41">
        <w:rPr>
          <w:rFonts w:ascii="Book Antiqua" w:hAnsi="Book Antiqua"/>
          <w:sz w:val="19"/>
          <w:szCs w:val="19"/>
        </w:rPr>
        <w:t xml:space="preserve"> cláusulas de descarte de dados pessoais nos contratos, convênios e instrumentos congêneres, conforme os parâmetros da finalidade (pública) e as necessidades acima indicadas;</w:t>
      </w:r>
    </w:p>
    <w:p w14:paraId="682AD1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orientações e procedimentos para as contratações futuras, no intuito de deixá-los em conformidade com a lei de regência; e</w:t>
      </w:r>
    </w:p>
    <w:p w14:paraId="0E3E37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criar</w:t>
      </w:r>
      <w:proofErr w:type="gramEnd"/>
      <w:r w:rsidRPr="002B3E41">
        <w:rPr>
          <w:rFonts w:ascii="Book Antiqua" w:hAnsi="Book Antiqua"/>
          <w:sz w:val="19"/>
          <w:szCs w:val="19"/>
        </w:rPr>
        <w:t xml:space="preserve"> procedimentos de auditoria regulares para realizar a gestão de terceiros com quem houver o compartilhamento de dados pessoais.</w:t>
      </w:r>
    </w:p>
    <w:p w14:paraId="719287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87. Os responsáveis pelas serventias extrajudiciais deverão exigir de seus fornecedores de tecnologia, de automação e de armazenamento a adequação às exigências da LGPD quanto aos sistemas e programas de gestão de dados internos utilizados.</w:t>
      </w:r>
    </w:p>
    <w:p w14:paraId="3C5CB1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6BF22E7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Encarregado</w:t>
      </w:r>
    </w:p>
    <w:p w14:paraId="0C3E52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88. Deverá ser designado o encarregado pelo tratamento de dados pessoais, conforme o disposto no art. 41 da LGPD, consideradas as seguintes particularidades:</w:t>
      </w:r>
    </w:p>
    <w:p w14:paraId="5B9524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responsáveis pelas serventias extrajudiciais poderão terceirizar o exercício da função de encarregado mediante a contratação de prestador de serviços, pessoa física ou pessoa jurídica, desde que apto ao exercício da função;</w:t>
      </w:r>
    </w:p>
    <w:p w14:paraId="629900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função do encarregado não se confunde com a do responsável pela delegação dos serviços extrajudiciais de notas e de registro;</w:t>
      </w:r>
    </w:p>
    <w:p w14:paraId="16725E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a nomeação do encarregado será promovida mediante contrato escrito, a ser arquivado em classificador próprio, de que participarão o controlador, na qualidade de responsável pela nomeação, e o encarregado; e</w:t>
      </w:r>
    </w:p>
    <w:p w14:paraId="595E54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nomeação de encarregado não afasta o dever de atendimento pelo responsável pela delegação dos serviços extrajudiciais de notas e de registro, quando for solicitado pelo titular dos dados pessoais.</w:t>
      </w:r>
    </w:p>
    <w:p w14:paraId="1931B7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Serventias classificadas como “Classe I” e “Classe II” pelo Capítulo I do Título I do Livro IV da Parte Geral deste Código Nacional de Normas, da Corregedoria Nacional de Justiça, poderão designar encarregado de maneira conjunta.</w:t>
      </w:r>
    </w:p>
    <w:p w14:paraId="6E0159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nomeação e contratação do encarregado de Proteção de Dados Pessoais pelas serventias será de livre escolha do titular das serventias, podendo, eventualmente, ser realizada de forma conjunta, ou ser subsidiado ou custeado pelas entidades de classe.</w:t>
      </w:r>
    </w:p>
    <w:p w14:paraId="008103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Não há óbice para a contratação independente de um mesmo encarregado por serventias de qualquer classe, desde que demonstrável a inexistência de conflito na cumulação de funções e a manutenção da qualidade dos serviços prestados.</w:t>
      </w:r>
    </w:p>
    <w:p w14:paraId="4E95CBF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444A19F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Relatório de Impacto</w:t>
      </w:r>
    </w:p>
    <w:p w14:paraId="51A41B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89. Ao responsável pela serventia incumbe cuidar para que seja realizado relatório de impacto à proteção de dados pessoais referente aos atos em que o tratamento de dados pessoais possa gerar risco às liberdades civis e aos direitos fundamentais do titular, de acordo com as orientações expedidas pela ANPD. A elaboração do Relatório deverá se atentar às seguintes instruções:</w:t>
      </w:r>
    </w:p>
    <w:p w14:paraId="4DCFC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adotar</w:t>
      </w:r>
      <w:proofErr w:type="gramEnd"/>
      <w:r w:rsidRPr="002B3E41">
        <w:rPr>
          <w:rFonts w:ascii="Book Antiqua" w:hAnsi="Book Antiqua"/>
          <w:sz w:val="19"/>
          <w:szCs w:val="19"/>
        </w:rPr>
        <w:t xml:space="preserve"> metodologia que resulte na indicação de medidas, salvaguardas e mecanismos de mitigação de risco;</w:t>
      </w:r>
    </w:p>
    <w:p w14:paraId="67F492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o documento previamente ao contrato ou convênio que seja objeto da avaliação feita por meio do Relatório;</w:t>
      </w:r>
    </w:p>
    <w:p w14:paraId="47D875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franquear, a título de transparência, aos afetados a possibilidade de se manifestarem a respeito do conteúdo; e</w:t>
      </w:r>
    </w:p>
    <w:p w14:paraId="211182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o documento previamente à adoção de novos procedimentos ou novas tecnologias.</w:t>
      </w:r>
    </w:p>
    <w:p w14:paraId="25AD0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 cumprimento das providências de que trata o caput do artigo, poderão ser fornecidos, pelas entidades representativas de classe, modelos, formulários e programas de informática adaptados para cada especialidade de serventia para elaboração de Relatório de Impacto.</w:t>
      </w:r>
    </w:p>
    <w:p w14:paraId="21B56C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Serventias Classe I e II poderão adotar modelo simplificado de Relatório de Impacto conforme orientações da CPD/CN/CNJ para a simplificação do documento. Na ausência de metodologia simplificada, adotar-se-á o Relatório completo.</w:t>
      </w:r>
    </w:p>
    <w:p w14:paraId="397EFEE0"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Serventias Classe III adotarão o modelo completo de Relatório de Impacto, conforme instruções metodológicas da CPD/CN/CNJ.</w:t>
      </w:r>
    </w:p>
    <w:p w14:paraId="71AB060D" w14:textId="380F6E7C" w:rsidR="00903749"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Fica dispensada a obrigatoriedade de nomeação de encarregado pelo tratamento de dados pessoais para as serventias extrajudiciais classificadas como Classe I, conforme definido pelo Provimento n. 74, de 31 de julho de 2018. (incluído pelo Provimento n. 205, de 6.10.2025)</w:t>
      </w:r>
    </w:p>
    <w:p w14:paraId="511BD8A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23C9C00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Segurança, Técnicas e Administrativas</w:t>
      </w:r>
    </w:p>
    <w:p w14:paraId="220AAC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90. Cabe ao responsável pelas serventias implementar medidas de segurança, técnicas e administrativas aptas a proteger os dados pessoais de acessos não autorizados e de situações acidentais ou ilícitas de destruição, perda, alteração, comunicação ou qualquer forma de tratamento inadequado ou ilícito, nos termos do art. 46 e dos seguintes da LGPD, por meio de:</w:t>
      </w:r>
    </w:p>
    <w:p w14:paraId="14C79F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elaboração</w:t>
      </w:r>
      <w:proofErr w:type="gramEnd"/>
      <w:r w:rsidRPr="002B3E41">
        <w:rPr>
          <w:rFonts w:ascii="Book Antiqua" w:hAnsi="Book Antiqua"/>
          <w:sz w:val="19"/>
          <w:szCs w:val="19"/>
        </w:rPr>
        <w:t xml:space="preserve"> de política de segurança da informação que contenha:</w:t>
      </w:r>
    </w:p>
    <w:p w14:paraId="408616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medidas de segurança técnicas e organizacionais;</w:t>
      </w:r>
    </w:p>
    <w:p w14:paraId="613AE50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previsão de adoção de mecanismos de segurança, desde a concepção de novos produtos ou serviços (</w:t>
      </w:r>
      <w:proofErr w:type="spellStart"/>
      <w:r w:rsidRPr="002B3E41">
        <w:rPr>
          <w:rFonts w:ascii="Book Antiqua" w:hAnsi="Book Antiqua"/>
          <w:sz w:val="19"/>
          <w:szCs w:val="19"/>
        </w:rPr>
        <w:t>security</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by</w:t>
      </w:r>
      <w:proofErr w:type="spellEnd"/>
      <w:r w:rsidRPr="002B3E41">
        <w:rPr>
          <w:rFonts w:ascii="Book Antiqua" w:hAnsi="Book Antiqua"/>
          <w:sz w:val="19"/>
          <w:szCs w:val="19"/>
        </w:rPr>
        <w:t xml:space="preserve"> design) (art. 46, § 1.º, da LGPD); e</w:t>
      </w:r>
    </w:p>
    <w:p w14:paraId="3EEE09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plano de resposta a incidentes (art. 48 da LGPD).</w:t>
      </w:r>
    </w:p>
    <w:p w14:paraId="6DEC8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avaliação</w:t>
      </w:r>
      <w:proofErr w:type="gramEnd"/>
      <w:r w:rsidRPr="002B3E41">
        <w:rPr>
          <w:rFonts w:ascii="Book Antiqua" w:hAnsi="Book Antiqua"/>
          <w:sz w:val="19"/>
          <w:szCs w:val="19"/>
        </w:rPr>
        <w:t xml:space="preserve"> dos sistemas e dos bancos de dados em que houver tratamento de dados pessoais e/ou tratamento de dados sensíveis, submetendo tais resultados à ciência do encarregado pelo tratamento de dados pessoais da serventia;</w:t>
      </w:r>
    </w:p>
    <w:p w14:paraId="74C11A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avaliação da segurança de integrações de sistemas;</w:t>
      </w:r>
    </w:p>
    <w:p w14:paraId="25A322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análise</w:t>
      </w:r>
      <w:proofErr w:type="gramEnd"/>
      <w:r w:rsidRPr="002B3E41">
        <w:rPr>
          <w:rFonts w:ascii="Book Antiqua" w:hAnsi="Book Antiqua"/>
          <w:sz w:val="19"/>
          <w:szCs w:val="19"/>
        </w:rPr>
        <w:t xml:space="preserve"> da segurança das hipóteses de compartilhamento de dados pessoais com terceiros; e</w:t>
      </w:r>
    </w:p>
    <w:p w14:paraId="635422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realização</w:t>
      </w:r>
      <w:proofErr w:type="gramEnd"/>
      <w:r w:rsidRPr="002B3E41">
        <w:rPr>
          <w:rFonts w:ascii="Book Antiqua" w:hAnsi="Book Antiqua"/>
          <w:sz w:val="19"/>
          <w:szCs w:val="19"/>
        </w:rPr>
        <w:t xml:space="preserve"> de treinamentos.</w:t>
      </w:r>
    </w:p>
    <w:p w14:paraId="75150F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91. O plano de resposta a incidentes de segurança envolvendo dados pessoais deverá prever a comunicação, pelos responsáveis por serventias extrajudiciais, ao titular, à Autoridade Nacional de Proteção de Dados (ANPD), ao juiz corregedor permanente e à Corregedoria-Geral da Justiça (CGJ), no prazo máximo de 48 horas úteis, contados a partir do seu conhecimento, de incidente que possa acarretar risco ou dano relevante aos titulares, com esclarecimento da natureza do incidente e das medidas adotadas para a apuração das suas causas e a mitigação de novos riscos e dos impactos causados aos titulares dos dados.</w:t>
      </w:r>
    </w:p>
    <w:p w14:paraId="59BD2F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92. A inutilização e a eliminação de documentos em conformidade com a Tabela de Temporalidade de Documentos prevista na Seção I do Capítulo I do Título II do Livro III da Parte Geral deste Código Nacional de Normas, da Corregedoria-Nacional de Justiça, serão promovidas de forma a impedir a identificação dos dados pessoais neles contidos.</w:t>
      </w:r>
    </w:p>
    <w:p w14:paraId="739C94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inutilização e a eliminação de documentos não afastam os deveres previstos na Lei n. 13.709, de 14 de agosto de 2018, em relação aos dados pessoais que remanescerem em índices, classificadores, indicadores, banco de dados, arquivos de segurança ou qualquer outro modo de conservação adotado na unidade dos serviços extrajudiciais de notas e de registro.</w:t>
      </w:r>
    </w:p>
    <w:p w14:paraId="3996E1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93. O responsável pela serventia extrajudicial, sempre que possível:</w:t>
      </w:r>
    </w:p>
    <w:p w14:paraId="69010D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digitalizará</w:t>
      </w:r>
      <w:proofErr w:type="gramEnd"/>
      <w:r w:rsidRPr="002B3E41">
        <w:rPr>
          <w:rFonts w:ascii="Book Antiqua" w:hAnsi="Book Antiqua"/>
          <w:sz w:val="19"/>
          <w:szCs w:val="19"/>
        </w:rPr>
        <w:t xml:space="preserve"> os documentos físicos ainda utilizados; e</w:t>
      </w:r>
    </w:p>
    <w:p w14:paraId="5F3E88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armazenará</w:t>
      </w:r>
      <w:proofErr w:type="gramEnd"/>
      <w:r w:rsidRPr="002B3E41">
        <w:rPr>
          <w:rFonts w:ascii="Book Antiqua" w:hAnsi="Book Antiqua"/>
          <w:sz w:val="19"/>
          <w:szCs w:val="19"/>
        </w:rPr>
        <w:t xml:space="preserve"> os documentos físicos que contenham dados pessoais e dados pessoais sensíveis em salas ou compartimentos com controle de acesso.</w:t>
      </w:r>
    </w:p>
    <w:p w14:paraId="4FA3B9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a digitalização, o documento físico poderá ser eliminado, respeitados as disposições e os prazos definidos na Seção I do Capítulo I do Título II do Livro III da Parte Geral deste Código de Normas, da Corregedoria Nacional de Justiça.</w:t>
      </w:r>
    </w:p>
    <w:p w14:paraId="157F9919" w14:textId="5B21096E"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VIII</w:t>
      </w:r>
    </w:p>
    <w:p w14:paraId="0ED1C784" w14:textId="5201434C"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Treinamento</w:t>
      </w:r>
    </w:p>
    <w:p w14:paraId="46C5F9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94. As serventias deverão realizar treinamentos para implementação da cultura de privacidade e proteção de dados pessoais, bem como para a capacitação de todos os envolvidos no tratamento dos dados pessoais sobre os novos controles, processos e procedimentos, observando o seguinte:</w:t>
      </w:r>
    </w:p>
    <w:p w14:paraId="60DEB30C" w14:textId="78E9666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capacitar</w:t>
      </w:r>
      <w:proofErr w:type="gramEnd"/>
      <w:r w:rsidRPr="002B3E41">
        <w:rPr>
          <w:rFonts w:ascii="Book Antiqua" w:hAnsi="Book Antiqua"/>
          <w:sz w:val="19"/>
          <w:szCs w:val="19"/>
        </w:rPr>
        <w:t xml:space="preserve"> todos os trabalhadores da serventia a respeito dos</w:t>
      </w:r>
      <w:r w:rsidR="00AF0895">
        <w:rPr>
          <w:rFonts w:ascii="Book Antiqua" w:hAnsi="Book Antiqua"/>
          <w:sz w:val="19"/>
          <w:szCs w:val="19"/>
        </w:rPr>
        <w:t xml:space="preserve"> </w:t>
      </w:r>
      <w:r w:rsidRPr="002B3E41">
        <w:rPr>
          <w:rFonts w:ascii="Book Antiqua" w:hAnsi="Book Antiqua"/>
          <w:sz w:val="19"/>
          <w:szCs w:val="19"/>
        </w:rPr>
        <w:t>procedimentos de tratamento de dados pessoais;</w:t>
      </w:r>
    </w:p>
    <w:p w14:paraId="22C167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realizar</w:t>
      </w:r>
      <w:proofErr w:type="gramEnd"/>
      <w:r w:rsidRPr="002B3E41">
        <w:rPr>
          <w:rFonts w:ascii="Book Antiqua" w:hAnsi="Book Antiqua"/>
          <w:sz w:val="19"/>
          <w:szCs w:val="19"/>
        </w:rPr>
        <w:t xml:space="preserve"> treinamentos com todos os novos trabalhadores;</w:t>
      </w:r>
    </w:p>
    <w:p w14:paraId="0EF432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manter treinamentos regulares, de forma a reciclar o conhecimento sobre o assunto e atualizar os procedimentos adotados, sempre que necessário;</w:t>
      </w:r>
    </w:p>
    <w:p w14:paraId="4D0018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organizar</w:t>
      </w:r>
      <w:proofErr w:type="gramEnd"/>
      <w:r w:rsidRPr="002B3E41">
        <w:rPr>
          <w:rFonts w:ascii="Book Antiqua" w:hAnsi="Book Antiqua"/>
          <w:sz w:val="19"/>
          <w:szCs w:val="19"/>
        </w:rPr>
        <w:t>, por meio do encarregado e eventual equipe de apoio, programa de conscientização a respeito dos procedimentos de tratamento de dados, que deverá atingir todos os trabalhadores; e</w:t>
      </w:r>
    </w:p>
    <w:p w14:paraId="662BFD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manter</w:t>
      </w:r>
      <w:proofErr w:type="gramEnd"/>
      <w:r w:rsidRPr="002B3E41">
        <w:rPr>
          <w:rFonts w:ascii="Book Antiqua" w:hAnsi="Book Antiqua"/>
          <w:sz w:val="19"/>
          <w:szCs w:val="19"/>
        </w:rPr>
        <w:t xml:space="preserve"> os comprovantes da participação em cursos, conferências, seminários ou qualquer modo de treinamento proporcionado pelo controlador aos operadores e ao encarregado, com indicação do conteúdo das orientações transmitidas.</w:t>
      </w:r>
    </w:p>
    <w:p w14:paraId="3F22C3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responsável pela serventia extrajudicial poderá solicitar apoio à entidade de classe para capacitação de seus prepostos.</w:t>
      </w:r>
    </w:p>
    <w:p w14:paraId="3B597C7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IX</w:t>
      </w:r>
    </w:p>
    <w:p w14:paraId="55E30A3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Transparência e Atendimento a Direitos de Titulares</w:t>
      </w:r>
    </w:p>
    <w:p w14:paraId="44E26D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95. Como medida de transparência e prezando pelos direitos dos titulares de dados, deverá o responsável pela serventia elaborar, por meio do canal do próprio encarregado, se terceirizado, e/ou em parceria com as respectivas entidades de classe:</w:t>
      </w:r>
    </w:p>
    <w:p w14:paraId="4EAD42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canal</w:t>
      </w:r>
      <w:proofErr w:type="gramEnd"/>
      <w:r w:rsidRPr="002B3E41">
        <w:rPr>
          <w:rFonts w:ascii="Book Antiqua" w:hAnsi="Book Antiqua"/>
          <w:sz w:val="19"/>
          <w:szCs w:val="19"/>
        </w:rPr>
        <w:t xml:space="preserve"> eletrônico específico para atendimento das requisições e/ou reclamações apresentadas pelos titulares dos dados pessoais; e</w:t>
      </w:r>
    </w:p>
    <w:p w14:paraId="2008B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fluxo</w:t>
      </w:r>
      <w:proofErr w:type="gramEnd"/>
      <w:r w:rsidRPr="002B3E41">
        <w:rPr>
          <w:rFonts w:ascii="Book Antiqua" w:hAnsi="Book Antiqua"/>
          <w:sz w:val="19"/>
          <w:szCs w:val="19"/>
        </w:rPr>
        <w:t xml:space="preserve"> para atendimento aos direitos dos titulares de dados pessoais, requisições e/ou reclamações apresentadas, desde o seu ingresso até o fornecimento da resposta.</w:t>
      </w:r>
    </w:p>
    <w:p w14:paraId="1BEF44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96. Deverão ser divulgadas em local de fácil visualização e consulta pelo público as informações básicas a respeito dos dados pessoais e dos procedimentos de tratamento, os direitos dos titulares dos dados, o canal de atendimento disponibilizado aos titulares de dados para que exerçam seus direitos e os dados de qualificação do encarregado, com nome, endereço e meios de contato.</w:t>
      </w:r>
    </w:p>
    <w:p w14:paraId="165CCA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97. Deverão ser disponibilizadas pelos responsáveis pelas serventias informações adequadas a respeito dos procedimentos de tratamento de dados pessoais, nos termos do art. 9.º da LGPD, por meio de:</w:t>
      </w:r>
    </w:p>
    <w:p w14:paraId="5EDACC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aviso</w:t>
      </w:r>
      <w:proofErr w:type="gramEnd"/>
      <w:r w:rsidRPr="002B3E41">
        <w:rPr>
          <w:rFonts w:ascii="Book Antiqua" w:hAnsi="Book Antiqua"/>
          <w:sz w:val="19"/>
          <w:szCs w:val="19"/>
        </w:rPr>
        <w:t xml:space="preserve"> de privacidade e proteção de dados;</w:t>
      </w:r>
    </w:p>
    <w:p w14:paraId="0313A9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avisos</w:t>
      </w:r>
      <w:proofErr w:type="gramEnd"/>
      <w:r w:rsidRPr="002B3E41">
        <w:rPr>
          <w:rFonts w:ascii="Book Antiqua" w:hAnsi="Book Antiqua"/>
          <w:sz w:val="19"/>
          <w:szCs w:val="19"/>
        </w:rPr>
        <w:t xml:space="preserve"> de cookies no portal de cada serventia, se houver; e</w:t>
      </w:r>
    </w:p>
    <w:p w14:paraId="3A858D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aviso de privacidade para navegação no website da serventia, se houver.</w:t>
      </w:r>
    </w:p>
    <w:p w14:paraId="7835BB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98. A gratuidade do livre acesso dos titulares de dados (art. 6.º, IV, da LGPD) será restrita aos dados pessoais constantes nos sistemas administrativos da serventia, não abrangendo os dados próprios do acervo registral e não podendo, em qualquer hipótese, alcançar ou implicar a prática de atos inerentes à prestação dos serviços notariais e registrais dotados de fé-pública.</w:t>
      </w:r>
    </w:p>
    <w:p w14:paraId="03D1DB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Todo documento obtido por força do exercício do direito de acesso deverá conter em seu cabeçalho os seguintes dizeres: “Este não é um documento dotado de fé pública, não se confunde com </w:t>
      </w:r>
      <w:r w:rsidRPr="002B3E41">
        <w:rPr>
          <w:rFonts w:ascii="Book Antiqua" w:hAnsi="Book Antiqua"/>
          <w:sz w:val="19"/>
          <w:szCs w:val="19"/>
        </w:rPr>
        <w:lastRenderedPageBreak/>
        <w:t>atos inerentes à prestação do serviço notarial e registral nem substitui quaisquer certidões, destinando-se exclusivamente a atender aos direitos do titular solicitante quanto ao acesso a seus dados pessoais.”</w:t>
      </w:r>
    </w:p>
    <w:p w14:paraId="5163DD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expedição de certidões deverá ser exercida conforme a legislação específica registral e notarial e as taxas e os emolumentos cobrados conforme regulamentação própria.</w:t>
      </w:r>
    </w:p>
    <w:p w14:paraId="5652B1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Mantém-se o disposto quanto aos titulares beneficiários da isenção de emolumentos, na forma da lei específica.</w:t>
      </w:r>
    </w:p>
    <w:p w14:paraId="3DF7A6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notário e/ou registrador coletarão as informações necessárias para identificação segura do solicitante, com o objetivo de garantir a confidencialidade.</w:t>
      </w:r>
    </w:p>
    <w:p w14:paraId="2BA52A1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w:t>
      </w:r>
    </w:p>
    <w:p w14:paraId="1394188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Certidões e Compartilhamento de Dados com Centrais e Órgãos Públicos</w:t>
      </w:r>
    </w:p>
    <w:p w14:paraId="68D9AA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99. Na emissão de certidão o notário ou o registrador deverá observar o conteúdo obrigatório estabelecido em legislação específica, adequado e proporcional à finalidade de comprovação de fato, ato ou relação jurídica.</w:t>
      </w:r>
    </w:p>
    <w:p w14:paraId="6D3DEF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Cabe ao registrador ou notário, na emissão de certidões, apurar a adequação, necessidade e proporcionalidade de particular conteúdo em relação à finalidade da certidão, quando este não for explicitamente exigido ou quando for apenas autorizado pela legislação específica.</w:t>
      </w:r>
    </w:p>
    <w:p w14:paraId="1FD31E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100. Em caso de requerimento de certidões por meio da telemática, havendo necessidade de justificação do interesse na certidão, o solicitante será identificado por meio idôneo, reconhecido pela entidade responsável pela tramitação do serviço eletrônico compartilhado da respectiva especialidade cartorial.</w:t>
      </w:r>
    </w:p>
    <w:p w14:paraId="7BCEE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101. O compartilhamento de dados com centrais de serviços eletrônicos compartilhados é compatível com a proteção de dados pessoais, devendo as centrais observar a adequação, necessidade e persecução da finalidade dos dados a serem compartilhados, bem como a maior eficiência e conveniência dos serviços registrais ou notariais ao cidadão.</w:t>
      </w:r>
    </w:p>
    <w:p w14:paraId="67507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Deverá ser dada preferência e envidados esforços no sentido de adotar a modalidade de descentralização das bases de dados entre a central de serviços eletrônicos compartilhados e as serventias, por meio do acesso pelas centrais às informações necessárias para a finalidade perseguida, evitando- se a transferência de bases de dados, a não ser quando necessária para atingir a finalidade das centrais ou quando o volume de requisições ou outro aspecto técnico prejudicar a eficiência da prestação do serviço.</w:t>
      </w:r>
    </w:p>
    <w:p w14:paraId="0D2474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102. O compartilhamento de dados com órgãos públicos pressupõe lei ou ato normativo do órgão solicitante, ou convênio ou outro instrumento formal com objeto compatível com as atribuições e competências legais da atividade notarial e registral.</w:t>
      </w:r>
    </w:p>
    <w:p w14:paraId="581E74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compartilhamento deverá ser oferecido na modalidade de fornecimento de acesso a informações específicas adequadas, necessárias e proporcionais ao atendimento das finalidades presentes na política pública perseguida pelo órgão, observando-se os protocolos de segurança da informação e evitando-se a transferência de bancos de dados, a não ser quando estritamente necessária para a persecução do interesse público.</w:t>
      </w:r>
    </w:p>
    <w:p w14:paraId="7938BB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registrador ou o notário entenda haver desproporcionalidade na solicitação de compartilhamento de dados pelo órgão público, deverá consultar a Corregedoria Nacional de Justiça, no prazo de 24 horas, oferecendo suas razões, à luz do disposto neste artigo.</w:t>
      </w:r>
    </w:p>
    <w:p w14:paraId="5DD6E3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103. O responsável pela serventia extrajudicial efetuará, sempre que possível, aplicável e compatível com a finalidade perseguida e o tipo de tratamento, a criptografia ou a </w:t>
      </w:r>
      <w:proofErr w:type="spellStart"/>
      <w:r w:rsidRPr="002B3E41">
        <w:rPr>
          <w:rFonts w:ascii="Book Antiqua" w:hAnsi="Book Antiqua"/>
          <w:sz w:val="19"/>
          <w:szCs w:val="19"/>
        </w:rPr>
        <w:t>pseudonimização</w:t>
      </w:r>
      <w:proofErr w:type="spellEnd"/>
      <w:r w:rsidRPr="002B3E41">
        <w:rPr>
          <w:rFonts w:ascii="Book Antiqua" w:hAnsi="Book Antiqua"/>
          <w:sz w:val="19"/>
          <w:szCs w:val="19"/>
        </w:rPr>
        <w:t xml:space="preserve"> de dados pessoais para o acesso a informações ou transferência dos dados para terceiros, inclusive centrais de serviços eletrônicos compartilhados e órgãos públicos.</w:t>
      </w:r>
    </w:p>
    <w:p w14:paraId="6253D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104. Os registradores e os notários remeterão dados com a finalidade da formação de indicadores estatísticos às entidades previstas em lei ou regulamento, garantindo que sejam anonimizados na origem, nos termos da Lei Geral de Proteção de Dados Pessoais (LGPD).</w:t>
      </w:r>
    </w:p>
    <w:p w14:paraId="2885C7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105. Na correição anual será verificada pelo corregedor permanente a adaptação de suas práticas de tratamento de dados pessoais à Lei Geral de Proteção de Dados Pessoais (LGPD) e a este Código de Normas.</w:t>
      </w:r>
    </w:p>
    <w:p w14:paraId="2D8E492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w:t>
      </w:r>
    </w:p>
    <w:p w14:paraId="761B1E6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 e a Proteção de Dados</w:t>
      </w:r>
    </w:p>
    <w:p w14:paraId="48FA30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106. A emissão e o fornecimento de certidão de ficha de firma e dos documentos depositados por ocasião de sua abertura somente poderão ser realizados a pedido do titular referido nos documentos, seus representantes legais e mandatários com poderes especiais ou mediante decisão judicial.</w:t>
      </w:r>
    </w:p>
    <w:p w14:paraId="42FB3B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107. O fornecimento de certidões para os solicitantes legitimados pode ocorrer por meio de cópia reprográfica.</w:t>
      </w:r>
    </w:p>
    <w:p w14:paraId="40A8C1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108. O pedido de lavratura de ata notarial, realizado por um dos pais, ou pelo responsável legal, envolvendo dados pessoais de sujeito menor de 12 anos de idade, será considerado como consentimento específico e em destaque para o tratamento dos dados da criança.</w:t>
      </w:r>
    </w:p>
    <w:p w14:paraId="4A9E9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109. Nos atos protocolares e nas escrituras públicas, não haverá necessidade de inserção da condição de pessoa exposta politicamente.</w:t>
      </w:r>
    </w:p>
    <w:p w14:paraId="3AB477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110. A certidão de testamento somente poderá ser fornecida ao próprio testador ou mediante ordem judicial.</w:t>
      </w:r>
    </w:p>
    <w:p w14:paraId="5B34F02B"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o falecimento, a certidão de testamento poderá ser fornecida ao solicitante que apresentar a certidão de óbito.</w:t>
      </w:r>
    </w:p>
    <w:p w14:paraId="52DE210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110-A. A certidão de inteiro teor de escrituras de </w:t>
      </w:r>
      <w:proofErr w:type="spellStart"/>
      <w:r w:rsidRPr="00903749">
        <w:rPr>
          <w:rFonts w:ascii="Book Antiqua" w:hAnsi="Book Antiqua"/>
          <w:sz w:val="19"/>
          <w:szCs w:val="19"/>
        </w:rPr>
        <w:t>autocuratela</w:t>
      </w:r>
      <w:proofErr w:type="spellEnd"/>
      <w:r w:rsidRPr="00903749">
        <w:rPr>
          <w:rFonts w:ascii="Book Antiqua" w:hAnsi="Book Antiqua"/>
          <w:sz w:val="19"/>
          <w:szCs w:val="19"/>
        </w:rPr>
        <w:t xml:space="preserve"> ou de escrituras declaratórias que veiculem diretivas de curatela no caso de futura interdição somente poderá ser fornecida ao próprio declarante ou mediante ordem judicial. (incluído pelo Provimento n. 206, de 6.10.2025)</w:t>
      </w:r>
    </w:p>
    <w:p w14:paraId="1AA8A57C" w14:textId="105DC2D5" w:rsidR="00903749"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Os juízes deverão observar o disposto no Provimento n. 206, de 6 de outubro de 2025. (incluído pelo Provimento n. 206, de 6.10.2025)</w:t>
      </w:r>
    </w:p>
    <w:p w14:paraId="1455DD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111. No ato notarial, serão inseridos na qualificação dos sujeitos: o nome completo de todas as partes; o documento de identificação, ou, na sua falta, a filiação; o número de CPF; a nacionalidade; o estado civil; a existência de união estável; a profissão; e o domicílio, sendo dispensada a inserção de endereço eletrônico e de número de telefone.</w:t>
      </w:r>
    </w:p>
    <w:p w14:paraId="56CD883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XII</w:t>
      </w:r>
    </w:p>
    <w:p w14:paraId="012CC77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Títulos e Documentos e Civil de Pessoas Jurídicas e a Proteção de Dados</w:t>
      </w:r>
    </w:p>
    <w:p w14:paraId="0DFF30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112. As notificações que contenham dados pessoais tratados devem ser feitas preferencialmente pelo Registro de Títulos e Documentos da circunscrição do destinatário. Quando assim não ocorrer, a notificação deverá ser enviada junto à folha adicional informativa com os dados tratados do notificado.</w:t>
      </w:r>
    </w:p>
    <w:p w14:paraId="5ECA045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XIII</w:t>
      </w:r>
    </w:p>
    <w:p w14:paraId="09FF79A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de Pessoas Naturais e a Proteção de Dados</w:t>
      </w:r>
    </w:p>
    <w:p w14:paraId="3D3F948F" w14:textId="12EE72AB" w:rsidR="002B3E41" w:rsidRPr="002B3E41" w:rsidRDefault="00AF0895"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 xml:space="preserve">rt. 113. É livre o acesso às informações constantes nos livros de Registro Civil das Pessoas Naturais, por meio de certidões de breve relato, com as informações regulamentadas em lei, neste Código de </w:t>
      </w:r>
      <w:r w:rsidR="002B3E41" w:rsidRPr="002B3E41">
        <w:rPr>
          <w:rFonts w:ascii="Book Antiqua" w:hAnsi="Book Antiqua"/>
          <w:sz w:val="19"/>
          <w:szCs w:val="19"/>
        </w:rPr>
        <w:lastRenderedPageBreak/>
        <w:t>Normas e em outras normas compatíveis, independentemente de requerimento ou de identificação do requerente.</w:t>
      </w:r>
    </w:p>
    <w:p w14:paraId="0146AB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114. As certidões de registro civil em geral, inclusive as de inteiro teor, requeridas pelos próprios interessados, seus representantes legais, mandatários com poderes especiais, serão expedidas independentemente de autorização do juiz corregedor permanente.</w:t>
      </w:r>
    </w:p>
    <w:p w14:paraId="709E47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Nas hipóteses em que a emissão da certidão for requerida por terceiros e a certidão contiver dados sensíveis, somente será feita a expedição mediante a autorização do juízo competente.</w:t>
      </w:r>
    </w:p>
    <w:p w14:paraId="40732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Após o falecimento do titular do dado sensível, as certidões de que trata o caput deste artigo poderão ser fornecidas aos parentes em linha reta, independentemente de autorização judicial.</w:t>
      </w:r>
    </w:p>
    <w:p w14:paraId="4C3DEE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115. Nas certidões de breve relato deverão constar somente as informações previstas em lei ou ato normativo, sendo que qualquer outra informação solicitada pela parte constante do registro ou das anotações e das averbações posteriores somente poderá ser fornecida por meio de certidão por quesitos ou por inteiro teor, de acordo com as disposições previstas neste Código de Normas.</w:t>
      </w:r>
    </w:p>
    <w:p w14:paraId="538ED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Sempre deverão constar do campo destinado às observações a existência de adoção simples realizada por meio de escritura pública; as alterações de nome indígena; a declaração do registrado como indígena; a etnia ou a inclusão de etnia; e a alteração de nome em razão da cultura ou do costume indígena.</w:t>
      </w:r>
    </w:p>
    <w:p w14:paraId="339BD8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116. As solicitações de certidões por quesitos, ou informações solicitadas independentemente da expedição de certidões, receberão o mesmo tratamento destinado às certidões solicitadas em inteiro teor quando os dados solicitados forem restritos, sensíveis ou sigilosos.</w:t>
      </w:r>
    </w:p>
    <w:p w14:paraId="724355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considerados elementos sensíveis os elencados no inciso II do art. 5.º da Lei n. 13.709/2018, ou outros, desde que previstos em legislação específica.</w:t>
      </w:r>
    </w:p>
    <w:p w14:paraId="6E14F1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São considerados elementos restritos os previstos no art. 45 e art. 95 da Lei n. 6.015/1973, no art. 6.º e seus parágrafos da Lei n. 8.560/1992, nas normas de alteração de nome ou sexo no caso de pessoa transgênero, ou outros, desde que previstos em legislação específica.</w:t>
      </w:r>
    </w:p>
    <w:p w14:paraId="410531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São considerados elementos sigilosos os previstos no parágrafo 7.º do artigo 57 da Lei n. 6.015/1973, ou outros, desde que previstos em legislação específica.</w:t>
      </w:r>
    </w:p>
    <w:p w14:paraId="5C818F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117. A emissão de certidão em inteiro teor sempre depende de requerimento escrito com firma reconhecida do requerente ou com assinatura digital nos padrões ICP-Brasil, no padrão do sistema gov.br ou com assinatura confrontada com o documento de identidade original.</w:t>
      </w:r>
    </w:p>
    <w:p w14:paraId="0110F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reconhecimento de firma será dispensado quando o requerimento for firmado na presença do oficial ou de preposto.</w:t>
      </w:r>
    </w:p>
    <w:p w14:paraId="4F9BCA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requerimentos poderão ser recepcionados por e-mail ou por meio da Central de Informações do Registro Civil (CRC), desde que assinados digitalmente, nos padrões da ICP-Brasil, cuja autenticidade e integridade serão conferidas no verificador de conformidade do Instituto Nacional de Tecnologia da Informação (ITI), por meio do sistema de assinatura gov.br ou com assinatura confrontada com o documento de identidade original.</w:t>
      </w:r>
    </w:p>
    <w:p w14:paraId="779AC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requerimento de certidão em inteiro teor deverá conter a identificação do requerente, o motivo em virtude do qual se requer a certidão sob a forma de inteiro teor e o grau de parentesco com o registrado, caso exista, bem como o fato de ser este falecido ou não.</w:t>
      </w:r>
    </w:p>
    <w:p w14:paraId="4D7B5B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certidão com referência à circunstância de ser legítima a filiação poderá ser fornecida, inclusive a terceiros, independentemente de autorização judicial.</w:t>
      </w:r>
    </w:p>
    <w:p w14:paraId="6551B7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118. Não é necessário requerimento ou autorização judicial para emissão de certidão de óbito em nenhuma de suas modalidades.</w:t>
      </w:r>
    </w:p>
    <w:p w14:paraId="72D5AE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119. As restrições relativas aos dados sensíveis elencados pelo inciso II do art. 5.º da Lei n. 13.709/2018 não se aplicam ao caso de pessoa falecida.</w:t>
      </w:r>
    </w:p>
    <w:p w14:paraId="0A2239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120. A emissão e o fornecimento de certidão sobre procedimentos preparatórios ou documentos apresentados para a realização de atos no Registro Civil das Pessoas Naturais somente poderão ser realizados a pedido do próprio interessado ou do titular do documento, seus representantes legais e mandatários com poderes especiais ou mediante autorização judicial ou, ainda, quando o documento solicitado for público com publicidade geral e irrestrita.</w:t>
      </w:r>
    </w:p>
    <w:p w14:paraId="357261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o falecimento do titular, a certidão de que trata o caput deste artigo poderá ser fornecida ao solicitante que apresentar a certidão de óbito.</w:t>
      </w:r>
    </w:p>
    <w:p w14:paraId="1FD753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121. É facultado a qualquer interessado, independentemente de justificação ou de requerimento, realizar buscas nos índices dos Registros Civis das Pessoas Naturais, respeitados os emolumentos estabelecidos pelas legislações estaduais.</w:t>
      </w:r>
    </w:p>
    <w:p w14:paraId="1AF3AB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realização de buscas com base em outras fontes, além dos índices de registros dos livros do cartório, somente será autorizada mediante requerimento escrito fundamentado, sujeito à análise de finalidade pelo oficial do registro civil das pessoas naturais, de cuja decisão, em caso de indeferimento, caberá revisão pelo juiz competente.</w:t>
      </w:r>
    </w:p>
    <w:p w14:paraId="3D64C0AD"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122. O edital de proclamas conterá tão somente o nome, o estado civil, a filiação, a cidade e a circunscrição do domicílio dos noivos.</w:t>
      </w:r>
    </w:p>
    <w:p w14:paraId="6CE4763E" w14:textId="0AC765DC" w:rsidR="00903749"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Tratando-se de nubentes residentes em circunscrições diferentes, basta a publicação do edital de proclamas eletrônico na serventia onde tramita o processo de habilitação de casamento. (redação dada pelo Provimento n. 190, de 25.4.2025)</w:t>
      </w:r>
    </w:p>
    <w:p w14:paraId="176405B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XIV</w:t>
      </w:r>
    </w:p>
    <w:p w14:paraId="05828CE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 e a Proteção de Dados</w:t>
      </w:r>
    </w:p>
    <w:p w14:paraId="4D47F9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123. Dependem de identificação do requerente e independem de indicação da finalidade os pedidos de certidão de registros em sentido estrito, averbações, matrículas, transcrições ou inscrições específicas, expedidas em qualquer modalidade.</w:t>
      </w:r>
    </w:p>
    <w:p w14:paraId="73B36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Também dependem de identificação do requerente e independem de indicação da finalidade os pedidos de certidão de documentos arquivados no cartório, desde que haja previsão legal ou normativa específica de seu arquivamento no registro.</w:t>
      </w:r>
    </w:p>
    <w:p w14:paraId="27CB25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Pedidos de certidão de documentos arquivados em cartório para a qual não haja previsão legal específica de expedição dependem de identificação do requerente e indicação da finalidade, aplicando-se a regra do § 4.º deste artigo.</w:t>
      </w:r>
    </w:p>
    <w:p w14:paraId="575A09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Pedidos de certidão, de busca e de informações apresentados em bloco, ainda que instruídos com a numeração dos atos a serem certificados, dependem de identificação do requerente e indicação da finalidade.</w:t>
      </w:r>
    </w:p>
    <w:p w14:paraId="46A72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Na hipótese do parágrafo anterior, caracterizada tentativa de tratamento de dados em desacordo com as finalidades do Registro de Imóveis e com os princípios da Lei Geral de Proteção de Dados Pessoais (LGPD), poderá o oficial recusar o fornecimento em nota fundamentada do que caberá revisão pelo juízo competente.</w:t>
      </w:r>
    </w:p>
    <w:p w14:paraId="6958C7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124. Ressalvadas as hipóteses que tenham previsão legal ou normativa expressa, como as certidões de filiação de imóveis, ou de propriedade com negativa de ônus e alienações, ou outras compatíveis </w:t>
      </w:r>
      <w:r w:rsidRPr="002B3E41">
        <w:rPr>
          <w:rFonts w:ascii="Book Antiqua" w:hAnsi="Book Antiqua"/>
          <w:sz w:val="19"/>
          <w:szCs w:val="19"/>
        </w:rPr>
        <w:lastRenderedPageBreak/>
        <w:t>com as finalidades dos registros de imóveis e com os princípios da Lei Geral de Proteção de Dados (LGPD) não serão expedidas certidões cujo conteúdo envolva informações sobre dados pessoais extraídos de mais de uma matrícula, assentamento do registro auxiliar, transcrição ou inscrição.</w:t>
      </w:r>
    </w:p>
    <w:p w14:paraId="2648B9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125. As certidões dos imóveis que já forem objeto de matrícula eletrônica, após a “primeira qualificação eletrônica”, serão expedidas, independentemente de indicação de finalidade, em formato nato-digital estruturado, contendo a situação jurídica atual do imóvel, ou seja, a sua descrição, a titularidade e os ônus reais não cancelados.</w:t>
      </w:r>
    </w:p>
    <w:p w14:paraId="6772DA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A expedição de certidão de atos anteriores da cadeia </w:t>
      </w:r>
      <w:proofErr w:type="spellStart"/>
      <w:r w:rsidRPr="002B3E41">
        <w:rPr>
          <w:rFonts w:ascii="Book Antiqua" w:hAnsi="Book Antiqua"/>
          <w:sz w:val="19"/>
          <w:szCs w:val="19"/>
        </w:rPr>
        <w:t>filiatória</w:t>
      </w:r>
      <w:proofErr w:type="spellEnd"/>
      <w:r w:rsidRPr="002B3E41">
        <w:rPr>
          <w:rFonts w:ascii="Book Antiqua" w:hAnsi="Book Antiqua"/>
          <w:sz w:val="19"/>
          <w:szCs w:val="19"/>
        </w:rPr>
        <w:t xml:space="preserve"> do imóvel depende de identificação segura do requerente e de indicação da finalidade.</w:t>
      </w:r>
    </w:p>
    <w:p w14:paraId="0363C3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126. O atendimento a requisições de buscas fundadas exclusivamente no indicador pessoal ou real pressupõe a identificação segura do solicitante, bem como a indicação da finalidade, de tudo mantendo-se o registro em meio físico ou virtual.</w:t>
      </w:r>
    </w:p>
    <w:p w14:paraId="4D0F2C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127. O fornecimento, pelo registrador, por qualquer meio, de informações sobre o registro não veiculadas por certidão dependerá da segura identificação do solicitante e da indicação da sua finalidade, exceto nos casos em que o solicitante figure no registro em questão.</w:t>
      </w:r>
    </w:p>
    <w:p w14:paraId="03BAE8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128. Serão formados prontuários físicos ou digitais contendo os dados de identificação e indicação de finalidade em todas as hipóteses em que estas tenham sido exigidas.</w:t>
      </w:r>
    </w:p>
    <w:p w14:paraId="2C119F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titular dos dados pessoais solicitados terá direito a requisitar as informações contidas nos prontuários formados em virtude de buscas ou pedidos de informações e certidões para os quais foi exigida a identificação do solicitante e a indicação de finalidade.</w:t>
      </w:r>
    </w:p>
    <w:p w14:paraId="4E398B9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XV</w:t>
      </w:r>
    </w:p>
    <w:p w14:paraId="56501AB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Protesto de Títulos e Outros Documentos de Dívida e a Proteção de Dados</w:t>
      </w:r>
    </w:p>
    <w:p w14:paraId="365950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129. Das certidões individuais de protesto deverão constar, sempre que disponíveis, os dados enumerados no art. 259, parágrafo único, deste Código de Normas, excetuados endereço completo, endereço eletrônico e telefone do devedor.</w:t>
      </w:r>
    </w:p>
    <w:p w14:paraId="1F14F1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130. As certidões em forma de relação sobre inadimplementos por pessoas naturais serão elaboradas pelo nome e CPF dos devedores, devidamente identificados, devendo abranger protestos por falta de pagamento, de aceite ou de devolução, vedada exclusão ou omissão, espécie do título ou documento de dívida, data do vencimento da dívida, data do protesto da dívida e valor protestado.</w:t>
      </w:r>
    </w:p>
    <w:p w14:paraId="3DB116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131. Nas informações complementares requeridas em lote ou em grande volume poderão constar CPF dos devedores, espécie do título ou documento de dívida, número do título ou documento de dívida, data da emissão e data do vencimento da dívida, valor protestado, protocolo e data do protocolo, livro e folha do registro de protesto, data do protesto, nome e endereço do cartório.</w:t>
      </w:r>
    </w:p>
    <w:p w14:paraId="2D0B74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132. O fornecimento de cópias ou certidões de documentos arquivados na serventia se limita ao documento protestado propriamente dito, nos termos do art. 22 da Lei n. 9.492/1997, enquanto perdurar o protesto, e dentro do prazo máximo de 10 anos, nos termos do art. 30 Lei n. 9.492/1997, não devendo ser fornecidas cópias dos demais documentos, salvo para as partes ou com autorização judicial.</w:t>
      </w:r>
    </w:p>
    <w:p w14:paraId="33EBEE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Tratando-se de documento de identificação pessoal, a cópia arquivada somente deve ser fornecida ao próprio titular.</w:t>
      </w:r>
    </w:p>
    <w:p w14:paraId="61243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133. O tabelião de protesto poderá devolver ou eliminar documentos apresentados para protesto ou para cancelamento que forem considerados desnecessários à prática do ato almejado, após adequada qualificação.</w:t>
      </w:r>
    </w:p>
    <w:p w14:paraId="1320F5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documento cujo original não precise ser guardado por imposição legal deve ser eliminado de maneira segura quando for digitalizado, evitando-se a duplicidade (art. 35, § 2.º, Lei n. 9.492/1997).</w:t>
      </w:r>
    </w:p>
    <w:p w14:paraId="0301D9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Fica o tabelião de protesto autorizado a eliminar o documento após o término do prazo da tabela de temporalidade prevista no Provimento 50, da Corregedoria Nacional de Justiça, ou superada a necessidade de sua guarda por outras circunstâncias, tais como prescrição civil, tributária e penal.</w:t>
      </w:r>
    </w:p>
    <w:p w14:paraId="54C60F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134. Antes da expedição do edital para intimação do devedor, o tabelião poderá buscar outros endereços em sua base de dados, nos endereços em que outros tabeliães realizaram a intimação, desde que na mesma base da sua competência territorial, ou nos endereços eletrônicos, a serem compartilhados por meio da CENPROT, bem como nos endereços constantes de bases de natureza jurídica pública e de acesso livre e disponível ao tabelião.</w:t>
      </w:r>
    </w:p>
    <w:p w14:paraId="24BD86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CENPROT deverá compartilhar entre os tabeliães os endereços em que foi possível a realização da intimação de devedores, acompanhado do CNPJ ou CPF do intimado, bem como da data de efetivação.</w:t>
      </w:r>
    </w:p>
    <w:p w14:paraId="6E624D14"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135. A declaração eletrônica de anuência para fins de cancelamento de protesto, recebida na forma de modo eletrônico, poderá ser comunicada ao interessado por meio dos Correios, das empresas especializadas, do portador do próprio tabelião ou de correspondência eletrônica, pela internet ou por qualquer outro aplicativo de mensagem, ficando autorizado o encaminhamento de boleto bancário, outro meio de pagamento ou instruções para pagamento dos emolumentos e das despesas relativas ao cancelamento do protesto.</w:t>
      </w:r>
    </w:p>
    <w:p w14:paraId="4E393F50"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TÍTULO VII</w:t>
      </w:r>
    </w:p>
    <w:p w14:paraId="52718476" w14:textId="2CFA1626"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DO REGIME DISCIPLINAR</w:t>
      </w:r>
    </w:p>
    <w:p w14:paraId="0254A552"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CN n. 162, de 11.3.2024)</w:t>
      </w:r>
    </w:p>
    <w:p w14:paraId="135BF6C6"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CAPÍTULO I</w:t>
      </w:r>
    </w:p>
    <w:p w14:paraId="64757F99"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TERMO DE AJUSTAMENTO DE CONDUTA COM O CNJ</w:t>
      </w:r>
    </w:p>
    <w:p w14:paraId="2B0DF057"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CN n. 162, de 11.3.2024)</w:t>
      </w:r>
    </w:p>
    <w:p w14:paraId="4A25FBDD" w14:textId="7344AEFD" w:rsid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135-A. Aplica-se aos delegatários de serviços notariais e de registro o disposto no Provimento n. 162, de 11 de março de 2024, que trata da celebração de Termo de Ajustamento de Conduta (TAC). (incluído pelo Provimento CN n. 162, de 11.3.2024)</w:t>
      </w:r>
    </w:p>
    <w:p w14:paraId="1F14B61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w:t>
      </w:r>
    </w:p>
    <w:p w14:paraId="31D81CB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INTERAÇÃO INTERINSTITUCIONAL</w:t>
      </w:r>
    </w:p>
    <w:p w14:paraId="3EF8935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67A5D13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FORNECIMENTO DE INFORMAÇÕES</w:t>
      </w:r>
    </w:p>
    <w:p w14:paraId="2EA7C2C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3E403F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ALIMENTAÇÃO DOS DADOS NO SISTEMA “JUSTIÇA ABERTA”</w:t>
      </w:r>
    </w:p>
    <w:p w14:paraId="52E1B94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687E48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410CF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136. Os notários e os registradores devem prestar as informações necessárias ao sistema “Justiça Aberta” na forma do art. 2.º do Provimento n. 24, de 23 de outubro de 2012, sem prejuízo da observância de outras normas compatíveis.</w:t>
      </w:r>
    </w:p>
    <w:p w14:paraId="674BB74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24461B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PREVENÇÃO DE CRIMES</w:t>
      </w:r>
    </w:p>
    <w:p w14:paraId="20396176"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CAPÍTULO I</w:t>
      </w:r>
    </w:p>
    <w:p w14:paraId="0430D86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PREVENÇÃO À LAVAGEM DE DINHEIRO E AO FINANCIAMENTO DO TERRORISMO E</w:t>
      </w:r>
    </w:p>
    <w:p w14:paraId="35F43DA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PROLIFERAÇÃO DE ARMAS DE DESTRUIÇÃO EM MASSA</w:t>
      </w:r>
    </w:p>
    <w:p w14:paraId="5A8D7B7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(redação dada pelo Provimento CN n. 161, de 11.3.2024)</w:t>
      </w:r>
    </w:p>
    <w:p w14:paraId="65A66B53"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w:t>
      </w:r>
    </w:p>
    <w:p w14:paraId="1B2FCFD7" w14:textId="385F98B3" w:rsidR="002B3E41" w:rsidRPr="002B3E41"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Das Disposições Gerais</w:t>
      </w:r>
    </w:p>
    <w:p w14:paraId="3CF4D1CF" w14:textId="763D57C2" w:rsidR="002B3E41"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137. Este Capítulo dispõe sobre o cumprimento dos deveres de prevenção à lavagem de dinheiro e ao financiamento do terrorismo e da proliferação de armas de destruição em massa (PLD/FTP) legalmente atribuídos a serviços notariais e de registro pelos </w:t>
      </w:r>
      <w:proofErr w:type="spellStart"/>
      <w:r w:rsidRPr="00903749">
        <w:rPr>
          <w:rFonts w:ascii="Book Antiqua" w:hAnsi="Book Antiqua"/>
          <w:sz w:val="19"/>
          <w:szCs w:val="19"/>
        </w:rPr>
        <w:t>arts</w:t>
      </w:r>
      <w:proofErr w:type="spellEnd"/>
      <w:r w:rsidRPr="00903749">
        <w:rPr>
          <w:rFonts w:ascii="Book Antiqua" w:hAnsi="Book Antiqua"/>
          <w:sz w:val="19"/>
          <w:szCs w:val="19"/>
        </w:rPr>
        <w:t xml:space="preserve">. 9º a 11 da Lei n. 9.613, de 1998, pelos </w:t>
      </w:r>
      <w:proofErr w:type="spellStart"/>
      <w:r w:rsidRPr="00903749">
        <w:rPr>
          <w:rFonts w:ascii="Book Antiqua" w:hAnsi="Book Antiqua"/>
          <w:sz w:val="19"/>
          <w:szCs w:val="19"/>
        </w:rPr>
        <w:t>arts</w:t>
      </w:r>
      <w:proofErr w:type="spellEnd"/>
      <w:r w:rsidRPr="00903749">
        <w:rPr>
          <w:rFonts w:ascii="Book Antiqua" w:hAnsi="Book Antiqua"/>
          <w:sz w:val="19"/>
          <w:szCs w:val="19"/>
        </w:rPr>
        <w:t>. 9º a 12 da Lei n. 13.810, de 8 de março de 2019, e por normas correlatas. (redação dada pelo Provimento CN n. 161, de 11.3.2024)</w:t>
      </w:r>
    </w:p>
    <w:p w14:paraId="032535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138. Este Capítulo aplica-se a:</w:t>
      </w:r>
    </w:p>
    <w:p w14:paraId="5A5F39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tabeliães</w:t>
      </w:r>
      <w:proofErr w:type="gramEnd"/>
      <w:r w:rsidRPr="002B3E41">
        <w:rPr>
          <w:rFonts w:ascii="Book Antiqua" w:hAnsi="Book Antiqua"/>
          <w:sz w:val="19"/>
          <w:szCs w:val="19"/>
        </w:rPr>
        <w:t xml:space="preserve"> de notas;</w:t>
      </w:r>
    </w:p>
    <w:p w14:paraId="724CE8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tabeliães e oficiais</w:t>
      </w:r>
      <w:proofErr w:type="gramEnd"/>
      <w:r w:rsidRPr="002B3E41">
        <w:rPr>
          <w:rFonts w:ascii="Book Antiqua" w:hAnsi="Book Antiqua"/>
          <w:sz w:val="19"/>
          <w:szCs w:val="19"/>
        </w:rPr>
        <w:t xml:space="preserve"> de registro de contratos marítimos;</w:t>
      </w:r>
    </w:p>
    <w:p w14:paraId="274575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tabeliães de protesto de títulos;</w:t>
      </w:r>
    </w:p>
    <w:p w14:paraId="094DBC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oficiais</w:t>
      </w:r>
      <w:proofErr w:type="gramEnd"/>
      <w:r w:rsidRPr="002B3E41">
        <w:rPr>
          <w:rFonts w:ascii="Book Antiqua" w:hAnsi="Book Antiqua"/>
          <w:sz w:val="19"/>
          <w:szCs w:val="19"/>
        </w:rPr>
        <w:t xml:space="preserve"> de registro de imóveis; e</w:t>
      </w:r>
    </w:p>
    <w:p w14:paraId="0AB23E86" w14:textId="1459AB83" w:rsidR="002B3E41"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V - </w:t>
      </w:r>
      <w:proofErr w:type="gramStart"/>
      <w:r w:rsidRPr="00903749">
        <w:rPr>
          <w:rFonts w:ascii="Book Antiqua" w:hAnsi="Book Antiqua"/>
          <w:sz w:val="19"/>
          <w:szCs w:val="19"/>
        </w:rPr>
        <w:t>oficiais</w:t>
      </w:r>
      <w:proofErr w:type="gramEnd"/>
      <w:r w:rsidRPr="00903749">
        <w:rPr>
          <w:rFonts w:ascii="Book Antiqua" w:hAnsi="Book Antiqua"/>
          <w:sz w:val="19"/>
          <w:szCs w:val="19"/>
        </w:rPr>
        <w:t xml:space="preserve"> de registro de títulos e documentos e civis das pessoas jurídicas. (redação dada pelo Provimento CN n. 161, de 11.3.2024)</w:t>
      </w:r>
    </w:p>
    <w:p w14:paraId="28E6FE6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Ficam sujeitos a este Capítulo titulares, interventores e interinos dos serviços notariais e registrais. (redação dada pelo Provimento CN n. 161, de 11.3.2024)</w:t>
      </w:r>
    </w:p>
    <w:p w14:paraId="52924E11" w14:textId="3DDD5A8B"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Para os fins deste Capítulo, qualquer referência a notários e a registradores considera-se estendida a autoridades consulares com atribuição notarial e registral. (redação dada pelo Provimento CN n. 161, de 11.3.2024)</w:t>
      </w:r>
    </w:p>
    <w:p w14:paraId="54BF727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139. Notários e registradores devem observar as disposições deste Capítulo na prestação de serviços e no atendimento a clientes ou usuários, inclusive quando envolverem interpostas pessoas, compreendendo todos os negócios e todas as operações que lhes sejam submetidas, observadas as seguintes particularidades: (redação dada pelo Provimento CN n. 161, de 11.3.2024)</w:t>
      </w:r>
    </w:p>
    <w:p w14:paraId="11EC312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as</w:t>
      </w:r>
      <w:proofErr w:type="gramEnd"/>
      <w:r w:rsidRPr="00903749">
        <w:rPr>
          <w:rFonts w:ascii="Book Antiqua" w:hAnsi="Book Antiqua"/>
          <w:sz w:val="19"/>
          <w:szCs w:val="19"/>
        </w:rPr>
        <w:t xml:space="preserve"> informações que para tanto possam razoavelmente obter; e (incluído pelo Provimento CN n. 161, de 11.3.2024)</w:t>
      </w:r>
    </w:p>
    <w:p w14:paraId="4F74FD7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a</w:t>
      </w:r>
      <w:proofErr w:type="gramEnd"/>
      <w:r w:rsidRPr="00903749">
        <w:rPr>
          <w:rFonts w:ascii="Book Antiqua" w:hAnsi="Book Antiqua"/>
          <w:sz w:val="19"/>
          <w:szCs w:val="19"/>
        </w:rPr>
        <w:t xml:space="preserve"> especificidade dos diversos tipos de serviços notariais e de registro. (incluído pelo Provimento CN n. 161, de 11.3.2024)</w:t>
      </w:r>
    </w:p>
    <w:p w14:paraId="76FAFE3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 1.º A adoção de política, procedimentos e controles internos em cumprimento a disposições deste Capítulo dar-se-á de forma: (incluído pelo Provimento CN n. 161, de 11.3.2024)</w:t>
      </w:r>
    </w:p>
    <w:p w14:paraId="378A53E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compatível</w:t>
      </w:r>
      <w:proofErr w:type="gramEnd"/>
      <w:r w:rsidRPr="00903749">
        <w:rPr>
          <w:rFonts w:ascii="Book Antiqua" w:hAnsi="Book Antiqua"/>
          <w:sz w:val="19"/>
          <w:szCs w:val="19"/>
        </w:rPr>
        <w:t xml:space="preserve"> com o porte da serventia extrajudicial de que se trate e com o volume de suas operações ou atividades; (incluído pelo Provimento CN n. 161, de 11.3.2024)</w:t>
      </w:r>
    </w:p>
    <w:p w14:paraId="09A457E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orientada</w:t>
      </w:r>
      <w:proofErr w:type="gramEnd"/>
      <w:r w:rsidRPr="00903749">
        <w:rPr>
          <w:rFonts w:ascii="Book Antiqua" w:hAnsi="Book Antiqua"/>
          <w:sz w:val="19"/>
          <w:szCs w:val="19"/>
        </w:rPr>
        <w:t xml:space="preserve"> por abordagem baseada em risco, de modo proporcional aos riscos de PLD/FTP relacionados às atividades de cada notário ou registrador, que deve identificar e avaliar tais riscos, visando à sua efetiva mitigação; e (incluído pelo Provimento CN n. 161, de 11.3.2024)</w:t>
      </w:r>
    </w:p>
    <w:p w14:paraId="504DD39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considerando o nível e o tipo de contato com informações documentais e com partes e outros envolvidos, proporcionado pelas características específicas de cada tipo de serviço notarial ou de registro, inclusive no que se refere à peculiar limitação desse contato no desempenho do serviço de protesto de títulos. (incluído pelo Provimento CN n. 161, de 11.3.2024)</w:t>
      </w:r>
    </w:p>
    <w:p w14:paraId="33A7F7F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2.º A orientação por abordagem baseada em risco de que trata o inciso II do § 1º deste artigo não afasta nem condiciona o dever de notários e registradores em, a teor dos </w:t>
      </w:r>
      <w:proofErr w:type="spellStart"/>
      <w:r w:rsidRPr="00903749">
        <w:rPr>
          <w:rFonts w:ascii="Book Antiqua" w:hAnsi="Book Antiqua"/>
          <w:sz w:val="19"/>
          <w:szCs w:val="19"/>
        </w:rPr>
        <w:t>arts</w:t>
      </w:r>
      <w:proofErr w:type="spellEnd"/>
      <w:r w:rsidRPr="00903749">
        <w:rPr>
          <w:rFonts w:ascii="Book Antiqua" w:hAnsi="Book Antiqua"/>
          <w:sz w:val="19"/>
          <w:szCs w:val="19"/>
        </w:rPr>
        <w:t>. 9º a 12 da Lei n. 13.810, de 2019: (incluído pelo Provimento CN n. 161, de 11.3.2024)</w:t>
      </w:r>
    </w:p>
    <w:p w14:paraId="406BBB1F"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dar</w:t>
      </w:r>
      <w:proofErr w:type="gramEnd"/>
      <w:r w:rsidRPr="00903749">
        <w:rPr>
          <w:rFonts w:ascii="Book Antiqua" w:hAnsi="Book Antiqua"/>
          <w:sz w:val="19"/>
          <w:szCs w:val="19"/>
        </w:rPr>
        <w:t xml:space="preserve"> cumprimento pleno e sem demora a sanções impostas por resoluções do Conselho de Segurança das Nações Unidas (CSNU) ou por designações de seus comitês de sanções relacionadas a terrorismo, proliferação de armas de destruição em massa ou seu financiamento; e (incluído pelo Provimento CN n. 161, de 11.3.2024)</w:t>
      </w:r>
    </w:p>
    <w:p w14:paraId="28CB911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proceder</w:t>
      </w:r>
      <w:proofErr w:type="gramEnd"/>
      <w:r w:rsidRPr="00903749">
        <w:rPr>
          <w:rFonts w:ascii="Book Antiqua" w:hAnsi="Book Antiqua"/>
          <w:sz w:val="19"/>
          <w:szCs w:val="19"/>
        </w:rPr>
        <w:t xml:space="preserve"> às comunicações previstas no art. 11 e no parágrafo único do art. 12 da Lei n. 13.810, de 2019. (incluído pelo Provimento CN n. 161, de 11.3.2024)</w:t>
      </w:r>
    </w:p>
    <w:p w14:paraId="3E9099B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139-A. Para identificar e avaliar riscos de LD/FTP relacionados a suas atividades, notários e registradores devem considerar, entre outras fontes confiáveis de informação, avaliações nacionais ou setoriais de risco conduzidas pelo Poder Público, assim como avaliações setoriais ou </w:t>
      </w:r>
      <w:proofErr w:type="spellStart"/>
      <w:r w:rsidRPr="00903749">
        <w:rPr>
          <w:rFonts w:ascii="Book Antiqua" w:hAnsi="Book Antiqua"/>
          <w:sz w:val="19"/>
          <w:szCs w:val="19"/>
        </w:rPr>
        <w:t>subsetoriais</w:t>
      </w:r>
      <w:proofErr w:type="spellEnd"/>
      <w:r w:rsidRPr="00903749">
        <w:rPr>
          <w:rFonts w:ascii="Book Antiqua" w:hAnsi="Book Antiqua"/>
          <w:sz w:val="19"/>
          <w:szCs w:val="19"/>
        </w:rPr>
        <w:t xml:space="preserve"> realizadas por suas entidades de representação. (incluído pelo Provimento CN n. 161, de 11.3.2024)</w:t>
      </w:r>
    </w:p>
    <w:p w14:paraId="1DFA531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140. Para os fins deste Capítulo, considera-se: (redação dada pelo Provimento CN n. 161, de 11.3.2024)</w:t>
      </w:r>
    </w:p>
    <w:p w14:paraId="191B72E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cliente ou usuário</w:t>
      </w:r>
      <w:proofErr w:type="gramEnd"/>
      <w:r w:rsidRPr="00903749">
        <w:rPr>
          <w:rFonts w:ascii="Book Antiqua" w:hAnsi="Book Antiqua"/>
          <w:sz w:val="19"/>
          <w:szCs w:val="19"/>
        </w:rPr>
        <w:t xml:space="preserve"> do serviço notarial: todo o usuário que comparecer perante um notário como parte direta ou indiretamente interessada em um ato notarial, ainda que por meio de representantes, independentemente de ter sido o notário escolhido pela parte outorgante, outorgada ou por terceiro; (redação dada pelo Provimento CN n. 161, de 11.3.2024)</w:t>
      </w:r>
    </w:p>
    <w:p w14:paraId="22BF7B3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cliente ou usuário</w:t>
      </w:r>
      <w:proofErr w:type="gramEnd"/>
      <w:r w:rsidRPr="00903749">
        <w:rPr>
          <w:rFonts w:ascii="Book Antiqua" w:hAnsi="Book Antiqua"/>
          <w:sz w:val="19"/>
          <w:szCs w:val="19"/>
        </w:rPr>
        <w:t xml:space="preserve"> do registro imobiliário: o titular de direitos sujeitos a registro; (redação dada pelo Provimento CN n. 161, de 11.3.2024)</w:t>
      </w:r>
    </w:p>
    <w:p w14:paraId="72DB3CE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cliente ou usuário do registro de títulos e documentos e do registro civil da pessoa jurídica: todos que forem qualificados nos instrumentos sujeitos a registro; (redação dada pelo Provimento CN n. 161, de 11.3.2024)</w:t>
      </w:r>
    </w:p>
    <w:p w14:paraId="5CA71D5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IV - </w:t>
      </w:r>
      <w:proofErr w:type="gramStart"/>
      <w:r w:rsidRPr="00903749">
        <w:rPr>
          <w:rFonts w:ascii="Book Antiqua" w:hAnsi="Book Antiqua"/>
          <w:sz w:val="19"/>
          <w:szCs w:val="19"/>
        </w:rPr>
        <w:t>cliente ou usuário</w:t>
      </w:r>
      <w:proofErr w:type="gramEnd"/>
      <w:r w:rsidRPr="00903749">
        <w:rPr>
          <w:rFonts w:ascii="Book Antiqua" w:hAnsi="Book Antiqua"/>
          <w:sz w:val="19"/>
          <w:szCs w:val="19"/>
        </w:rPr>
        <w:t xml:space="preserve"> cliente do serviço de protesto de títulos: toda pessoa natural ou jurídica que for identificada no título apresentado, bem como seu apresentante; (redação dada pelo Provimento CN n. 161, de 11.3.2024)</w:t>
      </w:r>
    </w:p>
    <w:p w14:paraId="0361FB7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V - </w:t>
      </w:r>
      <w:proofErr w:type="gramStart"/>
      <w:r w:rsidRPr="00903749">
        <w:rPr>
          <w:rFonts w:ascii="Book Antiqua" w:hAnsi="Book Antiqua"/>
          <w:sz w:val="19"/>
          <w:szCs w:val="19"/>
        </w:rPr>
        <w:t>beneficiário</w:t>
      </w:r>
      <w:proofErr w:type="gramEnd"/>
      <w:r w:rsidRPr="00903749">
        <w:rPr>
          <w:rFonts w:ascii="Book Antiqua" w:hAnsi="Book Antiqua"/>
          <w:sz w:val="19"/>
          <w:szCs w:val="19"/>
        </w:rPr>
        <w:t xml:space="preserve"> final: a pessoa natural em nome da qual uma transação é conduzida ou que, em última instância, de forma direta ou indireta, possui, controla ou influencia significativamente uma pessoa jurídica, ainda que sem qualificação formal como sócio ou administrador; (redação dada pelo Provimento CN n. 161, de 11.3.2024)</w:t>
      </w:r>
    </w:p>
    <w:p w14:paraId="68E7BD0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VI - Unidade de Inteligência Financeira (UIF): o Conselho de Controle de Atividades Financeiras (Coaf), que constitui a UIF do Brasil, tendo sido criado pelo art. 14 da Lei n. 9.613, de 3 de março de </w:t>
      </w:r>
      <w:r w:rsidRPr="00903749">
        <w:rPr>
          <w:rFonts w:ascii="Book Antiqua" w:hAnsi="Book Antiqua"/>
          <w:sz w:val="19"/>
          <w:szCs w:val="19"/>
        </w:rPr>
        <w:lastRenderedPageBreak/>
        <w:t>1998, e reestruturado na forma da Lei n. 13.974, de 7 de janeiro de 2020; e (incluído pelo Provimento CN n. 161, de 11.3.2024)</w:t>
      </w:r>
    </w:p>
    <w:p w14:paraId="19D3C0A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VII - em espécie: meio de pagamento consistente em moeda manual, ou seja, em cédulas de papel-moeda ou moedas metálicas fracionárias, também designado por expressões como “dinheiro vivo”, numerário ou meio circulante, que não se confundem com expressões como “moeda corrente” ou “moeda de curso legal”, referentes apenas à unidade do sistema monetário nacional, que é o Real, conforme art. 1º da Lei n. 9.069, de 29 de junho de 1995, ou à unidade do sistema monetário de outros países, independentemente do meio de pagamento pelo qual seja essa unidade veiculada (a exemplo de transferência bancária, transferência eletrônica entre contas de pagamento, PIX, cheque ou dinheiro em espécie). (incluído pelo Provimento CN n. 161, de 11.3.2024)</w:t>
      </w:r>
    </w:p>
    <w:p w14:paraId="6BCF615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141. Notários e registradores devem implementar procedimentos de monitoramento, seleção e análise de operações, propostas de operação ou situações com o objetivo de identificar aquelas que possam configurar indício de prática de LD/FTP ou de infração correlacionada. (redação dada pelo Provimento CN n. 161, de 11.3.2024)</w:t>
      </w:r>
    </w:p>
    <w:p w14:paraId="76F039A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Os procedimentos de monitoramento e seleção devem permitir a identificação de operações, propostas de operação ou situações que, considerando suas características, especialmente partes, demais envolvidos, valores, modo de realização, meios e formas de pagamento, falta de fundamento econômico ou legal ou, ainda, incompatibilidade com práticas de mercado, sinalizem, inclusive por seu caráter não usual ou atípico, possível indício de prática de LD/FTP ou de infração correlacionada, devendo, por isso, ser objeto de análise com especial atenção na forma do § 2.º. (incluído pelo Provimento CN n. 161, de 11.3.2024)</w:t>
      </w:r>
    </w:p>
    <w:p w14:paraId="0110158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Os procedimentos de análise das operações, propostas de operação ou situações selecionadas conforme o disposto no § 1.º devem reunir os elementos objetivos com base nos quais se conclua pela configuração, ou não, de possível indício de prática de LD/FTP ou de infração correlacionada. (incluído pelo Provimento CN n. 161, de 11.3.2024)</w:t>
      </w:r>
    </w:p>
    <w:p w14:paraId="578D596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3.º A análise e a conclusão referidas no § 2.º devem ser documentadas e estarem disponíveis para efeito de demonstração à Corregedoria Nacional de Justiça ou às </w:t>
      </w:r>
      <w:proofErr w:type="spellStart"/>
      <w:r w:rsidRPr="00903749">
        <w:rPr>
          <w:rFonts w:ascii="Book Antiqua" w:hAnsi="Book Antiqua"/>
          <w:sz w:val="19"/>
          <w:szCs w:val="19"/>
        </w:rPr>
        <w:t>Corregedorias-Gerais</w:t>
      </w:r>
      <w:proofErr w:type="spellEnd"/>
      <w:r w:rsidRPr="00903749">
        <w:rPr>
          <w:rFonts w:ascii="Book Antiqua" w:hAnsi="Book Antiqua"/>
          <w:sz w:val="19"/>
          <w:szCs w:val="19"/>
        </w:rPr>
        <w:t xml:space="preserve"> de Justiça estaduais ou do Distrito Federal, independentemente de terem resultado, ou não, no encaminhamento de comunicação à UIF na forma do art. 142. (incluído pelo Provimento CN n. 161, de 11.3.2024)</w:t>
      </w:r>
    </w:p>
    <w:p w14:paraId="5099DB3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Nos procedimentos de monitoramento, seleção e análise de que trata este artigo, será dedicada especial atenção a operações, propostas de operação ou situações que envolvam pessoas expostas politicamente, nos termos da norma da UIF, bem como seus familiares, estreitos colaboradores e pessoas jurídicas de que participem ou nas quais se caracterizem como administrador ou beneficiário final. (incluído pelo Provimento CN n. 161, de 11.3.2024)</w:t>
      </w:r>
    </w:p>
    <w:p w14:paraId="4600C42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142. Notários e registradores comunicarão à UIF, pelo Sistema de Controle de Atividades Financeiras (</w:t>
      </w:r>
      <w:proofErr w:type="spellStart"/>
      <w:r w:rsidRPr="00903749">
        <w:rPr>
          <w:rFonts w:ascii="Book Antiqua" w:hAnsi="Book Antiqua"/>
          <w:sz w:val="19"/>
          <w:szCs w:val="19"/>
        </w:rPr>
        <w:t>Siscoaf</w:t>
      </w:r>
      <w:proofErr w:type="spellEnd"/>
      <w:r w:rsidRPr="00903749">
        <w:rPr>
          <w:rFonts w:ascii="Book Antiqua" w:hAnsi="Book Antiqua"/>
          <w:sz w:val="19"/>
          <w:szCs w:val="19"/>
        </w:rPr>
        <w:t>), quaisquer operações, propostas de operação ou situações quanto às quais concluam, após análise na forma do art. 141, § 3.º, que, por suas características, conforme o indicado no § 1.º do mesmo artigo, possam configurar indício de prática de LD/FTP ou de infração correlacionada. (redação dada pelo Provimento CN n. 161, de 11.3.2024)</w:t>
      </w:r>
    </w:p>
    <w:p w14:paraId="3D750F33" w14:textId="0F4EDD89"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Sem prejuízo do disposto no caput, notários e registradores também comunicarão à UIF o que for definido neste Capítulo como hipótese em que devam fazê-lo independentemente de análise, devendo implementar procedimentos de monitoramento e seleção do que assim houver de ser comunicado. (incluído pelo Provimento CN n. 161, de 11.3.2024)</w:t>
      </w:r>
    </w:p>
    <w:p w14:paraId="3C487B15"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II</w:t>
      </w:r>
    </w:p>
    <w:p w14:paraId="6D3DBAB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Política de PLD/FTP</w:t>
      </w:r>
    </w:p>
    <w:p w14:paraId="34F931BF" w14:textId="27511167" w:rsidR="002B3E41" w:rsidRPr="002B3E41"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 xml:space="preserve"> (redação dada pelo Provimento CN n. 161, de 11.3.2024)</w:t>
      </w:r>
    </w:p>
    <w:p w14:paraId="7246126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Art. 143. Notários e registradores, sob a supervisão da Corregedoria Nacional de Justiça e das Corregedorias dos Tribunais de Justiça dos Estados e do Distrito Federal, devem estabelecer e implementar, no âmbito das serventias extrajudiciais a seu cargo, política de LD/FTP compatível com seu porte e volume de operações ou atividades, a qual deve abranger, no mínimo, diretrizes a adoção de procedimentos e controles internos destinados à: (redação dada pelo Provimento CN n. 161, de 11.3.2024)</w:t>
      </w:r>
    </w:p>
    <w:p w14:paraId="1F74FFF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realização</w:t>
      </w:r>
      <w:proofErr w:type="gramEnd"/>
      <w:r w:rsidRPr="00903749">
        <w:rPr>
          <w:rFonts w:ascii="Book Antiqua" w:hAnsi="Book Antiqua"/>
          <w:sz w:val="19"/>
          <w:szCs w:val="19"/>
        </w:rPr>
        <w:t xml:space="preserve"> de diligência razoável para a qualificação dos clientes, beneficiários finais e demais envolvidos nas operações que realizarem;</w:t>
      </w:r>
    </w:p>
    <w:p w14:paraId="39243C1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obtenção</w:t>
      </w:r>
      <w:proofErr w:type="gramEnd"/>
      <w:r w:rsidRPr="00903749">
        <w:rPr>
          <w:rFonts w:ascii="Book Antiqua" w:hAnsi="Book Antiqua"/>
          <w:sz w:val="19"/>
          <w:szCs w:val="19"/>
        </w:rPr>
        <w:t xml:space="preserve"> de informações sobre o propósito e a natureza da relação de negócios;</w:t>
      </w:r>
    </w:p>
    <w:p w14:paraId="2CDEA1F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identificação de operações ou propostas de operações suspeitas ou de comunicação obrigatória;</w:t>
      </w:r>
    </w:p>
    <w:p w14:paraId="6EFDF0C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IV — </w:t>
      </w:r>
      <w:proofErr w:type="gramStart"/>
      <w:r w:rsidRPr="00903749">
        <w:rPr>
          <w:rFonts w:ascii="Book Antiqua" w:hAnsi="Book Antiqua"/>
          <w:sz w:val="19"/>
          <w:szCs w:val="19"/>
        </w:rPr>
        <w:t>mitigação</w:t>
      </w:r>
      <w:proofErr w:type="gramEnd"/>
      <w:r w:rsidRPr="00903749">
        <w:rPr>
          <w:rFonts w:ascii="Book Antiqua" w:hAnsi="Book Antiqua"/>
          <w:sz w:val="19"/>
          <w:szCs w:val="19"/>
        </w:rPr>
        <w:t xml:space="preserve"> dos riscos de que novos produtos, serviços e novas tecnologias possam ser utilizadas para a lavagem de dinheiro e para o financiamento do terrorismo; e</w:t>
      </w:r>
    </w:p>
    <w:p w14:paraId="19DDDCE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V — </w:t>
      </w:r>
      <w:proofErr w:type="gramStart"/>
      <w:r w:rsidRPr="00903749">
        <w:rPr>
          <w:rFonts w:ascii="Book Antiqua" w:hAnsi="Book Antiqua"/>
          <w:sz w:val="19"/>
          <w:szCs w:val="19"/>
        </w:rPr>
        <w:t>verificação</w:t>
      </w:r>
      <w:proofErr w:type="gramEnd"/>
      <w:r w:rsidRPr="00903749">
        <w:rPr>
          <w:rFonts w:ascii="Book Antiqua" w:hAnsi="Book Antiqua"/>
          <w:sz w:val="19"/>
          <w:szCs w:val="19"/>
        </w:rPr>
        <w:t xml:space="preserve"> periódica da eficácia da política e dos procedimentos e controles internos adotados.</w:t>
      </w:r>
    </w:p>
    <w:p w14:paraId="17A94D4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A política tratada neste artigo deve ser formalizada expressamente por notários e registradores, abrangendo, também, procedimentos para:</w:t>
      </w:r>
    </w:p>
    <w:p w14:paraId="534F6F1F"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treinamento</w:t>
      </w:r>
      <w:proofErr w:type="gramEnd"/>
      <w:r w:rsidRPr="00903749">
        <w:rPr>
          <w:rFonts w:ascii="Book Antiqua" w:hAnsi="Book Antiqua"/>
          <w:sz w:val="19"/>
          <w:szCs w:val="19"/>
        </w:rPr>
        <w:t xml:space="preserve"> dos notários, dos registradores, dos oficiais de cumprimento e dos empregados contratados;</w:t>
      </w:r>
    </w:p>
    <w:p w14:paraId="6771CE4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disseminação</w:t>
      </w:r>
      <w:proofErr w:type="gramEnd"/>
      <w:r w:rsidRPr="00903749">
        <w:rPr>
          <w:rFonts w:ascii="Book Antiqua" w:hAnsi="Book Antiqua"/>
          <w:sz w:val="19"/>
          <w:szCs w:val="19"/>
        </w:rPr>
        <w:t xml:space="preserve"> do seu conteúdo ao quadro de pessoal por processos institucionalizados de caráter contínuo;</w:t>
      </w:r>
    </w:p>
    <w:p w14:paraId="0C59B16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monitoramento das atividades desenvolvidas pelos empregados; e</w:t>
      </w:r>
    </w:p>
    <w:p w14:paraId="42C4E69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IV — </w:t>
      </w:r>
      <w:proofErr w:type="gramStart"/>
      <w:r w:rsidRPr="00903749">
        <w:rPr>
          <w:rFonts w:ascii="Book Antiqua" w:hAnsi="Book Antiqua"/>
          <w:sz w:val="19"/>
          <w:szCs w:val="19"/>
        </w:rPr>
        <w:t>prevenção</w:t>
      </w:r>
      <w:proofErr w:type="gramEnd"/>
      <w:r w:rsidRPr="00903749">
        <w:rPr>
          <w:rFonts w:ascii="Book Antiqua" w:hAnsi="Book Antiqua"/>
          <w:sz w:val="19"/>
          <w:szCs w:val="19"/>
        </w:rPr>
        <w:t xml:space="preserve"> de conflitos entre os interesses comerciais/empresariais e os mecanismos de prevenção à lavagem de dinheiro e ao financiamento do terrorismo.</w:t>
      </w:r>
    </w:p>
    <w:p w14:paraId="48F6896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Os tabeliães de protesto de títulos cumprirão o disposto nos incisos I e II do caput deste artigo, por meio dos dados e das informações constantes do título ou documento de dívida apresentado, ou de sua indicação, bem como dos dados fornecidos pelo apresentante, não podendo obstar a realização do ato ou exigir elementos não previstos nas leis que regulam a emissão e circulação dos títulos ou documentos em questão.</w:t>
      </w:r>
    </w:p>
    <w:p w14:paraId="0D1CE2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144. Os notários e os registradores são os responsáveis pela implantação das políticas, procedimentos e controles internos de prevenção à lavagem de dinheiro e ao financiamento do terrorismo no âmbito da serventia, podendo indicar, entre seus prepostos, oficiais de cumprimento.</w:t>
      </w:r>
    </w:p>
    <w:p w14:paraId="219998C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Em caso de não nomeação de oficial de cumprimento, será considerado como tal o notário ou o registrador responsável pela serventia.</w:t>
      </w:r>
    </w:p>
    <w:p w14:paraId="516DFE6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São atribuições do oficial de cumprimento, do notário ou do registrador, entre outras previstas em instruções complementares:</w:t>
      </w:r>
    </w:p>
    <w:p w14:paraId="5BFEFCE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 — </w:t>
      </w:r>
      <w:proofErr w:type="gramStart"/>
      <w:r w:rsidRPr="00903749">
        <w:rPr>
          <w:rFonts w:ascii="Book Antiqua" w:hAnsi="Book Antiqua"/>
          <w:sz w:val="19"/>
          <w:szCs w:val="19"/>
        </w:rPr>
        <w:t>informar</w:t>
      </w:r>
      <w:proofErr w:type="gramEnd"/>
      <w:r w:rsidRPr="00903749">
        <w:rPr>
          <w:rFonts w:ascii="Book Antiqua" w:hAnsi="Book Antiqua"/>
          <w:sz w:val="19"/>
          <w:szCs w:val="19"/>
        </w:rPr>
        <w:t xml:space="preserve"> à Unidade de Inteligência Financeira (UIF) qualquer operação ou tentativa de operação que, pelos seus aspectos objetivos e subjetivos, possam estar relacionadas às operações de lavagem de dinheiro ou financiamento do terrorismo;</w:t>
      </w:r>
    </w:p>
    <w:p w14:paraId="083AA52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II — </w:t>
      </w:r>
      <w:proofErr w:type="gramStart"/>
      <w:r w:rsidRPr="00903749">
        <w:rPr>
          <w:rFonts w:ascii="Book Antiqua" w:hAnsi="Book Antiqua"/>
          <w:sz w:val="19"/>
          <w:szCs w:val="19"/>
        </w:rPr>
        <w:t>prestar</w:t>
      </w:r>
      <w:proofErr w:type="gramEnd"/>
      <w:r w:rsidRPr="00903749">
        <w:rPr>
          <w:rFonts w:ascii="Book Antiqua" w:hAnsi="Book Antiqua"/>
          <w:sz w:val="19"/>
          <w:szCs w:val="19"/>
        </w:rPr>
        <w:t>, gratuitamente, no prazo estabelecido, as informações e os documentos requisitados pelos órgãos de segurança pública, do Ministério Público e do Poder Judiciário para o adequado exercício das suas funções institucionais, vedada a recusa na sua prestação sob a alegação de justificativa insuficiente ou inadequada;</w:t>
      </w:r>
    </w:p>
    <w:p w14:paraId="23CD20D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III — promover treinamentos para os colaboradores da serventia; e</w:t>
      </w:r>
    </w:p>
    <w:p w14:paraId="34AB55B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IV — </w:t>
      </w:r>
      <w:proofErr w:type="gramStart"/>
      <w:r w:rsidRPr="00903749">
        <w:rPr>
          <w:rFonts w:ascii="Book Antiqua" w:hAnsi="Book Antiqua"/>
          <w:sz w:val="19"/>
          <w:szCs w:val="19"/>
        </w:rPr>
        <w:t>elaborar</w:t>
      </w:r>
      <w:proofErr w:type="gramEnd"/>
      <w:r w:rsidRPr="00903749">
        <w:rPr>
          <w:rFonts w:ascii="Book Antiqua" w:hAnsi="Book Antiqua"/>
          <w:sz w:val="19"/>
          <w:szCs w:val="19"/>
        </w:rPr>
        <w:t xml:space="preserve"> manuais e rotinas internas sobre regras de condutas e sinais de alertas.</w:t>
      </w:r>
    </w:p>
    <w:p w14:paraId="222F2F4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Os notários e os registradores, inclusive interinos e interventores, são solidariamente responsáveis com os oficiais de cumprimento na execução dos seus deveres.</w:t>
      </w:r>
    </w:p>
    <w:p w14:paraId="394C27E8" w14:textId="00FC233A"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4.º Os notários e os registradores deverão indicar, no Justiça Aberta, o oficial de cumprimento à Corregedoria Nacional de Justiça, no Cadastro Nacional de Serventias, disponibilizando a informação à Unidade de Inteligência Financeira (UIF) para fins de habilitação no </w:t>
      </w:r>
      <w:proofErr w:type="spellStart"/>
      <w:r w:rsidRPr="00903749">
        <w:rPr>
          <w:rFonts w:ascii="Book Antiqua" w:hAnsi="Book Antiqua"/>
          <w:sz w:val="19"/>
          <w:szCs w:val="19"/>
        </w:rPr>
        <w:t>Siscoaf</w:t>
      </w:r>
      <w:proofErr w:type="spellEnd"/>
      <w:r w:rsidRPr="00903749">
        <w:rPr>
          <w:rFonts w:ascii="Book Antiqua" w:hAnsi="Book Antiqua"/>
          <w:sz w:val="19"/>
          <w:szCs w:val="19"/>
        </w:rPr>
        <w:t>.</w:t>
      </w:r>
    </w:p>
    <w:p w14:paraId="083F371C" w14:textId="6A47C256" w:rsidR="002B3E41" w:rsidRPr="002B3E41" w:rsidRDefault="005A6D2D" w:rsidP="005A6D2D">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III</w:t>
      </w:r>
    </w:p>
    <w:p w14:paraId="1EE6249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de Clientes e Demais Envolvidos</w:t>
      </w:r>
    </w:p>
    <w:p w14:paraId="7E5AD7F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145. Notários e registradores identificarão e manterão cadastro dos envolvidos, inclusive representantes e procuradores, nos atos notariais protocolares e de registro com conteúdo econômico. (redação dada pelo Provimento CN n. 161, de 11.3.2024)</w:t>
      </w:r>
    </w:p>
    <w:p w14:paraId="439A90B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1.º No cadastro das pessoas físicas constarão os seguintes dados: (redação dada pelo Provimento CN n. 161, de 11.3.2024)</w:t>
      </w:r>
    </w:p>
    <w:p w14:paraId="178F6E0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nome completo</w:t>
      </w:r>
      <w:proofErr w:type="gramEnd"/>
      <w:r w:rsidRPr="00881C4D">
        <w:rPr>
          <w:rFonts w:ascii="Book Antiqua" w:hAnsi="Book Antiqua"/>
          <w:sz w:val="19"/>
          <w:szCs w:val="19"/>
        </w:rPr>
        <w:t>;</w:t>
      </w:r>
    </w:p>
    <w:p w14:paraId="57C57F5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número</w:t>
      </w:r>
      <w:proofErr w:type="gramEnd"/>
      <w:r w:rsidRPr="00881C4D">
        <w:rPr>
          <w:rFonts w:ascii="Book Antiqua" w:hAnsi="Book Antiqua"/>
          <w:sz w:val="19"/>
          <w:szCs w:val="19"/>
        </w:rPr>
        <w:t xml:space="preserve"> de inscrição no Cadastro de Pessoas Físicas (CPF); e</w:t>
      </w:r>
    </w:p>
    <w:p w14:paraId="3855277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sempre que possível, desde que compatível com o ato a ser praticado pela serventia:</w:t>
      </w:r>
    </w:p>
    <w:p w14:paraId="4F38C64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 número do documento de identificação e nome do órgão expedidor ou, se estrangeiro, dados do passaporte ou carteira civil;</w:t>
      </w:r>
    </w:p>
    <w:p w14:paraId="6120CA7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b) data de nascimento;</w:t>
      </w:r>
    </w:p>
    <w:p w14:paraId="1F4C3DC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c) nacionalidade;</w:t>
      </w:r>
    </w:p>
    <w:p w14:paraId="55D6002D"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d) profissão;</w:t>
      </w:r>
    </w:p>
    <w:p w14:paraId="3BF384A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e) estado civil e qualificação do cônjuge, em qualquer hipótese;</w:t>
      </w:r>
    </w:p>
    <w:p w14:paraId="15AB858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f) endereço residencial e profissional completo, inclusive eletrônico;</w:t>
      </w:r>
    </w:p>
    <w:p w14:paraId="4739C25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g) telefones, inclusive celular;</w:t>
      </w:r>
    </w:p>
    <w:p w14:paraId="3F907D0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h) dados biométricos, especialmente impressões digitais e fotografia, em padrões a serem estabelecidos pelas instruções complementares;</w:t>
      </w:r>
    </w:p>
    <w:p w14:paraId="5AAB25B6" w14:textId="605908EE" w:rsid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imagens dos documentos de identificação e dos cartões de autógrafo;</w:t>
      </w:r>
    </w:p>
    <w:p w14:paraId="60E0CE5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j) eventual enquadramento em lista de pessoas naturais alcançadas pelas sanções de que trata a Lei n. 13.810, de 2019, relacionadas a práticas de terrorismo, proliferação de armas de destruição em massa ou seus financiamentos e impostas por resolução do Conselho de Segurança das Nações Unidas (CSNU) ou por designação de algum de seus comitês de sanções; e (redação dada pelo Provimento CN n. 161, de 11.3.2024)</w:t>
      </w:r>
    </w:p>
    <w:p w14:paraId="0CE260D0" w14:textId="701AB612" w:rsid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k) eventual enquadramento na condição de pessoa exposta politicamente, bem como na condição de familiar ou estreito colaborador de pessoa do gênero, nos termos da norma editada a respeito pela UIF. (redação dada pelo Provimento CN n. 161, de 11.3.2024)</w:t>
      </w:r>
    </w:p>
    <w:p w14:paraId="05B8401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 2.º No cadastro das pessoas jurídicas constarão os seguintes dados: (redação dada pelo Provimento CN n. 161, de 11.3.2024)</w:t>
      </w:r>
    </w:p>
    <w:p w14:paraId="7023555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razão social e nome de fantasia, este quando constar do contrato social ou do Cadastro Nacional de Pessoa Jurídica (CNPJ);</w:t>
      </w:r>
    </w:p>
    <w:p w14:paraId="678B24C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número de inscrição no Cadastro Nacional da Pessoa Jurídica (CNPJ);</w:t>
      </w:r>
    </w:p>
    <w:p w14:paraId="498652E1" w14:textId="62F9499E" w:rsid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endereço completo, inclusive eletrônico;</w:t>
      </w:r>
    </w:p>
    <w:p w14:paraId="1A3AC3C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IV - </w:t>
      </w:r>
      <w:proofErr w:type="gramStart"/>
      <w:r w:rsidRPr="00881C4D">
        <w:rPr>
          <w:rFonts w:ascii="Book Antiqua" w:hAnsi="Book Antiqua"/>
          <w:sz w:val="19"/>
          <w:szCs w:val="19"/>
        </w:rPr>
        <w:t>sempre</w:t>
      </w:r>
      <w:proofErr w:type="gramEnd"/>
      <w:r w:rsidRPr="00881C4D">
        <w:rPr>
          <w:rFonts w:ascii="Book Antiqua" w:hAnsi="Book Antiqua"/>
          <w:sz w:val="19"/>
          <w:szCs w:val="19"/>
        </w:rPr>
        <w:t xml:space="preserve"> que possível, desde que compatível com o ato a ser praticado pela serventia, elementos indicados no § 1.º em relação a: (redação dada pelo Provimento CN n. 161, de 11.3.2024)</w:t>
      </w:r>
    </w:p>
    <w:p w14:paraId="68E0F1A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 proprietários, sócios e beneficiários finais; e (redação dada pelo Provimento CN n. 161, de 11.3.2024)</w:t>
      </w:r>
    </w:p>
    <w:p w14:paraId="6378CD6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b) representantes legais, prepostos e demais envolvidos que compareçam ao ato; (redação dada pelo Provimento CN n. 161, de 11.3.2024)</w:t>
      </w:r>
    </w:p>
    <w:p w14:paraId="6A16629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 - </w:t>
      </w:r>
      <w:proofErr w:type="gramStart"/>
      <w:r w:rsidRPr="00881C4D">
        <w:rPr>
          <w:rFonts w:ascii="Book Antiqua" w:hAnsi="Book Antiqua"/>
          <w:sz w:val="19"/>
          <w:szCs w:val="19"/>
        </w:rPr>
        <w:t>número</w:t>
      </w:r>
      <w:proofErr w:type="gramEnd"/>
      <w:r w:rsidRPr="00881C4D">
        <w:rPr>
          <w:rFonts w:ascii="Book Antiqua" w:hAnsi="Book Antiqua"/>
          <w:sz w:val="19"/>
          <w:szCs w:val="19"/>
        </w:rPr>
        <w:t xml:space="preserve"> telefônico; e (incluído pelo Provimento CN n. 161, de 11.3.2024)</w:t>
      </w:r>
    </w:p>
    <w:p w14:paraId="0E214FB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VI - </w:t>
      </w:r>
      <w:proofErr w:type="gramStart"/>
      <w:r w:rsidRPr="00881C4D">
        <w:rPr>
          <w:rFonts w:ascii="Book Antiqua" w:hAnsi="Book Antiqua"/>
          <w:sz w:val="19"/>
          <w:szCs w:val="19"/>
        </w:rPr>
        <w:t>eventual</w:t>
      </w:r>
      <w:proofErr w:type="gramEnd"/>
      <w:r w:rsidRPr="00881C4D">
        <w:rPr>
          <w:rFonts w:ascii="Book Antiqua" w:hAnsi="Book Antiqua"/>
          <w:sz w:val="19"/>
          <w:szCs w:val="19"/>
        </w:rPr>
        <w:t xml:space="preserve"> enquadramento em lista de pessoas jurídicas ou entidades alcançadas pelas sanções de que trata a Lei n. 13.810, de 2019, relacionadas a práticas de terrorismo, proliferação de armas de destruição em massa ou seus financiamentos e impostas por resolução do CSNU ou por designação de algum de seus comitês de sanções. (incluído pelo Provimento CN n. 161, de 11.3.2024)</w:t>
      </w:r>
    </w:p>
    <w:p w14:paraId="35A4085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3.º Constarão do registro a data do cadastro e a de suas atualizações.</w:t>
      </w:r>
    </w:p>
    <w:p w14:paraId="024D10F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4.º Os cadastros, as imagens dos documentos e os cartões de autógrafos poderão ser mantidos exclusivamente em sistema informatizado, observando-se os padrões mínimos da tecnologia da informação para a segurança, integridade e disponibilidade de dados previstos neste Código Nacional de Normas.</w:t>
      </w:r>
    </w:p>
    <w:p w14:paraId="2A9E6A4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5.º Os tabeliães de protesto de títulos poderão cumprir o disposto no § 1.º e § 2.º deste artigo pela manutenção de cadastro com base no nome da pessoa física ou na razão social ou nome fantasia da pessoa jurídica que seja informado pelo credor ou apresentante, acompanhados do respectivo CPF ou CNPJ informado e do endereço fornecido pelo apresentante, salvo quando, pelas circunstâncias da apresentação do título ou documento de dívida apresentado, não houver as referidas informações ou ainda quando for do desconhecimento do apresentante.</w:t>
      </w:r>
    </w:p>
    <w:p w14:paraId="46A6764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 6.º Para os fins de enquadramento do cliente como pessoa exposta politicamente, o notário e o registrador deverão consultar o cadastro eletrônico de Pessoas Expostas Politicamente, por intermédio do </w:t>
      </w:r>
      <w:proofErr w:type="spellStart"/>
      <w:r w:rsidRPr="00881C4D">
        <w:rPr>
          <w:rFonts w:ascii="Book Antiqua" w:hAnsi="Book Antiqua"/>
          <w:sz w:val="19"/>
          <w:szCs w:val="19"/>
        </w:rPr>
        <w:t>Siscoaf</w:t>
      </w:r>
      <w:proofErr w:type="spellEnd"/>
      <w:r w:rsidRPr="00881C4D">
        <w:rPr>
          <w:rFonts w:ascii="Book Antiqua" w:hAnsi="Book Antiqua"/>
          <w:sz w:val="19"/>
          <w:szCs w:val="19"/>
        </w:rPr>
        <w:t>, ou colher a declaração das próprias partes sobre essa condição, ressalvados os casos em que seja expressamente prevista uma destas formas de identificação como obrigatória.</w:t>
      </w:r>
    </w:p>
    <w:p w14:paraId="58F7B16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7.º Aplicam-se ao conceito de beneficiários finais, para os fins deste Capítulo, os critérios definidos por ato normativo da Secretaria da Receita Federal do Brasil (RFB) relativo ao CNPJ.</w:t>
      </w:r>
    </w:p>
    <w:p w14:paraId="77AC084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8.º Para os fins de identificação do beneficiário final da operação, o titular da serventia deverá consultar a base de dados do Cadastro Único de Beneficiários Finais (CBF), complementando as informações por meio de consulta aos cadastros mencionados e com outras informações que puder extrair dos documentos disponíveis.</w:t>
      </w:r>
    </w:p>
    <w:p w14:paraId="0C36C34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9.º Quando não for possível identificar o beneficiário final, os notários e os registradores devem dispensar especial atenção à operação e colher dos interessados a declaração sobre quem o é, não sendo vedada a prática do ato sem a indicação do beneficiário final.</w:t>
      </w:r>
    </w:p>
    <w:p w14:paraId="5807DE5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 10. Os tabeliães de protesto de títulos cumprirão o disposto no § 6.º, § 8.º e § 9.º deste artigo por meio de consulta aos cadastros mencionados, de informações constantes do título ou do documento de </w:t>
      </w:r>
      <w:r w:rsidRPr="00881C4D">
        <w:rPr>
          <w:rFonts w:ascii="Book Antiqua" w:hAnsi="Book Antiqua"/>
          <w:sz w:val="19"/>
          <w:szCs w:val="19"/>
        </w:rPr>
        <w:lastRenderedPageBreak/>
        <w:t>dívida apresentado, ou de sua indicação, bem como por meio dos dados fornecidos pelo apresentante, não podendo obstar a realização do ato ou exigir elementos não previstos em lei que regulam a emissão e circulação do título ou do documento em questão.</w:t>
      </w:r>
    </w:p>
    <w:p w14:paraId="5E6F5C5D"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11. Na definição da política de prevenção à lavagem de dinheiro e ao financiamento do terrorismo, a Corregedoria Nacional de Justiça poderá ampliar, por ato próprio, os requisitos dos registros das operações para fins de aplicação da identificação com base em risco e incluir requisitos mais estritos nos casos de operações que destoam em relação à média.</w:t>
      </w:r>
    </w:p>
    <w:p w14:paraId="701395A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12. O notário deverá manter cópia do documento de identificação apresentado, bem como dos contratos sociais, dos estatutos, das atas de assembleia ou da reunião, das procurações e de quaisquer outros instrumentos de representação ou dos alvarás que tenham sido utilizados para a prática do ato notarial.</w:t>
      </w:r>
    </w:p>
    <w:p w14:paraId="2F653BF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13. A obrigação de que trata o parágrafo anterior aplica-se aos registradores imobiliários em relação ao registro de instrumento particular.</w:t>
      </w:r>
    </w:p>
    <w:p w14:paraId="5CAD9C7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146. Para a prestação dos serviços de que trata este Código de Normas, os notários e os registradores e/ou os oficiais de cumprimento deverão assegurar-se de que as informações cadastrais estejam atualizadas no momento da prestação do serviço.</w:t>
      </w:r>
    </w:p>
    <w:p w14:paraId="1C37E3FF" w14:textId="6800F70A" w:rsidR="00881C4D"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A identificação das partes e de seus representantes e procuradores para fins de atualização do cadastro prevista no artigo anterior será promovida quando da prática do respectivo ato notarial ou de registro.</w:t>
      </w:r>
    </w:p>
    <w:p w14:paraId="3B5D2A2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7565549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Beneficiários Finais</w:t>
      </w:r>
    </w:p>
    <w:p w14:paraId="0ABE85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147. Os notários e os registradores poderão utilizar o Cadastro Único de Beneficiários Finais (CBF), criado e mantido por suas entidades associativas representativas, que, necessariamente, deverá conter os dados previstos no art. 145, sujeito à fiscalização da Corregedoria Nacional de Justiça.</w:t>
      </w:r>
    </w:p>
    <w:p w14:paraId="3877AC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Cadastro Único de Beneficiários Finais (CBF) conterá o índice único das pessoas naturais que, em última instância, de forma direta ou indireta, possuem controle ou influência significativa nas entidades que pratiquem ou possam praticar atos ou negócios jurídicos nos quais intervenham os notários e os registradores.</w:t>
      </w:r>
    </w:p>
    <w:p w14:paraId="005E4C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para a formação e atualização do CBF podem ser obtidos a partir de:</w:t>
      </w:r>
    </w:p>
    <w:p w14:paraId="323047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outros</w:t>
      </w:r>
      <w:proofErr w:type="gramEnd"/>
      <w:r w:rsidRPr="002B3E41">
        <w:rPr>
          <w:rFonts w:ascii="Book Antiqua" w:hAnsi="Book Antiqua"/>
          <w:sz w:val="19"/>
          <w:szCs w:val="19"/>
        </w:rPr>
        <w:t xml:space="preserve"> cadastros da mesma natureza;</w:t>
      </w:r>
    </w:p>
    <w:p w14:paraId="39F036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informações</w:t>
      </w:r>
      <w:proofErr w:type="gramEnd"/>
      <w:r w:rsidRPr="002B3E41">
        <w:rPr>
          <w:rFonts w:ascii="Book Antiqua" w:hAnsi="Book Antiqua"/>
          <w:sz w:val="19"/>
          <w:szCs w:val="19"/>
        </w:rPr>
        <w:t xml:space="preserve"> prestadas por outras instituições;</w:t>
      </w:r>
    </w:p>
    <w:p w14:paraId="0E471C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declaração das próprias partes;</w:t>
      </w:r>
    </w:p>
    <w:p w14:paraId="408BF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exame</w:t>
      </w:r>
      <w:proofErr w:type="gramEnd"/>
      <w:r w:rsidRPr="002B3E41">
        <w:rPr>
          <w:rFonts w:ascii="Book Antiqua" w:hAnsi="Book Antiqua"/>
          <w:sz w:val="19"/>
          <w:szCs w:val="19"/>
        </w:rPr>
        <w:t xml:space="preserve"> da documentação apresentada; e</w:t>
      </w:r>
    </w:p>
    <w:p w14:paraId="0681B3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fontes julgadas confiáveis pelo notário ou registrador.</w:t>
      </w:r>
    </w:p>
    <w:p w14:paraId="0B4E52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148. As entidades representativas dos notários e dos registradores poderão firmar convênio com a RFB, as Juntas Comerciais dos estados, o Departamento de Registro Empresarial e Integração (DREI), a Comissão de Valores Mobiliários (CVM) e quaisquer outros órgãos, organismos internacionais ou outras instituições que detenham dados sobre atos constitutivos, modificativos, extintivos ou que informem participações societárias em pessoas jurídicas, com o objetivo de manter atualizado o cadastro de que trata esta seção.</w:t>
      </w:r>
    </w:p>
    <w:p w14:paraId="6158D1AC"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Seção V</w:t>
      </w:r>
    </w:p>
    <w:p w14:paraId="259107D1"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lastRenderedPageBreak/>
        <w:t>Do Registro sobre Operações, Propostas</w:t>
      </w:r>
    </w:p>
    <w:p w14:paraId="4E03E407"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de Operação e Situações para Fins de PLD/FTP</w:t>
      </w:r>
    </w:p>
    <w:p w14:paraId="6C4E9972" w14:textId="3C7A2A18" w:rsidR="002B3E41" w:rsidRPr="002B3E41"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 xml:space="preserve"> (redação dada pelo Provimento CN n. 161, de 11.3.2024)</w:t>
      </w:r>
    </w:p>
    <w:p w14:paraId="190FA24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149. Notários e registradores devem manter registro eletrônico, para fins de PLD/FTP, de todos os atos notariais protocolares e registrais de conteúdo econômico que lavrarem ou cuja lavratura lhes seja proposta, bem como sobre situações correlatas. (redação dada pelo Provimento CN n. 161, de 11.3.2024)</w:t>
      </w:r>
    </w:p>
    <w:p w14:paraId="2A74456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No registro eletrônico a que se refere o caput constarão as seguintes informações em relação ao ato cartorário realizado ou proposto, ou a situação correlata, sempre que cabível, em razão da especialidade da serventia e do ato de que se trate: (redação dada pelo Provimento CN n. 161, de 11.3.2024)</w:t>
      </w:r>
    </w:p>
    <w:p w14:paraId="35BA842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identificação</w:t>
      </w:r>
      <w:proofErr w:type="gramEnd"/>
      <w:r w:rsidRPr="00881C4D">
        <w:rPr>
          <w:rFonts w:ascii="Book Antiqua" w:hAnsi="Book Antiqua"/>
          <w:sz w:val="19"/>
          <w:szCs w:val="19"/>
        </w:rPr>
        <w:t xml:space="preserve"> de clientes ou proponentes e demais envolvidos; (redação dada pelo Provimento CN n. 161, de 11.3.2024)</w:t>
      </w:r>
    </w:p>
    <w:p w14:paraId="293A50C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descrição</w:t>
      </w:r>
      <w:proofErr w:type="gramEnd"/>
      <w:r w:rsidRPr="00881C4D">
        <w:rPr>
          <w:rFonts w:ascii="Book Antiqua" w:hAnsi="Book Antiqua"/>
          <w:sz w:val="19"/>
          <w:szCs w:val="19"/>
        </w:rPr>
        <w:t xml:space="preserve"> pormenorizada do ato ou da situação; (redação dada pelo Provimento CN n. 161, de 11.3.2024)</w:t>
      </w:r>
    </w:p>
    <w:p w14:paraId="10D001F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valores envolvidos, quando houver, notadamente valores que tenham sido declarados, indicados por avaliadores ou adotados para fins de incidência tributária ou para fins patrimoniais em contexto sucessório ou de integralização de capital societário, por exemplo; (redação dada pelo Provimento CN n. 161, de 11.3.2024)</w:t>
      </w:r>
    </w:p>
    <w:p w14:paraId="3C7EE3F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IV – </w:t>
      </w:r>
      <w:proofErr w:type="gramStart"/>
      <w:r w:rsidRPr="00881C4D">
        <w:rPr>
          <w:rFonts w:ascii="Book Antiqua" w:hAnsi="Book Antiqua"/>
          <w:sz w:val="19"/>
          <w:szCs w:val="19"/>
        </w:rPr>
        <w:t>datas</w:t>
      </w:r>
      <w:proofErr w:type="gramEnd"/>
      <w:r w:rsidRPr="00881C4D">
        <w:rPr>
          <w:rFonts w:ascii="Book Antiqua" w:hAnsi="Book Antiqua"/>
          <w:sz w:val="19"/>
          <w:szCs w:val="19"/>
        </w:rPr>
        <w:t xml:space="preserve"> relevantes envolvidas, notadamente do ato cartorário ou da proposta de sua lavratura, de negócios aos quais se refira ou de situações correlatas; (redação dada pelo Provimento CN n. 161, de 11.3.2024)</w:t>
      </w:r>
    </w:p>
    <w:p w14:paraId="160D610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 – </w:t>
      </w:r>
      <w:proofErr w:type="gramStart"/>
      <w:r w:rsidRPr="00881C4D">
        <w:rPr>
          <w:rFonts w:ascii="Book Antiqua" w:hAnsi="Book Antiqua"/>
          <w:sz w:val="19"/>
          <w:szCs w:val="19"/>
        </w:rPr>
        <w:t>formas</w:t>
      </w:r>
      <w:proofErr w:type="gramEnd"/>
      <w:r w:rsidRPr="00881C4D">
        <w:rPr>
          <w:rFonts w:ascii="Book Antiqua" w:hAnsi="Book Antiqua"/>
          <w:sz w:val="19"/>
          <w:szCs w:val="19"/>
        </w:rPr>
        <w:t xml:space="preserve"> de pagamento de valores envolvidos, quando houver; (redação dada pelo Provimento CN n. 161, de 11.3.2024)</w:t>
      </w:r>
    </w:p>
    <w:p w14:paraId="663A92A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VI – </w:t>
      </w:r>
      <w:proofErr w:type="gramStart"/>
      <w:r w:rsidRPr="00881C4D">
        <w:rPr>
          <w:rFonts w:ascii="Book Antiqua" w:hAnsi="Book Antiqua"/>
          <w:sz w:val="19"/>
          <w:szCs w:val="19"/>
        </w:rPr>
        <w:t>meios</w:t>
      </w:r>
      <w:proofErr w:type="gramEnd"/>
      <w:r w:rsidRPr="00881C4D">
        <w:rPr>
          <w:rFonts w:ascii="Book Antiqua" w:hAnsi="Book Antiqua"/>
          <w:sz w:val="19"/>
          <w:szCs w:val="19"/>
        </w:rPr>
        <w:t xml:space="preserve"> de pagamento de valores envolvidos, quando houver; (redação dada pelo Provimento CN n. 161, de 11.3.2024)</w:t>
      </w:r>
    </w:p>
    <w:p w14:paraId="75BB54C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VII – fontes em que obtidas as informações relativas a cada um dos demais incisos deste artigo incluídas no registro, a exemplo de declaração ou documento apresentado pelas partes, outros documentos disponíveis, registros públicos, bases de dados ou cadastros a que se tenha acesso, fontes abertas disponíveis pela rede mundial de computadores (internet) ou veículos jornalísticos; e (redação dada pelo Provimento CN n. 161, de 11.3.2024)</w:t>
      </w:r>
    </w:p>
    <w:p w14:paraId="28EE09F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VIII – outras informações nos termos de regulamentos especiais e instruções complementares. (redação dada pelo Provimento CN n. 161, de 11.3.2024)</w:t>
      </w:r>
    </w:p>
    <w:p w14:paraId="121B126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150. Os notários deverão, antes da lavratura de ato notarial, verificar a atualidade dos poderes de uma procuração, abstendo-se da sua prática caso tenham conhecimento de que tenham eles sido revogados ou modificados.</w:t>
      </w:r>
    </w:p>
    <w:p w14:paraId="3A4AE31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150-A. O registro de que trata o art. 149: (incluído pelo Provimento CN n. 161, de 11.3.2024)</w:t>
      </w:r>
    </w:p>
    <w:p w14:paraId="480CB6E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deve</w:t>
      </w:r>
      <w:proofErr w:type="gramEnd"/>
      <w:r w:rsidRPr="00881C4D">
        <w:rPr>
          <w:rFonts w:ascii="Book Antiqua" w:hAnsi="Book Antiqua"/>
          <w:sz w:val="19"/>
          <w:szCs w:val="19"/>
        </w:rPr>
        <w:t xml:space="preserve"> ser mantido de modo a viabilizar a implementação dos procedimentos de monitoramento, seleção, análise e comunicação de que tratam os </w:t>
      </w:r>
      <w:proofErr w:type="spellStart"/>
      <w:r w:rsidRPr="00881C4D">
        <w:rPr>
          <w:rFonts w:ascii="Book Antiqua" w:hAnsi="Book Antiqua"/>
          <w:sz w:val="19"/>
          <w:szCs w:val="19"/>
        </w:rPr>
        <w:t>arts</w:t>
      </w:r>
      <w:proofErr w:type="spellEnd"/>
      <w:r w:rsidRPr="00881C4D">
        <w:rPr>
          <w:rFonts w:ascii="Book Antiqua" w:hAnsi="Book Antiqua"/>
          <w:sz w:val="19"/>
          <w:szCs w:val="19"/>
        </w:rPr>
        <w:t>. 141 e 142, bem como o atendimento a requisições de autoridades competentes, como as referidas no art. 178; e (incluído pelo Provimento CN n. 161, de 11.3.2024)</w:t>
      </w:r>
    </w:p>
    <w:p w14:paraId="113365C1" w14:textId="6C5EA484"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 xml:space="preserve">II - </w:t>
      </w:r>
      <w:proofErr w:type="gramStart"/>
      <w:r w:rsidRPr="00881C4D">
        <w:rPr>
          <w:rFonts w:ascii="Book Antiqua" w:hAnsi="Book Antiqua"/>
          <w:sz w:val="19"/>
          <w:szCs w:val="19"/>
        </w:rPr>
        <w:t>não</w:t>
      </w:r>
      <w:proofErr w:type="gramEnd"/>
      <w:r w:rsidRPr="00881C4D">
        <w:rPr>
          <w:rFonts w:ascii="Book Antiqua" w:hAnsi="Book Antiqua"/>
          <w:sz w:val="19"/>
          <w:szCs w:val="19"/>
        </w:rPr>
        <w:t xml:space="preserve"> se confunde com o ato-fim da própria serventia, ainda que suas informações possam eventualmente constar em um mesmo ambiente ou suporte documental, desde que isso não comprometa a restrição do acesso a informações sensíveis, para fins de PLD/FTP, em conformidade com o disposto no art. 154. (incluído pelo Provimento CN n. 161, de 11.3.2024)</w:t>
      </w:r>
    </w:p>
    <w:p w14:paraId="14B9820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5D26148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à Unidade de Inteligência Financeira (UIF)</w:t>
      </w:r>
    </w:p>
    <w:p w14:paraId="1808A22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151. Notários e registradores, ou seu oficial de cumprimento, devem comunicar à UIF operações, propostas de operação ou situações nestas hipóteses: (redação dada pelo Provimento CN n. 161, de 11.3.2024)</w:t>
      </w:r>
    </w:p>
    <w:p w14:paraId="37A11D1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constatação</w:t>
      </w:r>
      <w:proofErr w:type="gramEnd"/>
      <w:r w:rsidRPr="00881C4D">
        <w:rPr>
          <w:rFonts w:ascii="Book Antiqua" w:hAnsi="Book Antiqua"/>
          <w:sz w:val="19"/>
          <w:szCs w:val="19"/>
        </w:rPr>
        <w:t>, após análise na forma do art. 141, § 2.º, de indício de prática de LD/FTP ou de infração correlacionada; e (incluído pelo Provimento CN n. 161, de 11.3.2024)</w:t>
      </w:r>
    </w:p>
    <w:p w14:paraId="7BBADDB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hipótese</w:t>
      </w:r>
      <w:proofErr w:type="gramEnd"/>
      <w:r w:rsidRPr="00881C4D">
        <w:rPr>
          <w:rFonts w:ascii="Book Antiqua" w:hAnsi="Book Antiqua"/>
          <w:sz w:val="19"/>
          <w:szCs w:val="19"/>
        </w:rPr>
        <w:t xml:space="preserve"> de comunicação à UIF independentemente de análise, conforme o definido neste Capítulo. (incluído pelo Provimento CN n. 161, de 11.3.2024)</w:t>
      </w:r>
    </w:p>
    <w:p w14:paraId="1191F74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1.º O monitoramento e a seleção de operações, propostas de operação ou situações cuja comunicação à UIF independa de análise serão concluídos em até 30 (trinta) dias, contados da operação, proposta de operação ou situação, após os quais a comunicação deve ser efetuada em 24 (vinte e quatro) horas. (redação dada pelo Provimento CN n. 161, de 11.3.2024)</w:t>
      </w:r>
    </w:p>
    <w:p w14:paraId="54BEF46D"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2.º O monitoramento, a seleção e a análise de operações, propostas de operação ou situações cuja comunicação à UIF dependa de análise serão concluídos em até 60 (sessenta) dias, contados da operação ou proposta de operação, após os quais a comunicação deve ser efetuada em 24 (vinte e quatro) horas. (redação dada pelo Provimento CN n. 161, de 11.3.2024)</w:t>
      </w:r>
    </w:p>
    <w:p w14:paraId="441D20AA" w14:textId="5BA90B8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 3.º A comunicação de que trata o caput será efetuada por meio do </w:t>
      </w:r>
      <w:proofErr w:type="spellStart"/>
      <w:r w:rsidRPr="00881C4D">
        <w:rPr>
          <w:rFonts w:ascii="Book Antiqua" w:hAnsi="Book Antiqua"/>
          <w:sz w:val="19"/>
          <w:szCs w:val="19"/>
        </w:rPr>
        <w:t>Siscoaf</w:t>
      </w:r>
      <w:proofErr w:type="spellEnd"/>
      <w:r w:rsidRPr="00881C4D">
        <w:rPr>
          <w:rFonts w:ascii="Book Antiqua" w:hAnsi="Book Antiqua"/>
          <w:sz w:val="19"/>
          <w:szCs w:val="19"/>
        </w:rPr>
        <w:t>, disponibilizado pela página da UIF na internet, resguardando-se o sigilo de que trata o art. 154. (redação dada pelo Provimento CN n. 161, de 11.3.2024)</w:t>
      </w:r>
    </w:p>
    <w:p w14:paraId="09381A7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152. Na hipótese do art. 151, I, será dedicada especial atenção, conforme o art. 141, § 4.º, no caso de operações, propostas de operação ou situações que envolvam pessoa exposta politicamente, bem como seus familiares, estreitos colaboradores e pessoas jurídicas de que participem ou nas quais se caracterizem como administrador ou beneficiário final. (redação dada pelo Provimento CN n. 161, de 11.3.2024)</w:t>
      </w:r>
    </w:p>
    <w:p w14:paraId="40AEE6C5" w14:textId="0E7D9D0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(revogado pelo Provimento CN n. 161, de 11.3.2024)</w:t>
      </w:r>
    </w:p>
    <w:p w14:paraId="5DB119F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153. Notários e registradores, ou seu oficial de cumprimento, quando não identificarem ao longo de um ano civil nenhuma operação, proposta de operação ou situação que devessem comunicar à UIF na forma do art. 151, apresentarão à Corregedoria-Geral de Justiça estadual ou do Distrito Federal comunicação de não ocorrência nesse sentido até 31 de janeiro do ano seguinte. (redação dada pelo Provimento CN n. 161, de 11.3.2024)</w:t>
      </w:r>
    </w:p>
    <w:p w14:paraId="21E7E1E5" w14:textId="75571CC1"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A Corregedoria-Geral de Justiça (CGJ) instaurará procedimento administrativo para apurar a responsabilidade de notário ou registrador que deixar de prestar, no prazo estipulado, a informação prevista no caput deste artigo.</w:t>
      </w:r>
    </w:p>
    <w:p w14:paraId="0BBBCE3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154. Notários, registradores e oficiais de cumprimento devem guardar sigilo acerca das comunicações previstas nesta Seção, inclusive em relação a pessoas a que elas possam fazer referência, sendo vedado o compartilhamento de informação com as partes envolvidas ou terceiros, com exceção da Corregedoria Nacional de Justiça ou, na forma por ela autorizada, de órgãos ou integrantes de Corregedoria-Geral de Justiça estadual ou do Distrito Federal. (redação dada pelo Provimento CN n. 161, de 11.3.2024)</w:t>
      </w:r>
    </w:p>
    <w:p w14:paraId="1E8BD3D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Art. 154-A. As comunicações na forma do art. 151, I, devem ser devidamente fundamentadas, incluindo: (incluído pelo Provimento CN n. 161, de 11.3.2024)</w:t>
      </w:r>
    </w:p>
    <w:p w14:paraId="57CF840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manifestação</w:t>
      </w:r>
      <w:proofErr w:type="gramEnd"/>
      <w:r w:rsidRPr="00881C4D">
        <w:rPr>
          <w:rFonts w:ascii="Book Antiqua" w:hAnsi="Book Antiqua"/>
          <w:sz w:val="19"/>
          <w:szCs w:val="19"/>
        </w:rPr>
        <w:t xml:space="preserve"> circunstanciada dos motivos que levaram a concluir pela configuração de possível indício de prática de LD/FTP ou de infração correlacionada; (incluído pelo Provimento CN n. 161, de 11.3.2024)</w:t>
      </w:r>
    </w:p>
    <w:p w14:paraId="4BDB4D8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todos os</w:t>
      </w:r>
      <w:proofErr w:type="gramEnd"/>
      <w:r w:rsidRPr="00881C4D">
        <w:rPr>
          <w:rFonts w:ascii="Book Antiqua" w:hAnsi="Book Antiqua"/>
          <w:sz w:val="19"/>
          <w:szCs w:val="19"/>
        </w:rPr>
        <w:t xml:space="preserve"> dados relevantes da operação, proposta de operação ou situação comunicada, a exemplo dos que se refiram à descrição de bens ou direitos e formas de pagamento, assim como à identificação e qualificação das pessoas envolvidas; e (incluído pelo Provimento CN n. 161, de 11.3.2024)</w:t>
      </w:r>
    </w:p>
    <w:p w14:paraId="4664C91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indicação das fontes das informações veiculadas ou consideradas na comunicação, tais como documentos em que constem, declarações prestadas, observação direta, correspondências, mensagens de e-mail ou telefonemas, matérias jornalísticas, resultados de pesquisa por mecanismos de busca na internet, redes sociais em seu âmbito mantidas ou mesmo, quando for o caso, suspeitas informalmente compartilhadas em determinado âmbito local, regional, familiar, comunitário ou de praça comercial, por exemplo. (incluído pelo Provimento CN n. 161, de 11.3.2024)</w:t>
      </w:r>
    </w:p>
    <w:p w14:paraId="15E7BE5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Os elementos fornecidos para fundamentar as comunicações de que trata o caput devem ser: (incluído pelo Provimento CN n. 161, de 11.3.2024)</w:t>
      </w:r>
    </w:p>
    <w:p w14:paraId="3E0B709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claros, precisos e suficientes</w:t>
      </w:r>
      <w:proofErr w:type="gramEnd"/>
      <w:r w:rsidRPr="00881C4D">
        <w:rPr>
          <w:rFonts w:ascii="Book Antiqua" w:hAnsi="Book Antiqua"/>
          <w:sz w:val="19"/>
          <w:szCs w:val="19"/>
        </w:rPr>
        <w:t xml:space="preserve"> para apoiar conclusão razoável de que a comunicação contém indício de prática de LD/FTP ou de infração correlacionada, de modo a facilitar sua compreensão por autoridades competentes; e (incluído pelo Provimento CN n. 161, de 11.3.2024)</w:t>
      </w:r>
    </w:p>
    <w:p w14:paraId="21AD302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inseridos</w:t>
      </w:r>
      <w:proofErr w:type="gramEnd"/>
      <w:r w:rsidRPr="00881C4D">
        <w:rPr>
          <w:rFonts w:ascii="Book Antiqua" w:hAnsi="Book Antiqua"/>
          <w:sz w:val="19"/>
          <w:szCs w:val="19"/>
        </w:rPr>
        <w:t xml:space="preserve">, conforme instruções disponibilizadas pelo site da UIF, no campo “Informações adicionais”, em campos específicos ou em outros equivalentes que eventualmente os sucedam ou substituam no formulário eletrônico de comunicação do </w:t>
      </w:r>
      <w:proofErr w:type="spellStart"/>
      <w:r w:rsidRPr="00881C4D">
        <w:rPr>
          <w:rFonts w:ascii="Book Antiqua" w:hAnsi="Book Antiqua"/>
          <w:sz w:val="19"/>
          <w:szCs w:val="19"/>
        </w:rPr>
        <w:t>Siscoaf</w:t>
      </w:r>
      <w:proofErr w:type="spellEnd"/>
      <w:r w:rsidRPr="00881C4D">
        <w:rPr>
          <w:rFonts w:ascii="Book Antiqua" w:hAnsi="Book Antiqua"/>
          <w:sz w:val="19"/>
          <w:szCs w:val="19"/>
        </w:rPr>
        <w:t>. (incluído pelo Provimento CN n. 161, de 11.3.2024)</w:t>
      </w:r>
    </w:p>
    <w:p w14:paraId="6D459D2C" w14:textId="765D4D08"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155. (revogado pelo Provimento CN n. 161, de 11.3.2024)</w:t>
      </w:r>
    </w:p>
    <w:p w14:paraId="2BCC91C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155-A. Na hipótese do art. 151, I, envolvendo dever de análise com especial atenção (art. 141, §§ 1.º e 3º), o notário e o registrador atentarão para operações, propostas de operação ou situações que, a partir dos documentos que lhes forem submetidos para a prática do ato: (incluído pelo Provimento CN n. 161, de 11.3.2024)</w:t>
      </w:r>
    </w:p>
    <w:p w14:paraId="61C0AFD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aparentem</w:t>
      </w:r>
      <w:proofErr w:type="gramEnd"/>
      <w:r w:rsidRPr="00881C4D">
        <w:rPr>
          <w:rFonts w:ascii="Book Antiqua" w:hAnsi="Book Antiqua"/>
          <w:sz w:val="19"/>
          <w:szCs w:val="19"/>
        </w:rPr>
        <w:t xml:space="preserve"> não decorrer de atividades ou negócios usuais do cliente, de outros envolvidos ou do seu ramo de atuação; (incluído pelo Provimento CN n. 161, de 11.3.2024)</w:t>
      </w:r>
    </w:p>
    <w:p w14:paraId="4F8CBA8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tenham</w:t>
      </w:r>
      <w:proofErr w:type="gramEnd"/>
      <w:r w:rsidRPr="00881C4D">
        <w:rPr>
          <w:rFonts w:ascii="Book Antiqua" w:hAnsi="Book Antiqua"/>
          <w:sz w:val="19"/>
          <w:szCs w:val="19"/>
        </w:rPr>
        <w:t xml:space="preserve"> origem ou fundamentação econômica ou legal não claramente aferíveis; (incluído pelo Provimento CN n. 161, de 11.3.2024)</w:t>
      </w:r>
    </w:p>
    <w:p w14:paraId="0B8318F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se mostrem incompatíveis com o patrimônio ou com a capacidade econômico-financeira do cliente ou de outros envolvidos; (incluído pelo Provimento CN n. 161, de 11.3.2024)</w:t>
      </w:r>
    </w:p>
    <w:p w14:paraId="1048CE42"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IV - </w:t>
      </w:r>
      <w:proofErr w:type="gramStart"/>
      <w:r w:rsidRPr="00881C4D">
        <w:rPr>
          <w:rFonts w:ascii="Book Antiqua" w:hAnsi="Book Antiqua"/>
          <w:sz w:val="19"/>
          <w:szCs w:val="19"/>
        </w:rPr>
        <w:t>envolvam</w:t>
      </w:r>
      <w:proofErr w:type="gramEnd"/>
      <w:r w:rsidRPr="00881C4D">
        <w:rPr>
          <w:rFonts w:ascii="Book Antiqua" w:hAnsi="Book Antiqua"/>
          <w:sz w:val="19"/>
          <w:szCs w:val="19"/>
        </w:rPr>
        <w:t xml:space="preserve"> difícil ou inviável identificação de beneficiário(s) final(</w:t>
      </w:r>
      <w:proofErr w:type="spellStart"/>
      <w:r w:rsidRPr="00881C4D">
        <w:rPr>
          <w:rFonts w:ascii="Book Antiqua" w:hAnsi="Book Antiqua"/>
          <w:sz w:val="19"/>
          <w:szCs w:val="19"/>
        </w:rPr>
        <w:t>is</w:t>
      </w:r>
      <w:proofErr w:type="spellEnd"/>
      <w:r w:rsidRPr="00881C4D">
        <w:rPr>
          <w:rFonts w:ascii="Book Antiqua" w:hAnsi="Book Antiqua"/>
          <w:sz w:val="19"/>
          <w:szCs w:val="19"/>
        </w:rPr>
        <w:t>); (incluído pelo Provimento CN n. 161, de 11.3.2024)</w:t>
      </w:r>
    </w:p>
    <w:p w14:paraId="0A0AD52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 - </w:t>
      </w:r>
      <w:proofErr w:type="gramStart"/>
      <w:r w:rsidRPr="00881C4D">
        <w:rPr>
          <w:rFonts w:ascii="Book Antiqua" w:hAnsi="Book Antiqua"/>
          <w:sz w:val="19"/>
          <w:szCs w:val="19"/>
        </w:rPr>
        <w:t>se</w:t>
      </w:r>
      <w:proofErr w:type="gramEnd"/>
      <w:r w:rsidRPr="00881C4D">
        <w:rPr>
          <w:rFonts w:ascii="Book Antiqua" w:hAnsi="Book Antiqua"/>
          <w:sz w:val="19"/>
          <w:szCs w:val="19"/>
        </w:rPr>
        <w:t xml:space="preserve"> relacionem a pessoa jurídica domiciliada em jurisdição listada pelo Grupo de Ação Financeira (</w:t>
      </w:r>
      <w:proofErr w:type="spellStart"/>
      <w:r w:rsidRPr="00881C4D">
        <w:rPr>
          <w:rFonts w:ascii="Book Antiqua" w:hAnsi="Book Antiqua"/>
          <w:sz w:val="19"/>
          <w:szCs w:val="19"/>
        </w:rPr>
        <w:t>Gafi</w:t>
      </w:r>
      <w:proofErr w:type="spellEnd"/>
      <w:r w:rsidRPr="00881C4D">
        <w:rPr>
          <w:rFonts w:ascii="Book Antiqua" w:hAnsi="Book Antiqua"/>
          <w:sz w:val="19"/>
          <w:szCs w:val="19"/>
        </w:rPr>
        <w:t>) como de alto risco ou com deficiências estratégicas em matéria de PLD/FTP; (incluído pelo Provimento CN n. 161, de 11.3.2024)</w:t>
      </w:r>
    </w:p>
    <w:p w14:paraId="7A6C53F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VI - </w:t>
      </w:r>
      <w:proofErr w:type="gramStart"/>
      <w:r w:rsidRPr="00881C4D">
        <w:rPr>
          <w:rFonts w:ascii="Book Antiqua" w:hAnsi="Book Antiqua"/>
          <w:sz w:val="19"/>
          <w:szCs w:val="19"/>
        </w:rPr>
        <w:t>envolvam</w:t>
      </w:r>
      <w:proofErr w:type="gramEnd"/>
      <w:r w:rsidRPr="00881C4D">
        <w:rPr>
          <w:rFonts w:ascii="Book Antiqua" w:hAnsi="Book Antiqua"/>
          <w:sz w:val="19"/>
          <w:szCs w:val="19"/>
        </w:rPr>
        <w:t xml:space="preserve"> países ou dependências listados pela RFB como de tributação favorecida e/ou regime fiscal privilegiado; (incluído pelo Provimento CN n. 161, de 11.3.2024)</w:t>
      </w:r>
    </w:p>
    <w:p w14:paraId="72ED4D6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VII - se relacionem a pessoa jurídica cujos sócios, administradores, beneficiários finais, procuradores ou representantes legais mantenham domicílio em jurisdições consideradas pelo </w:t>
      </w:r>
      <w:proofErr w:type="spellStart"/>
      <w:r w:rsidRPr="00881C4D">
        <w:rPr>
          <w:rFonts w:ascii="Book Antiqua" w:hAnsi="Book Antiqua"/>
          <w:sz w:val="19"/>
          <w:szCs w:val="19"/>
        </w:rPr>
        <w:t>Gafi</w:t>
      </w:r>
      <w:proofErr w:type="spellEnd"/>
      <w:r w:rsidRPr="00881C4D">
        <w:rPr>
          <w:rFonts w:ascii="Book Antiqua" w:hAnsi="Book Antiqua"/>
          <w:sz w:val="19"/>
          <w:szCs w:val="19"/>
        </w:rPr>
        <w:t xml:space="preserve"> de alto risco ou </w:t>
      </w:r>
      <w:r w:rsidRPr="00881C4D">
        <w:rPr>
          <w:rFonts w:ascii="Book Antiqua" w:hAnsi="Book Antiqua"/>
          <w:sz w:val="19"/>
          <w:szCs w:val="19"/>
        </w:rPr>
        <w:lastRenderedPageBreak/>
        <w:t>com deficiências estratégicas em matéria de PLD/FTP; (incluído pelo Provimento CN n. 161, de 11.3.2024)</w:t>
      </w:r>
    </w:p>
    <w:p w14:paraId="27E264C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VIII - apresentem, por parte de cliente ou demais envolvidos, resistência ao fornecimento de informação ou documentação solicitada para fins relacionados ao disposto neste Capítulo; (incluído pelo Provimento CN n. 161, de 11.3.2024)</w:t>
      </w:r>
    </w:p>
    <w:p w14:paraId="646353D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IX - </w:t>
      </w:r>
      <w:proofErr w:type="gramStart"/>
      <w:r w:rsidRPr="00881C4D">
        <w:rPr>
          <w:rFonts w:ascii="Book Antiqua" w:hAnsi="Book Antiqua"/>
          <w:sz w:val="19"/>
          <w:szCs w:val="19"/>
        </w:rPr>
        <w:t>envolvam</w:t>
      </w:r>
      <w:proofErr w:type="gramEnd"/>
      <w:r w:rsidRPr="00881C4D">
        <w:rPr>
          <w:rFonts w:ascii="Book Antiqua" w:hAnsi="Book Antiqua"/>
          <w:sz w:val="19"/>
          <w:szCs w:val="19"/>
        </w:rPr>
        <w:t xml:space="preserve"> a prestação, por parte de cliente ou demais envolvidos, de informação ou documentação falsa ou de difícil ou onerosa verificação; (incluído pelo Provimento CN n. 161, de 11.3.2024)</w:t>
      </w:r>
    </w:p>
    <w:p w14:paraId="387A113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X - </w:t>
      </w:r>
      <w:proofErr w:type="gramStart"/>
      <w:r w:rsidRPr="00881C4D">
        <w:rPr>
          <w:rFonts w:ascii="Book Antiqua" w:hAnsi="Book Antiqua"/>
          <w:sz w:val="19"/>
          <w:szCs w:val="19"/>
        </w:rPr>
        <w:t>se</w:t>
      </w:r>
      <w:proofErr w:type="gramEnd"/>
      <w:r w:rsidRPr="00881C4D">
        <w:rPr>
          <w:rFonts w:ascii="Book Antiqua" w:hAnsi="Book Antiqua"/>
          <w:sz w:val="19"/>
          <w:szCs w:val="19"/>
        </w:rPr>
        <w:t xml:space="preserve"> mostrem injustificadamente mais complexas ou onerosas que de ordinário, mormente se isso puder dificultar o rastreamento de recursos ou a identificação de real propósito; (incluído pelo Provimento CN n. 161, de 11.3.2024)</w:t>
      </w:r>
    </w:p>
    <w:p w14:paraId="451D8E4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 - apresentem sinais de caráter fictício ou de relação com valores incompatíveis com os de mercado; (incluído pelo Provimento CN n. 161, de 11.3.2024)</w:t>
      </w:r>
    </w:p>
    <w:p w14:paraId="7AF7B4F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XII - envolvam cláusulas que estabeleçam condições incompatíveis com as praticadas no mercado; (incluído pelo Provimento CN n. 161, de 11.3.2024)</w:t>
      </w:r>
    </w:p>
    <w:p w14:paraId="2AA540A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XIII - aparentem tentativa de burlar controles e registros exigidos pela legislação de PLD/FTP, inclusive mediante fracionamento ou pagamento em espécie, com título emitido ao portador ou por outros meios que dificultem a rastreabilidade; (incluído pelo Provimento CN n. 161, de 11.3.2024)</w:t>
      </w:r>
    </w:p>
    <w:p w14:paraId="29B5E9F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XIV - envolvam o registro de documento de procedência estrangeira, nos termos do art. 129, 6º, combinado com o art. 148 da Lei n. 6.015, de 31 de dezembro de 1973, que ofereçam dificuldade significativa para a compreensão do seu sentido jurídico no contexto da atividade notarial ou registral de que se trate; (incluído pelo Provimento CN n. 161, de 11.3.2024)</w:t>
      </w:r>
    </w:p>
    <w:p w14:paraId="5F6FB222"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XV - </w:t>
      </w:r>
      <w:proofErr w:type="gramStart"/>
      <w:r w:rsidRPr="00881C4D">
        <w:rPr>
          <w:rFonts w:ascii="Book Antiqua" w:hAnsi="Book Antiqua"/>
          <w:sz w:val="19"/>
          <w:szCs w:val="19"/>
        </w:rPr>
        <w:t>revelem</w:t>
      </w:r>
      <w:proofErr w:type="gramEnd"/>
      <w:r w:rsidRPr="00881C4D">
        <w:rPr>
          <w:rFonts w:ascii="Book Antiqua" w:hAnsi="Book Antiqua"/>
          <w:sz w:val="19"/>
          <w:szCs w:val="19"/>
        </w:rPr>
        <w:t xml:space="preserve"> substancial ganho de capital em curto período; (incluído pelo Provimento CN n. 161, de 11.3.2024)</w:t>
      </w:r>
    </w:p>
    <w:p w14:paraId="4F31637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XVI - envolvam lavratura ou utilização de instrumento de procuração que outorgue amplos poderes de administração de pessoa jurídica ou de gestão empresarial, de gerência de negócios ou de movimentação de conta bancária, de pagamento ou de natureza semelhante, especialmente quando conferidos em caráter irrevogável ou irretratável ou isento de prestação de contas, independentemente de se tratar, ou não, de procuração em causa própria ou por prazo indeterminado; (incluído pelo Provimento CN n. 161, de 11.3.2024)</w:t>
      </w:r>
    </w:p>
    <w:p w14:paraId="325E1CB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XVII - revelem operações de aumento de capital social que pareçam destoar dos efetivos atributos de valor, patrimônio ou outros aspectos relacionados às condições econômico-financeiras da sociedade, diante de circunstâncias como, por exemplo, partes envolvidas no ato ou características do empreendimento; e (incluído pelo Provimento CN n. 161, de 11.3.2024)</w:t>
      </w:r>
    </w:p>
    <w:p w14:paraId="0531DE5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XVIII - quaisquer outras operações, propostas de operação ou situações que, considerando suas características, especialmente partes, demais envolvidos, valores, modo de realização, meios e formas de pagamento, falta de fundamento econômico ou legal ou, ainda, incompatibilidade com práticas de mercado, possam configurar sérios indícios de práticas de LD/FTP ou de infrações que com elas se relacionem. (incluído pelo Provimento CN n. 161, de 11.3.2024)</w:t>
      </w:r>
    </w:p>
    <w:p w14:paraId="749800B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Na hipótese do caput deste artigo, o notário e o registrador também atentarão para operações, propostas de operação ou situações que: (incluído pelo Provimento CN n. 161, de 11.3.2024)</w:t>
      </w:r>
    </w:p>
    <w:p w14:paraId="56A7B6D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revelem</w:t>
      </w:r>
      <w:proofErr w:type="gramEnd"/>
      <w:r w:rsidRPr="00881C4D">
        <w:rPr>
          <w:rFonts w:ascii="Book Antiqua" w:hAnsi="Book Antiqua"/>
          <w:sz w:val="19"/>
          <w:szCs w:val="19"/>
        </w:rPr>
        <w:t xml:space="preserve"> emprego não usual de meio ou forma de pagamento que possa viabilizar anonimato ou dificultar a rastreabilidade de movimentação de valores ou a identificação de quem a tenha realizado, como o uso de valores anormalmente elevados em espécie ou na forma de título emitido ao portador ou, ainda, de ativo virtual não vinculado nominalmente a quem o movimente; e (incluído pelo Provimento CN n. 161, de 11.3.2024)</w:t>
      </w:r>
    </w:p>
    <w:p w14:paraId="14BAEAA3" w14:textId="46C7B45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 xml:space="preserve">II - </w:t>
      </w:r>
      <w:proofErr w:type="gramStart"/>
      <w:r w:rsidRPr="00881C4D">
        <w:rPr>
          <w:rFonts w:ascii="Book Antiqua" w:hAnsi="Book Antiqua"/>
          <w:sz w:val="19"/>
          <w:szCs w:val="19"/>
        </w:rPr>
        <w:t>apresentem</w:t>
      </w:r>
      <w:proofErr w:type="gramEnd"/>
      <w:r w:rsidRPr="00881C4D">
        <w:rPr>
          <w:rFonts w:ascii="Book Antiqua" w:hAnsi="Book Antiqua"/>
          <w:sz w:val="19"/>
          <w:szCs w:val="19"/>
        </w:rPr>
        <w:t xml:space="preserve"> algum sinal de possível relação, direta ou indireta, com práticas de terrorismo ou proliferação de armas de destruição em massa ou com seus financiamentos, inclusive em hipóteses correlatas eventualmente contempladas em atos normativos da UIF. (incluído pelo Provimento CN n. 161, de 11.3.2024)</w:t>
      </w:r>
    </w:p>
    <w:p w14:paraId="3E317B52" w14:textId="5A78C165" w:rsidR="002B3E41" w:rsidRDefault="002B3E41" w:rsidP="00881C4D">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156. </w:t>
      </w:r>
      <w:r w:rsidR="00881C4D" w:rsidRPr="00881C4D">
        <w:rPr>
          <w:rFonts w:ascii="Book Antiqua" w:hAnsi="Book Antiqua"/>
          <w:sz w:val="19"/>
          <w:szCs w:val="19"/>
        </w:rPr>
        <w:t>(revogado pelo Provimento CN n. 161, de 11.3.2024)</w:t>
      </w:r>
    </w:p>
    <w:p w14:paraId="1E1BDF0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156-A. A Corregedoria Nacional de Justiça poderá dispor ou emitir orientações sobre outras hipóteses, além das contempladas neste Capítulo, de: (incluído pelo Provimento CN n. 161, de 11.3.2024)</w:t>
      </w:r>
    </w:p>
    <w:p w14:paraId="700310B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operações</w:t>
      </w:r>
      <w:proofErr w:type="gramEnd"/>
      <w:r w:rsidRPr="00881C4D">
        <w:rPr>
          <w:rFonts w:ascii="Book Antiqua" w:hAnsi="Book Antiqua"/>
          <w:sz w:val="19"/>
          <w:szCs w:val="19"/>
        </w:rPr>
        <w:t>, propostas de operação ou situações que devam ser analisadas com especial atenção para efeito de eventual comunicação à UIF; e (incluído pelo Provimento CN n. 161, de 11.3.2024)</w:t>
      </w:r>
    </w:p>
    <w:p w14:paraId="4B92B5F9" w14:textId="33ECBBB5" w:rsidR="00881C4D"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comunicação</w:t>
      </w:r>
      <w:proofErr w:type="gramEnd"/>
      <w:r w:rsidRPr="00881C4D">
        <w:rPr>
          <w:rFonts w:ascii="Book Antiqua" w:hAnsi="Book Antiqua"/>
          <w:sz w:val="19"/>
          <w:szCs w:val="19"/>
        </w:rPr>
        <w:t xml:space="preserve"> à UIF independentemente de análise. (incluído pelo Provimento CN n. 161, de 11.3.2024)</w:t>
      </w:r>
    </w:p>
    <w:p w14:paraId="4872350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0A5B0CDA" w14:textId="7F4A48AF"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Tabeliães e Oficiais de Registro de Contratos</w:t>
      </w:r>
      <w:r w:rsidR="005A6D2D">
        <w:rPr>
          <w:rFonts w:ascii="Book Antiqua" w:hAnsi="Book Antiqua"/>
          <w:sz w:val="19"/>
          <w:szCs w:val="19"/>
        </w:rPr>
        <w:t xml:space="preserve"> </w:t>
      </w:r>
      <w:r w:rsidRPr="002B3E41">
        <w:rPr>
          <w:rFonts w:ascii="Book Antiqua" w:hAnsi="Book Antiqua"/>
          <w:sz w:val="19"/>
          <w:szCs w:val="19"/>
        </w:rPr>
        <w:t>Marítimos</w:t>
      </w:r>
    </w:p>
    <w:p w14:paraId="04F69E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157. Aplicam-se ao Registro de Contrato Marítimo as disposições referentes ao Registro de Títulos e Documentos.</w:t>
      </w:r>
    </w:p>
    <w:p w14:paraId="1A2F21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158. Aplicam-se ao tabelionato de contrato marítimo as disposições referentes aos tabeliães de notas.</w:t>
      </w:r>
    </w:p>
    <w:p w14:paraId="7099167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VIII</w:t>
      </w:r>
    </w:p>
    <w:p w14:paraId="666F553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Tabeliães de Protesto</w:t>
      </w:r>
    </w:p>
    <w:p w14:paraId="06D1494C" w14:textId="763320EB" w:rsidR="002B3E41" w:rsidRPr="002B3E41" w:rsidRDefault="00881C4D" w:rsidP="002B3E41">
      <w:pPr>
        <w:spacing w:before="100" w:beforeAutospacing="1" w:after="100" w:afterAutospacing="1" w:line="240" w:lineRule="auto"/>
        <w:jc w:val="both"/>
        <w:rPr>
          <w:rFonts w:ascii="Book Antiqua" w:hAnsi="Book Antiqua"/>
          <w:sz w:val="19"/>
          <w:szCs w:val="19"/>
        </w:rPr>
      </w:pPr>
      <w:r w:rsidRPr="00D07416">
        <w:rPr>
          <w:rFonts w:ascii="Book Antiqua" w:hAnsi="Book Antiqua"/>
          <w:b/>
          <w:bCs/>
          <w:sz w:val="19"/>
          <w:szCs w:val="19"/>
          <w:highlight w:val="magenta"/>
        </w:rPr>
        <w:t>Art. 159</w:t>
      </w:r>
      <w:r w:rsidRPr="00D07416">
        <w:rPr>
          <w:rFonts w:ascii="Book Antiqua" w:hAnsi="Book Antiqua"/>
          <w:b/>
          <w:bCs/>
          <w:sz w:val="19"/>
          <w:szCs w:val="19"/>
        </w:rPr>
        <w:t>. O tabelião de protesto, ou seu oficial de cumprimento, comunicará à UIF, na forma do art. 151, II, qualquer operação que envolva pagamento ou recebimento em espécie, ou por título ao portador, de valor igual ou superior a R$ 100.000,00 (cem mil reais) ou ao equivalente em outra moeda, desde que perante o tabelião ou seu preposto</w:t>
      </w:r>
      <w:r w:rsidRPr="00881C4D">
        <w:rPr>
          <w:rFonts w:ascii="Book Antiqua" w:hAnsi="Book Antiqua"/>
          <w:sz w:val="19"/>
          <w:szCs w:val="19"/>
        </w:rPr>
        <w:t>. (redação dada pelo Provimento CN n. 161, de 11.3.2024)</w:t>
      </w:r>
      <w:r w:rsidR="00D07416">
        <w:rPr>
          <w:rFonts w:ascii="Book Antiqua" w:hAnsi="Book Antiqua"/>
          <w:sz w:val="19"/>
          <w:szCs w:val="19"/>
        </w:rPr>
        <w:t xml:space="preserve"> </w:t>
      </w:r>
      <w:r w:rsidR="00D07416">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D07416" w14:paraId="198B4983" w14:textId="77777777" w:rsidTr="00D07416">
        <w:tc>
          <w:tcPr>
            <w:tcW w:w="8494" w:type="dxa"/>
            <w:shd w:val="clear" w:color="auto" w:fill="CCFFFF"/>
          </w:tcPr>
          <w:p w14:paraId="417AA7FC" w14:textId="6E547A6B" w:rsidR="00D07416" w:rsidRPr="00D07416" w:rsidRDefault="00D07416" w:rsidP="00D0741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07416">
              <w:rPr>
                <w:rFonts w:ascii="Book Antiqua" w:hAnsi="Book Antiqua"/>
                <w:b/>
                <w:bCs/>
                <w:sz w:val="19"/>
                <w:szCs w:val="19"/>
                <w:highlight w:val="yellow"/>
              </w:rPr>
              <w:t>Cartórios/TJSP-2024-VUNESP</w:t>
            </w:r>
            <w:r>
              <w:rPr>
                <w:rFonts w:ascii="Book Antiqua" w:hAnsi="Book Antiqua"/>
                <w:b/>
                <w:bCs/>
                <w:sz w:val="19"/>
                <w:szCs w:val="19"/>
              </w:rPr>
              <w:t>)</w:t>
            </w:r>
            <w:r>
              <w:rPr>
                <w:rFonts w:ascii="Book Antiqua" w:hAnsi="Book Antiqua"/>
                <w:sz w:val="19"/>
                <w:szCs w:val="19"/>
              </w:rPr>
              <w:t xml:space="preserve">: </w:t>
            </w:r>
            <w:r w:rsidRPr="00D07416">
              <w:rPr>
                <w:rFonts w:ascii="Book Antiqua" w:hAnsi="Book Antiqua"/>
                <w:sz w:val="19"/>
                <w:szCs w:val="19"/>
              </w:rPr>
              <w:t>Os Notários, para prevenção de atividades de lavagem de dinheiro e financiamento do terrorismo, devem comunicar à Unidade de Inteligência Financeira (UIF) no seguinte caso:</w:t>
            </w:r>
            <w:r>
              <w:rPr>
                <w:rFonts w:ascii="Book Antiqua" w:hAnsi="Book Antiqua"/>
                <w:sz w:val="19"/>
                <w:szCs w:val="19"/>
              </w:rPr>
              <w:t xml:space="preserve"> </w:t>
            </w:r>
            <w:r w:rsidRPr="00D07416">
              <w:rPr>
                <w:rFonts w:ascii="Book Antiqua" w:hAnsi="Book Antiqua"/>
                <w:sz w:val="19"/>
                <w:szCs w:val="19"/>
              </w:rPr>
              <w:t>qualquer operação que envolva o pagamento ou recebimento de valor em espécie igual ou superior a R$ 100.000,00 (cem mil reais) ou equivalente em outra moeda, inclusive a compra ou venda de bens móveis ou imóveis.</w:t>
            </w:r>
            <w:r>
              <w:rPr>
                <w:rFonts w:ascii="Book Antiqua" w:hAnsi="Book Antiqua"/>
                <w:sz w:val="19"/>
                <w:szCs w:val="19"/>
              </w:rPr>
              <w:t xml:space="preserve"> </w:t>
            </w:r>
            <w:r>
              <w:rPr>
                <w:rFonts w:ascii="Book Antiqua" w:hAnsi="Book Antiqua"/>
                <w:b/>
                <w:bCs/>
                <w:sz w:val="19"/>
                <w:szCs w:val="19"/>
              </w:rPr>
              <w:t>BL: art. 159, Prov. 149/2023, CNJ.</w:t>
            </w:r>
          </w:p>
        </w:tc>
      </w:tr>
    </w:tbl>
    <w:p w14:paraId="04CA7E2C" w14:textId="0852969D"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160. O tabelião de protesto, ou seu oficial de cumprimento, deve analisar com especial atenção, para fins de eventual comunicação à UIF na forma do art. 151, I, operações, propostas de operação ou situações relacionadas a pagamentos ou cancelamentos de títulos protestados: (redação dada pelo Provimento CN n. 161, de 11.3.2024)</w:t>
      </w:r>
    </w:p>
    <w:p w14:paraId="1068830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em</w:t>
      </w:r>
      <w:proofErr w:type="gramEnd"/>
      <w:r w:rsidRPr="00881C4D">
        <w:rPr>
          <w:rFonts w:ascii="Book Antiqua" w:hAnsi="Book Antiqua"/>
          <w:sz w:val="19"/>
          <w:szCs w:val="19"/>
        </w:rPr>
        <w:t xml:space="preserve"> valor igual ou superior a R$ 100.000,00 (cem mil reais), quando o devedor for pessoa física; (incluído pelo Provimento CN n. 161, de 11.3.2024)</w:t>
      </w:r>
    </w:p>
    <w:p w14:paraId="294AC13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em</w:t>
      </w:r>
      <w:proofErr w:type="gramEnd"/>
      <w:r w:rsidRPr="00881C4D">
        <w:rPr>
          <w:rFonts w:ascii="Book Antiqua" w:hAnsi="Book Antiqua"/>
          <w:sz w:val="19"/>
          <w:szCs w:val="19"/>
        </w:rPr>
        <w:t xml:space="preserve"> valor igual ou superior a R$ 500.000,00 (quinhentos mil reais), quando o devedor for pessoa jurídica, salvo quando se tratar de instituição do mercado financeiro, do mercado de capitais ou de órgãos e entes públicos. (incluído pelo Provimento CN n. 161, de 11.3.2024)</w:t>
      </w:r>
    </w:p>
    <w:p w14:paraId="7FF03E76" w14:textId="5BAE64C7"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Ocorrendo qualquer das hipóteses previstas no caput deste artigo, o tabelião de protesto, ou oficial de cumprimento, comunicará a operação à Unidade de Inteligência Financeira (UIF), caso a considere suspeita, no prazo previsto no art. 151.</w:t>
      </w:r>
    </w:p>
    <w:p w14:paraId="14401FC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IX</w:t>
      </w:r>
    </w:p>
    <w:p w14:paraId="0D6C6C9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Registradores de Imóveis</w:t>
      </w:r>
    </w:p>
    <w:p w14:paraId="56BC4929" w14:textId="30B58CC0" w:rsidR="002B3E41" w:rsidRPr="002B3E41" w:rsidRDefault="00881C4D" w:rsidP="002B3E41">
      <w:pPr>
        <w:spacing w:before="100" w:beforeAutospacing="1" w:after="100" w:afterAutospacing="1" w:line="240" w:lineRule="auto"/>
        <w:jc w:val="both"/>
        <w:rPr>
          <w:rFonts w:ascii="Book Antiqua" w:hAnsi="Book Antiqua"/>
          <w:sz w:val="19"/>
          <w:szCs w:val="19"/>
        </w:rPr>
      </w:pPr>
      <w:r w:rsidRPr="00A12E6C">
        <w:rPr>
          <w:rFonts w:ascii="Book Antiqua" w:hAnsi="Book Antiqua"/>
          <w:b/>
          <w:bCs/>
          <w:sz w:val="19"/>
          <w:szCs w:val="19"/>
          <w:highlight w:val="magenta"/>
        </w:rPr>
        <w:t>Art. 161</w:t>
      </w:r>
      <w:r w:rsidRPr="00A12E6C">
        <w:rPr>
          <w:rFonts w:ascii="Book Antiqua" w:hAnsi="Book Antiqua"/>
          <w:b/>
          <w:bCs/>
          <w:sz w:val="19"/>
          <w:szCs w:val="19"/>
        </w:rPr>
        <w:t>. O oficial de registro de imóveis, ou seu oficial de cumprimento, comunicará à UIF, na forma do art. 151, II, registro de documento ou título em que conste declaração das partes de que foi realizado pagamento em espécie, ou por título ao portador, de valor igual ou superior a R$ 100.000,00 (cem mil reais) ou ao equivalente em outra moeda</w:t>
      </w:r>
      <w:r w:rsidRPr="00881C4D">
        <w:rPr>
          <w:rFonts w:ascii="Book Antiqua" w:hAnsi="Book Antiqua"/>
          <w:sz w:val="19"/>
          <w:szCs w:val="19"/>
        </w:rPr>
        <w:t>. (redação dada pelo Provimento CN n. 161, de 11.3.2024)</w:t>
      </w:r>
      <w:r w:rsidR="00A12E6C">
        <w:rPr>
          <w:rFonts w:ascii="Book Antiqua" w:hAnsi="Book Antiqua"/>
          <w:sz w:val="19"/>
          <w:szCs w:val="19"/>
        </w:rPr>
        <w:t xml:space="preserve"> </w:t>
      </w:r>
      <w:r w:rsidR="00A12E6C">
        <w:rPr>
          <w:rFonts w:ascii="Book Antiqua" w:eastAsia="Times New Roman" w:hAnsi="Book Antiqua" w:cs="Times New Roman"/>
          <w:b/>
          <w:bCs/>
          <w:color w:val="FF0000"/>
          <w:sz w:val="16"/>
          <w:szCs w:val="16"/>
          <w:u w:val="single"/>
          <w:lang w:eastAsia="pt-BR"/>
        </w:rPr>
        <w:t>(Cartórios/TJSP-2024)</w:t>
      </w:r>
    </w:p>
    <w:p w14:paraId="2C8C859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162. O oficial de registro de imóveis, ou seu oficial de cumprimento, deve analisar com especial atenção, para fins de eventual comunicação à UIF na forma do art. 151, I, operações, propostas de operação ou situações relacionadas a: (redação dada pelo Provimento CN n. 161, de 11.3.2024)</w:t>
      </w:r>
    </w:p>
    <w:p w14:paraId="53A8D35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doações</w:t>
      </w:r>
      <w:proofErr w:type="gramEnd"/>
      <w:r w:rsidRPr="00881C4D">
        <w:rPr>
          <w:rFonts w:ascii="Book Antiqua" w:hAnsi="Book Antiqua"/>
          <w:sz w:val="19"/>
          <w:szCs w:val="19"/>
        </w:rPr>
        <w:t xml:space="preserve"> de bens imóveis ou direitos reais sobre bens imóveis para terceiros sem vínculo familiar aparente com o doador, referente a bem imóvel que tenha valor venal atribuído pelo município igual ou superior a R$ 100.000,00 (cem mil reais); (redação dada pelo Provimento CN n. 161, de 11.3.2024)</w:t>
      </w:r>
    </w:p>
    <w:p w14:paraId="069B41F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concessão</w:t>
      </w:r>
      <w:proofErr w:type="gramEnd"/>
      <w:r w:rsidRPr="00881C4D">
        <w:rPr>
          <w:rFonts w:ascii="Book Antiqua" w:hAnsi="Book Antiqua"/>
          <w:sz w:val="19"/>
          <w:szCs w:val="19"/>
        </w:rPr>
        <w:t xml:space="preserve"> de empréstimos hipotecários ou com alienação fiduciária entre particulares; (redação dada pelo Provimento CN n. 161, de 11.3.2024)</w:t>
      </w:r>
    </w:p>
    <w:p w14:paraId="54E5269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registro de negócios celebrados por sociedades que tenham sido dissolvidas e tenham regressado à atividade; (redação dada pelo Provimento CN n. 161, de 11.3.2024)</w:t>
      </w:r>
    </w:p>
    <w:p w14:paraId="0700D9B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IV - </w:t>
      </w:r>
      <w:proofErr w:type="gramStart"/>
      <w:r w:rsidRPr="00881C4D">
        <w:rPr>
          <w:rFonts w:ascii="Book Antiqua" w:hAnsi="Book Antiqua"/>
          <w:sz w:val="19"/>
          <w:szCs w:val="19"/>
        </w:rPr>
        <w:t>registro</w:t>
      </w:r>
      <w:proofErr w:type="gramEnd"/>
      <w:r w:rsidRPr="00881C4D">
        <w:rPr>
          <w:rFonts w:ascii="Book Antiqua" w:hAnsi="Book Antiqua"/>
          <w:sz w:val="19"/>
          <w:szCs w:val="19"/>
        </w:rPr>
        <w:t xml:space="preserve"> de aquisição de imóveis por fundações e associações, quando as características do negócio não se coadunem com suas finalidades; (redação dada pelo Provimento CN n. 161, de 11.3.2024)</w:t>
      </w:r>
    </w:p>
    <w:p w14:paraId="7289405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 - </w:t>
      </w:r>
      <w:proofErr w:type="gramStart"/>
      <w:r w:rsidRPr="00881C4D">
        <w:rPr>
          <w:rFonts w:ascii="Book Antiqua" w:hAnsi="Book Antiqua"/>
          <w:sz w:val="19"/>
          <w:szCs w:val="19"/>
        </w:rPr>
        <w:t>registro</w:t>
      </w:r>
      <w:proofErr w:type="gramEnd"/>
      <w:r w:rsidRPr="00881C4D">
        <w:rPr>
          <w:rFonts w:ascii="Book Antiqua" w:hAnsi="Book Antiqua"/>
          <w:sz w:val="19"/>
          <w:szCs w:val="19"/>
        </w:rPr>
        <w:t xml:space="preserve"> de transmissões sucessivas do mesmo bem em período e com diferença de valor anormais; e (incluído pelo Provimento CN n. 161, de 11.3.2024)</w:t>
      </w:r>
    </w:p>
    <w:p w14:paraId="438CCDA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VI - </w:t>
      </w:r>
      <w:proofErr w:type="gramStart"/>
      <w:r w:rsidRPr="00881C4D">
        <w:rPr>
          <w:rFonts w:ascii="Book Antiqua" w:hAnsi="Book Antiqua"/>
          <w:sz w:val="19"/>
          <w:szCs w:val="19"/>
        </w:rPr>
        <w:t>registro</w:t>
      </w:r>
      <w:proofErr w:type="gramEnd"/>
      <w:r w:rsidRPr="00881C4D">
        <w:rPr>
          <w:rFonts w:ascii="Book Antiqua" w:hAnsi="Book Antiqua"/>
          <w:sz w:val="19"/>
          <w:szCs w:val="19"/>
        </w:rPr>
        <w:t xml:space="preserve"> de título no qual conste valor declarado de bem com diferença anormal em relação a outros valores a ele associados, como o de sua avaliação fiscal ou o valor patrimonial pelo qual tenha sido considerado para fins sucessórios ou de integralização de capital de sociedade, por exemplo. (incluído pelo Provimento CN n. 161, de 11.3.2024)</w:t>
      </w:r>
    </w:p>
    <w:p w14:paraId="381DD1A8" w14:textId="747357EE"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Ocorrendo qualquer das hipóteses previstas neste artigo, o registrador de imóveis, ou oficial de cumprimento, comunicará a operação à Unidade de Inteligência Financeira (UIF), caso a considere suspeita, no prazo previsto no art. 151.</w:t>
      </w:r>
    </w:p>
    <w:p w14:paraId="0DFF4FF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w:t>
      </w:r>
    </w:p>
    <w:p w14:paraId="24646B91"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Oficiais de Registro de Títulos e Documentos e Civis das Pessoas Jurídicas</w:t>
      </w:r>
    </w:p>
    <w:p w14:paraId="55E40517" w14:textId="65606DC1" w:rsidR="002B3E41" w:rsidRPr="002B3E41" w:rsidRDefault="00881C4D" w:rsidP="002B3E41">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163. O oficial de registro de títulos e documentos e de registro civil das pessoas jurídicas, ou seu oficial de cumprimento, comunicará à UIF, na forma do art. 151, II, qualquer operação que envolva pagamento ou recebimento em espécie, ou por título ao portador, de valor igual ou superior a R$ 100.000,00 (cem mil reais) ou ao equivalente em outra moeda, inclusive quando se relacionar à compra ou venda de bens móveis ou imóveis. (redação dada pelo Provimento CN n. 161, de 11.3.2024)</w:t>
      </w:r>
    </w:p>
    <w:p w14:paraId="5C2746D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164. O oficial de registro de títulos e documentos e de registro civil das pessoas jurídicas, ou seu oficial de cumprimento, deve analisar com especial atenção, para fins de eventual comunicação à UIF na forma do art. 151, I, operações, propostas de operação ou situações relacionadas ao registro de títulos ou documentos que se refiram, ainda que indiretamente, a: (redação dada pelo Provimento CN n. 161, de 11.3.2024)</w:t>
      </w:r>
    </w:p>
    <w:p w14:paraId="41B0B50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transferências</w:t>
      </w:r>
      <w:proofErr w:type="gramEnd"/>
      <w:r w:rsidRPr="00881C4D">
        <w:rPr>
          <w:rFonts w:ascii="Book Antiqua" w:hAnsi="Book Antiqua"/>
          <w:sz w:val="19"/>
          <w:szCs w:val="19"/>
        </w:rPr>
        <w:t xml:space="preserve"> de bens imóveis de qualquer valor, de cotas ou participações societárias ou de bens móveis de valor superior a R$ 100.000,00 (cem mil reais); (redação dada pelo Provimento CN n. 161, de 11.3.2024)</w:t>
      </w:r>
    </w:p>
    <w:p w14:paraId="0ABDF31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 xml:space="preserve">II - </w:t>
      </w:r>
      <w:proofErr w:type="gramStart"/>
      <w:r w:rsidRPr="00881C4D">
        <w:rPr>
          <w:rFonts w:ascii="Book Antiqua" w:hAnsi="Book Antiqua"/>
          <w:sz w:val="19"/>
          <w:szCs w:val="19"/>
        </w:rPr>
        <w:t>mútuos</w:t>
      </w:r>
      <w:proofErr w:type="gramEnd"/>
      <w:r w:rsidRPr="00881C4D">
        <w:rPr>
          <w:rFonts w:ascii="Book Antiqua" w:hAnsi="Book Antiqua"/>
          <w:sz w:val="19"/>
          <w:szCs w:val="19"/>
        </w:rPr>
        <w:t xml:space="preserve"> concedidos ou contraídos ou doações concedidas ou recebidas de valor superior ao equivalente a R$ 100.000,00 (cem mil reais); (redação dada pelo Provimento CN n. 161, de 11.3.2024)</w:t>
      </w:r>
    </w:p>
    <w:p w14:paraId="504EFF5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III - participações, investimentos ou representações de pessoas naturais ou jurídicas brasileiras em entidades estrangeiras, especialmente </w:t>
      </w:r>
      <w:proofErr w:type="spellStart"/>
      <w:r w:rsidRPr="00881C4D">
        <w:rPr>
          <w:rFonts w:ascii="Book Antiqua" w:hAnsi="Book Antiqua"/>
          <w:sz w:val="19"/>
          <w:szCs w:val="19"/>
        </w:rPr>
        <w:t>trusts</w:t>
      </w:r>
      <w:proofErr w:type="spellEnd"/>
      <w:r w:rsidRPr="00881C4D">
        <w:rPr>
          <w:rFonts w:ascii="Book Antiqua" w:hAnsi="Book Antiqua"/>
          <w:sz w:val="19"/>
          <w:szCs w:val="19"/>
        </w:rPr>
        <w:t>, arranjos semelhantes ou fundações; e (redação dada pelo Provimento CN n. 161, de 11.3.2024)</w:t>
      </w:r>
    </w:p>
    <w:p w14:paraId="47C61C1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IV - </w:t>
      </w:r>
      <w:proofErr w:type="gramStart"/>
      <w:r w:rsidRPr="00881C4D">
        <w:rPr>
          <w:rFonts w:ascii="Book Antiqua" w:hAnsi="Book Antiqua"/>
          <w:sz w:val="19"/>
          <w:szCs w:val="19"/>
        </w:rPr>
        <w:t>cessão</w:t>
      </w:r>
      <w:proofErr w:type="gramEnd"/>
      <w:r w:rsidRPr="00881C4D">
        <w:rPr>
          <w:rFonts w:ascii="Book Antiqua" w:hAnsi="Book Antiqua"/>
          <w:sz w:val="19"/>
          <w:szCs w:val="19"/>
        </w:rPr>
        <w:t xml:space="preserve"> de direito de títulos de créditos ou de títulos públicos de valor igual ou superior a R$ 500.000,00 (quinhentos mil reais). (redação dada pelo Provimento CN n. 161, de 11.3.2024)</w:t>
      </w:r>
    </w:p>
    <w:p w14:paraId="1167D53A" w14:textId="0137E40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(revogado pelo Provimento CN n. 161, de 11.3.2024)</w:t>
      </w:r>
    </w:p>
    <w:p w14:paraId="39C3C10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w:t>
      </w:r>
    </w:p>
    <w:p w14:paraId="7DFA8D83"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Notários</w:t>
      </w:r>
    </w:p>
    <w:p w14:paraId="31FBFB1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57241A7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CEF50F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165. Nas matérias tratadas nesta Seção, a Corregedoria Nacional de Justiça e as Corregedorias locais contarão, como órgão de supervisão auxiliar, na organização e orientação dos notários, com o Colégio Notarial do Brasil – Conselho Federal (CNB/CF), que divulgará instruções técnicas complementares para o devido cumprimento das disposições deste Capítulo. (redação dada pelo Provimento CN n. 161, de 11.3.2024)</w:t>
      </w:r>
    </w:p>
    <w:p w14:paraId="648EEE7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165-A. Toda escritura pública de constituição, alienação ou oneração de direitos reais sobre imóveis deve indicar, de forma precisa, meios e formas de pagamento que tenham sido utilizados no contexto de sua realização, bem como a eventual condição de pessoa politicamente exposta de cliente ou usuário ou de outros envolvidos nesse mesmo contexto. (incluído pelo Provimento CN n. 161, de 11.3.2024)</w:t>
      </w:r>
    </w:p>
    <w:p w14:paraId="1D6370D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1.º Para efeito da indicação de meios e formas de pagamento de que trata o caput, deve-se, com base em fonte documental ou declaração das partes, observar o seguinte: (incluído pelo Provimento CN n. 161, de 11.3.2024)</w:t>
      </w:r>
    </w:p>
    <w:p w14:paraId="34B736A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 - </w:t>
      </w:r>
      <w:proofErr w:type="gramStart"/>
      <w:r w:rsidRPr="00881C4D">
        <w:rPr>
          <w:rFonts w:ascii="Book Antiqua" w:hAnsi="Book Antiqua"/>
          <w:sz w:val="19"/>
          <w:szCs w:val="19"/>
        </w:rPr>
        <w:t>o</w:t>
      </w:r>
      <w:proofErr w:type="gramEnd"/>
      <w:r w:rsidRPr="00881C4D">
        <w:rPr>
          <w:rFonts w:ascii="Book Antiqua" w:hAnsi="Book Antiqua"/>
          <w:sz w:val="19"/>
          <w:szCs w:val="19"/>
        </w:rPr>
        <w:t xml:space="preserve"> uso de recursos em espécie deve ser expressamente mencionado juntamente com local e data correspondentes; (incluído pelo Provimento CN n. 161, de 11.3.2024)</w:t>
      </w:r>
    </w:p>
    <w:p w14:paraId="1E9CACC2"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II - </w:t>
      </w:r>
      <w:proofErr w:type="gramStart"/>
      <w:r w:rsidRPr="00881C4D">
        <w:rPr>
          <w:rFonts w:ascii="Book Antiqua" w:hAnsi="Book Antiqua"/>
          <w:sz w:val="19"/>
          <w:szCs w:val="19"/>
        </w:rPr>
        <w:t>na</w:t>
      </w:r>
      <w:proofErr w:type="gramEnd"/>
      <w:r w:rsidRPr="00881C4D">
        <w:rPr>
          <w:rFonts w:ascii="Book Antiqua" w:hAnsi="Book Antiqua"/>
          <w:sz w:val="19"/>
          <w:szCs w:val="19"/>
        </w:rPr>
        <w:t xml:space="preserve"> menção a transferências bancárias, devem ser especificados dados bancários que permitam identificação inequívoca das contas envolvidas, tanto de origem quanto de destino dos recursos transferidos, bem como dos seus titulares e das datas e dos valores das transferências; (incluído pelo Provimento CN n. 161, de 11.3.2024)</w:t>
      </w:r>
    </w:p>
    <w:p w14:paraId="36052F0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na referência a cheques, devem ser especificados os seus elementos de identificação, as informações da conta bancária de origem e de eventual conta de destino dos recursos correspondentes e dos seus titulares, bem como a data e os valores envolvidos; (incluído pelo Provimento CN n. 161, de 11.3.2024)</w:t>
      </w:r>
    </w:p>
    <w:p w14:paraId="3F6C9EE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o emprego de outros meios de pagamento que não os indicados nos incisos I, II e III, tais como participações societárias na forma de cotas ou ações, cessões de direitos, títulos e valores mobiliários, ativos virtuais, dações em pagamento, permutas ou prestações de serviço, deve ser expressamente mencionado juntamente com local e data correspondentes e com a especificação de dados destinados a viabilizar a identificação da origem e do destino dos valores pagos; e (incluído pelo Provimento CN n. 161, de 11.3.2024)</w:t>
      </w:r>
    </w:p>
    <w:p w14:paraId="77A6E1D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 xml:space="preserve">V - </w:t>
      </w:r>
      <w:proofErr w:type="gramStart"/>
      <w:r w:rsidRPr="00881C4D">
        <w:rPr>
          <w:rFonts w:ascii="Book Antiqua" w:hAnsi="Book Antiqua"/>
          <w:sz w:val="19"/>
          <w:szCs w:val="19"/>
        </w:rPr>
        <w:t>em</w:t>
      </w:r>
      <w:proofErr w:type="gramEnd"/>
      <w:r w:rsidRPr="00881C4D">
        <w:rPr>
          <w:rFonts w:ascii="Book Antiqua" w:hAnsi="Book Antiqua"/>
          <w:sz w:val="19"/>
          <w:szCs w:val="19"/>
        </w:rPr>
        <w:t xml:space="preserve"> relação a pagamentos de forma parcelada, devem ser discriminados os meios de pagamento correspondentes a cada parcela, incluindo os dados apontados nos incisos I, II, III e IV, conforme o meio de pagamento de que se trate. (incluído pelo Provimento CN n. 161, de 11.3.2024)</w:t>
      </w:r>
    </w:p>
    <w:p w14:paraId="3C6B9F3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2.º No caso de pagamento que envolva contas ou recursos de terceiros, estes devem ser qualificados na escritura pública. (incluído pelo Provimento CN n. 161, de 11.3.2024)</w:t>
      </w:r>
    </w:p>
    <w:p w14:paraId="1D661D5D" w14:textId="1650FC6D"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3.º A recusa de partes em fornecer informações para viabilizar as indicações de que trata este artigo deve ser mencionada na escritura, sem prejuízo do disposto no art. 155, VIII. (incluído pelo Provimento CN n. 161, de 11.3.2024)</w:t>
      </w:r>
    </w:p>
    <w:p w14:paraId="113476F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1C0E86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Clientes do Notariado (CCN)</w:t>
      </w:r>
    </w:p>
    <w:p w14:paraId="481DD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166. O CNB/CF criará e manterá o Cadastro Único de Clientes do Notariado (CCN), que reunirá as informações previstas no art. 145 deste Código, além de outros dados que entender necessários, de todas as pessoas cadastradas e qualificadas pelos notários, sejam ou não partes em ato notarial.</w:t>
      </w:r>
    </w:p>
    <w:p w14:paraId="23959C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dados para a formação e atualização da base nacional do CCN serão fornecidos pelos próprios notários de forma sincronizada ou com periodicidade, no máximo, quinzenal e contarão:</w:t>
      </w:r>
    </w:p>
    <w:p w14:paraId="398BAE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dados relativos aos atos notariais protocolares praticados; e</w:t>
      </w:r>
    </w:p>
    <w:p w14:paraId="4D478B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dados relacionados aos integrantes do seu cadastro de firmas abertas, contendo, no mínimo, todos os elementos do art. 145, § 1.º, deste Código, inclusive imagens das documentações, dos cartões de autógrafo e dos dados biométricos.</w:t>
      </w:r>
    </w:p>
    <w:p w14:paraId="251AD1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atos notariais que praticar, o notário deverá qualificar a parte comparecente nos exatos termos do CCN ou, havendo insuficiência ou divergência nos dados, segundo o verificado nos documentos que lhe forem apresentados, encarregando-se de providenciar a atualização da base nacional.</w:t>
      </w:r>
    </w:p>
    <w:p w14:paraId="456FF1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a criação, manutenção ou validação dos dados do CCN, e visando à correta individualização de que trata o art. 149 deste Código os notários e o CNB/CF poderão, mediante convênio, se servir também dos dados do Sistema Nacional de Informações de Segurança Pública (</w:t>
      </w:r>
      <w:proofErr w:type="spellStart"/>
      <w:r w:rsidRPr="002B3E41">
        <w:rPr>
          <w:rFonts w:ascii="Book Antiqua" w:hAnsi="Book Antiqua"/>
          <w:sz w:val="19"/>
          <w:szCs w:val="19"/>
        </w:rPr>
        <w:t>Sinesp</w:t>
      </w:r>
      <w:proofErr w:type="spellEnd"/>
      <w:r w:rsidRPr="002B3E41">
        <w:rPr>
          <w:rFonts w:ascii="Book Antiqua" w:hAnsi="Book Antiqua"/>
          <w:sz w:val="19"/>
          <w:szCs w:val="19"/>
        </w:rPr>
        <w:t>), INFOSEG, dos dados das secretarias estaduais e do Distrito Federal de segurança pública, de outras bases de dados confiáveis e de bases biométricas públicas, inclusive as constituídas nos termos da Lei n. 13.444, de 11 de maio de 2017, além de criar e manter base de dados biométricos próprios.</w:t>
      </w:r>
    </w:p>
    <w:p w14:paraId="230C90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acesso aos bancos de dados referidos nos parágrafos anteriores restringir-se-á à conferência dos documentos de identificação apresentados.</w:t>
      </w:r>
    </w:p>
    <w:p w14:paraId="45339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CCN disponibilizará eletronicamente listagem de fraudes efetivas e tentativas de fraude de identificação que tenham sido comunicadas pelos notários.</w:t>
      </w:r>
    </w:p>
    <w:p w14:paraId="7A51915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489229F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Beneficiários Finais</w:t>
      </w:r>
    </w:p>
    <w:p w14:paraId="3410A5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167. O CNB/CF criará e manterá o Cadastro Único de Beneficiários Finais (CBF), que conterá o índice único das pessoas naturais que, em última instância, de forma direta ou indireta, possuem controle ou influência significativa nas entidades que pratiquem ou possam praticar atos ou negócios jurídicos em que intervenham os notários.</w:t>
      </w:r>
    </w:p>
    <w:p w14:paraId="6874A3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Aplicam-se ao conceito de beneficiários finais, para os fins deste Capítulo, os critérios definidos por ato normativo da Secretaria da Receita Federal do Brasil (RFB) relativo ao CNPJ.</w:t>
      </w:r>
    </w:p>
    <w:p w14:paraId="5DD974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para a formação e atualização do CBF podem ser obtidos a partir de:</w:t>
      </w:r>
    </w:p>
    <w:p w14:paraId="4788F9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outros</w:t>
      </w:r>
      <w:proofErr w:type="gramEnd"/>
      <w:r w:rsidRPr="002B3E41">
        <w:rPr>
          <w:rFonts w:ascii="Book Antiqua" w:hAnsi="Book Antiqua"/>
          <w:sz w:val="19"/>
          <w:szCs w:val="19"/>
        </w:rPr>
        <w:t xml:space="preserve"> cadastros da mesma natureza;</w:t>
      </w:r>
    </w:p>
    <w:p w14:paraId="37A384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informações</w:t>
      </w:r>
      <w:proofErr w:type="gramEnd"/>
      <w:r w:rsidRPr="002B3E41">
        <w:rPr>
          <w:rFonts w:ascii="Book Antiqua" w:hAnsi="Book Antiqua"/>
          <w:sz w:val="19"/>
          <w:szCs w:val="19"/>
        </w:rPr>
        <w:t xml:space="preserve"> prestadas por outras instituições;</w:t>
      </w:r>
    </w:p>
    <w:p w14:paraId="5CAD79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declaração das próprias partes;</w:t>
      </w:r>
    </w:p>
    <w:p w14:paraId="3BC2A9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exame</w:t>
      </w:r>
      <w:proofErr w:type="gramEnd"/>
      <w:r w:rsidRPr="002B3E41">
        <w:rPr>
          <w:rFonts w:ascii="Book Antiqua" w:hAnsi="Book Antiqua"/>
          <w:sz w:val="19"/>
          <w:szCs w:val="19"/>
        </w:rPr>
        <w:t xml:space="preserve"> da documentação apresentada; e</w:t>
      </w:r>
    </w:p>
    <w:p w14:paraId="22CE6A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fontes confiáveis.</w:t>
      </w:r>
    </w:p>
    <w:p w14:paraId="593638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os fins de identificação do beneficiário final da operação, o notário deverá consultar a base de dados do Cadastro Único de Beneficiários Finais (CBF), complementando as informações com outras que puder extrair dos documentos disponíveis.</w:t>
      </w:r>
    </w:p>
    <w:p w14:paraId="080C2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Quando não for possível identificar o beneficiário final, os notários devem dispensar especial atenção à operação e colher dos interessados a declaração sobre quem o é.</w:t>
      </w:r>
    </w:p>
    <w:p w14:paraId="41E0E4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168. O CNB/CF poderá firmar convênio com a RFB, as Juntas Comerciais dos estados, o Departamento de Registro Empresarial e Integração (DREI), a Comissão de Valores Mobiliários (CVM), instituições representativas dos registradores civis de pessoas jurídicas e quaisquer outros órgãos, organismos internacionais ou instituições que detenham dados sobre atos constitutivos, modificativos, extintivos ou que informem participações societárias em pessoas jurídicas, com o objetivo de manter atualizado o cadastro de que trata esta subseção.</w:t>
      </w:r>
    </w:p>
    <w:p w14:paraId="359DA85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2172A14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Operações e do Índice Único de Atos Notariais</w:t>
      </w:r>
    </w:p>
    <w:p w14:paraId="14AE5C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169. Além do definido em regulamentos especiais, os notários devem manter o registro eletrônico de todos os atos notariais protocolares que lavrarem, independentemente da sua natureza ou objeto, e remeter seus dados essenciais ao CNB/CF por meio eletrônico, de forma sincronizada ou com periodicidade, no máximo, quinzenal.</w:t>
      </w:r>
    </w:p>
    <w:p w14:paraId="17D0A1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dados essenciais:</w:t>
      </w:r>
    </w:p>
    <w:p w14:paraId="52D0FA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cliente;</w:t>
      </w:r>
    </w:p>
    <w:p w14:paraId="65CA60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pormenorizada da operação realizada;</w:t>
      </w:r>
    </w:p>
    <w:p w14:paraId="6F1E3C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 realizada;</w:t>
      </w:r>
    </w:p>
    <w:p w14:paraId="5DA087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de avaliação para fins de incidência tributária;</w:t>
      </w:r>
    </w:p>
    <w:p w14:paraId="1A84A4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operação;</w:t>
      </w:r>
    </w:p>
    <w:p w14:paraId="6B249C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forma de pagamento;</w:t>
      </w:r>
    </w:p>
    <w:p w14:paraId="5AEC69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 e</w:t>
      </w:r>
    </w:p>
    <w:p w14:paraId="70E1E2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outros dados, nos termos de regulamentos especiais e das instruções complementares.</w:t>
      </w:r>
    </w:p>
    <w:p w14:paraId="399534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que tratam os incisos III, VI e VII serão as declaradas pelas partes outorgantes e outorgadas, sem prejuízo de o notário fornecer outras de que tenha tido conhecimento a partir dos documentos disponíveis.</w:t>
      </w:r>
    </w:p>
    <w:p w14:paraId="06B735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170. O CNB/CF criará e manterá um Índice Único de Atos Notariais, que será composto:</w:t>
      </w:r>
    </w:p>
    <w:p w14:paraId="3A16B1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pela</w:t>
      </w:r>
      <w:proofErr w:type="gramEnd"/>
      <w:r w:rsidRPr="002B3E41">
        <w:rPr>
          <w:rFonts w:ascii="Book Antiqua" w:hAnsi="Book Antiqua"/>
          <w:sz w:val="19"/>
          <w:szCs w:val="19"/>
        </w:rPr>
        <w:t xml:space="preserve"> importação dos dados integrantes da Central Notarial de Serviços Eletrônicos Compartilhados (CENSEC) e, por meio de permanente sincronização, dos dados que a ela forem sendo remetidos pelos notários;</w:t>
      </w:r>
    </w:p>
    <w:p w14:paraId="3F8D43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pela</w:t>
      </w:r>
      <w:proofErr w:type="gramEnd"/>
      <w:r w:rsidRPr="002B3E41">
        <w:rPr>
          <w:rFonts w:ascii="Book Antiqua" w:hAnsi="Book Antiqua"/>
          <w:sz w:val="19"/>
          <w:szCs w:val="19"/>
        </w:rPr>
        <w:t xml:space="preserve"> importação dos dados integrantes das centrais estaduais ou regionais de atos notariais e, por meio de permanente sincronização, dos dados que a elas forem sendo remetidos pelos notários;</w:t>
      </w:r>
    </w:p>
    <w:p w14:paraId="670A5A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pelos dados remetidos pelos notários na forma deste Capítulo; e</w:t>
      </w:r>
    </w:p>
    <w:p w14:paraId="4E6640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por</w:t>
      </w:r>
      <w:proofErr w:type="gramEnd"/>
      <w:r w:rsidRPr="002B3E41">
        <w:rPr>
          <w:rFonts w:ascii="Book Antiqua" w:hAnsi="Book Antiqua"/>
          <w:sz w:val="19"/>
          <w:szCs w:val="19"/>
        </w:rPr>
        <w:t xml:space="preserve"> outros dados relevantes.</w:t>
      </w:r>
    </w:p>
    <w:p w14:paraId="593979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notários ficam obrigados a remeter ao CNB/CF as informações que compõem o Índice Único simultaneamente à prática do ato ou em periodicidade não superior a 15 dias, nos termos das instruções complementares.</w:t>
      </w:r>
    </w:p>
    <w:p w14:paraId="103CBEED"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Subseção V</w:t>
      </w:r>
    </w:p>
    <w:p w14:paraId="7C4113A9"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Das Comunicações dos Tabeliães de Notas à UIF</w:t>
      </w:r>
    </w:p>
    <w:p w14:paraId="1525C19D" w14:textId="6D30ABF8" w:rsidR="002B3E41" w:rsidRPr="002B3E41"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 xml:space="preserve"> (redação dada pelo Provimento CN n. 161, de 11.3.2024)</w:t>
      </w:r>
    </w:p>
    <w:p w14:paraId="52E9F889" w14:textId="254DE758" w:rsidR="002B3E41" w:rsidRDefault="00881C4D" w:rsidP="002B3E41">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12E6C">
        <w:rPr>
          <w:rFonts w:ascii="Book Antiqua" w:hAnsi="Book Antiqua"/>
          <w:b/>
          <w:bCs/>
          <w:sz w:val="19"/>
          <w:szCs w:val="19"/>
          <w:highlight w:val="magenta"/>
        </w:rPr>
        <w:t>Art. 171</w:t>
      </w:r>
      <w:r w:rsidRPr="00A12E6C">
        <w:rPr>
          <w:rFonts w:ascii="Book Antiqua" w:hAnsi="Book Antiqua"/>
          <w:b/>
          <w:bCs/>
          <w:sz w:val="19"/>
          <w:szCs w:val="19"/>
        </w:rPr>
        <w:t>. O tabelião de notas, ou seu oficial de cumprimento, comunicará à UIF, na forma do art. 151, II, qualquer operação que envolva pagamento ou recebimento em espécie, ou por título ao portador, de valor igual ou superior a R$ 100.000,00 (cem mil reais) ou ao equivalente em outra moeda, inclusive quando se relacionar à compra ou venda de bens móveis ou imóveis</w:t>
      </w:r>
      <w:r w:rsidRPr="00881C4D">
        <w:rPr>
          <w:rFonts w:ascii="Book Antiqua" w:hAnsi="Book Antiqua"/>
          <w:sz w:val="19"/>
          <w:szCs w:val="19"/>
        </w:rPr>
        <w:t>. (redação dada pelo Provimento CN n. 161, de 11.3.2024)</w:t>
      </w:r>
      <w:r w:rsidR="00A12E6C">
        <w:rPr>
          <w:rFonts w:ascii="Book Antiqua" w:hAnsi="Book Antiqua"/>
          <w:sz w:val="19"/>
          <w:szCs w:val="19"/>
        </w:rPr>
        <w:t xml:space="preserve"> </w:t>
      </w:r>
      <w:r w:rsidR="00A12E6C">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A12E6C" w14:paraId="41FCB9CE" w14:textId="77777777" w:rsidTr="00C3284A">
        <w:tc>
          <w:tcPr>
            <w:tcW w:w="8494" w:type="dxa"/>
            <w:shd w:val="clear" w:color="auto" w:fill="CCFFFF"/>
          </w:tcPr>
          <w:p w14:paraId="4A9B46EC" w14:textId="581CE638" w:rsidR="00A12E6C" w:rsidRPr="00D07416" w:rsidRDefault="00A12E6C" w:rsidP="00C3284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07416">
              <w:rPr>
                <w:rFonts w:ascii="Book Antiqua" w:hAnsi="Book Antiqua"/>
                <w:b/>
                <w:bCs/>
                <w:sz w:val="19"/>
                <w:szCs w:val="19"/>
                <w:highlight w:val="yellow"/>
              </w:rPr>
              <w:t>Cartórios/TJSP-2024-VUNESP</w:t>
            </w:r>
            <w:r>
              <w:rPr>
                <w:rFonts w:ascii="Book Antiqua" w:hAnsi="Book Antiqua"/>
                <w:b/>
                <w:bCs/>
                <w:sz w:val="19"/>
                <w:szCs w:val="19"/>
              </w:rPr>
              <w:t>)</w:t>
            </w:r>
            <w:r>
              <w:rPr>
                <w:rFonts w:ascii="Book Antiqua" w:hAnsi="Book Antiqua"/>
                <w:sz w:val="19"/>
                <w:szCs w:val="19"/>
              </w:rPr>
              <w:t xml:space="preserve">: </w:t>
            </w:r>
            <w:r w:rsidRPr="00D07416">
              <w:rPr>
                <w:rFonts w:ascii="Book Antiqua" w:hAnsi="Book Antiqua"/>
                <w:sz w:val="19"/>
                <w:szCs w:val="19"/>
              </w:rPr>
              <w:t>Os Notários, para prevenção de atividades de lavagem de dinheiro e financiamento do terrorismo, devem comunicar à Unidade de Inteligência Financeira (UIF) no seguinte caso:</w:t>
            </w:r>
            <w:r>
              <w:rPr>
                <w:rFonts w:ascii="Book Antiqua" w:hAnsi="Book Antiqua"/>
                <w:sz w:val="19"/>
                <w:szCs w:val="19"/>
              </w:rPr>
              <w:t xml:space="preserve"> </w:t>
            </w:r>
            <w:r w:rsidRPr="00D07416">
              <w:rPr>
                <w:rFonts w:ascii="Book Antiqua" w:hAnsi="Book Antiqua"/>
                <w:sz w:val="19"/>
                <w:szCs w:val="19"/>
              </w:rPr>
              <w:t>qualquer operação que envolva o pagamento ou recebimento de valor em espécie igual ou superior a R$ 100.000,00 (cem mil reais) ou equivalente em outra moeda, inclusive a compra ou venda de bens móveis ou imóveis.</w:t>
            </w:r>
            <w:r>
              <w:rPr>
                <w:rFonts w:ascii="Book Antiqua" w:hAnsi="Book Antiqua"/>
                <w:sz w:val="19"/>
                <w:szCs w:val="19"/>
              </w:rPr>
              <w:t xml:space="preserve"> </w:t>
            </w:r>
            <w:r>
              <w:rPr>
                <w:rFonts w:ascii="Book Antiqua" w:hAnsi="Book Antiqua"/>
                <w:b/>
                <w:bCs/>
                <w:sz w:val="19"/>
                <w:szCs w:val="19"/>
              </w:rPr>
              <w:t>BL: art. 171, Prov. 149/2023, CNJ.</w:t>
            </w:r>
          </w:p>
        </w:tc>
      </w:tr>
    </w:tbl>
    <w:p w14:paraId="30ADB70E" w14:textId="0B64138D" w:rsidR="002B3E41" w:rsidRPr="002B3E41" w:rsidRDefault="007146AD" w:rsidP="002B3E41">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172. O tabelião de notas, ou seu oficial de cumprimento, deve analisar com especial atenção, para fins de eventual comunicação à UIF na forma do art. 151, I, operações, propostas de operação ou situações relacionadas a quaisquer das hipóteses listadas no art. 162, quando envolverem escritura pública. (redação dada pelo Provimento CN n. 161, de 11.3.2024)</w:t>
      </w:r>
    </w:p>
    <w:p w14:paraId="1A347726"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XII</w:t>
      </w:r>
    </w:p>
    <w:p w14:paraId="45072DD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 xml:space="preserve"> (renumerado pelo Provimento CN n. 161, de 11.3.2024)</w:t>
      </w:r>
    </w:p>
    <w:p w14:paraId="296E08CA" w14:textId="5BE972E7"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Guarda e Conservação de Registros e Documentos</w:t>
      </w:r>
    </w:p>
    <w:p w14:paraId="17B5EB0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173. Notários e registradores conservarão os cadastros e os registros de que trata este Capítulo, bem como a documentação correlata, pelo prazo mínimo de cinco anos, contados da prática do ato, sem prejuízo de deveres de conservação por tempo superior decorrentes de legislação diversa. (redação dada pelo Provimento CN n. 161, de 11.3.2024)</w:t>
      </w:r>
    </w:p>
    <w:p w14:paraId="2C4DD213" w14:textId="40F6CE65"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A conservação de que trata o caput poderá ser realizada em meio eletrônico, respeitadas o correspondente regramento de regência. (redação dada pelo Provimento CN n. 161, de 11.3.2024)</w:t>
      </w:r>
    </w:p>
    <w:p w14:paraId="3F3FD8A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XIII</w:t>
      </w:r>
    </w:p>
    <w:p w14:paraId="69A701E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 xml:space="preserve"> (renumerado pelo Provimento CN n. 161, de 11.3.2024)</w:t>
      </w:r>
    </w:p>
    <w:p w14:paraId="10DB9C7C" w14:textId="774A90C9"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Das Disposições Finais</w:t>
      </w:r>
    </w:p>
    <w:p w14:paraId="6EE5FB2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Art. 174. As </w:t>
      </w:r>
      <w:proofErr w:type="spellStart"/>
      <w:r w:rsidRPr="007146AD">
        <w:rPr>
          <w:rFonts w:ascii="Book Antiqua" w:hAnsi="Book Antiqua"/>
          <w:sz w:val="19"/>
          <w:szCs w:val="19"/>
        </w:rPr>
        <w:t>Corregedorias-Gerais</w:t>
      </w:r>
      <w:proofErr w:type="spellEnd"/>
      <w:r w:rsidRPr="007146AD">
        <w:rPr>
          <w:rFonts w:ascii="Book Antiqua" w:hAnsi="Book Antiqua"/>
          <w:sz w:val="19"/>
          <w:szCs w:val="19"/>
        </w:rPr>
        <w:t xml:space="preserve"> de Justiça dos Estados e do Distrito Federal deverão enviar os dados estatísticos das fiscalizações realizadas nos cartórios extrajudiciais quanto ao cumprimento dos deveres estabelecidos neste Capítulo, bem como de correlatas sanções com base nele aplicadas, na forma do Provimento n. 108, de 3 de julho de 2020. (redação dada pelo Provimento CN n. 161, de 11.3.2024)</w:t>
      </w:r>
    </w:p>
    <w:p w14:paraId="51EF6E8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175. A utilização de informações existentes em bancos de dados de entidades públicas ou privadas não substitui nem supre as exigências previstas nos </w:t>
      </w:r>
      <w:proofErr w:type="spellStart"/>
      <w:r w:rsidRPr="007146AD">
        <w:rPr>
          <w:rFonts w:ascii="Book Antiqua" w:hAnsi="Book Antiqua"/>
          <w:sz w:val="19"/>
          <w:szCs w:val="19"/>
        </w:rPr>
        <w:t>arts</w:t>
      </w:r>
      <w:proofErr w:type="spellEnd"/>
      <w:r w:rsidRPr="007146AD">
        <w:rPr>
          <w:rFonts w:ascii="Book Antiqua" w:hAnsi="Book Antiqua"/>
          <w:sz w:val="19"/>
          <w:szCs w:val="19"/>
        </w:rPr>
        <w:t>. 145, 147, 166 e 167 deste Código, admitindo-se seu uso para complementar ou confirmar dados e informações a serem obtidos também por outras fontes. (redação dada pelo Provimento CN n. 161, de 11.3.2024)</w:t>
      </w:r>
    </w:p>
    <w:p w14:paraId="6BE30EAC" w14:textId="62E6785A" w:rsid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176. As comunicações de boa-fé, feitas na forma prevista no art. 11 da Lei n. 9.613, de 3 de março de 1998, não acarretarão responsabilidade civil, administrativa ou penal.</w:t>
      </w:r>
    </w:p>
    <w:p w14:paraId="2FD6B72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177. O notário ou o registrador, inclusive na condição de interventor ou interino, que deixar de cumprir os deveres previstos neste Capítulo, sujeita-se às sanções previstas no art. 12 da Lei n. 9.613, de 1998. (redação dada pelo Provimento CN n. 161, de 11.3.2024)</w:t>
      </w:r>
    </w:p>
    <w:p w14:paraId="3552C94B" w14:textId="6955ACAB" w:rsid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As sanções serão aplicadas pela Corregedoria Nacional de Justiça ou pelas </w:t>
      </w:r>
      <w:proofErr w:type="spellStart"/>
      <w:r w:rsidRPr="007146AD">
        <w:rPr>
          <w:rFonts w:ascii="Book Antiqua" w:hAnsi="Book Antiqua"/>
          <w:sz w:val="19"/>
          <w:szCs w:val="19"/>
        </w:rPr>
        <w:t>Corregedorias-Gerais</w:t>
      </w:r>
      <w:proofErr w:type="spellEnd"/>
      <w:r w:rsidRPr="007146AD">
        <w:rPr>
          <w:rFonts w:ascii="Book Antiqua" w:hAnsi="Book Antiqua"/>
          <w:sz w:val="19"/>
          <w:szCs w:val="19"/>
        </w:rPr>
        <w:t xml:space="preserve"> de Justiça dos Estados e do Distrito Federal, cabendo recurso para o Conselho de Recursos do Sistema Financeiro Nacional (CRSFN), na forma do Decreto n. 9.889, de 27 de junho de 2019. (redação dada pelo Provimento CN n. 161, de 11.3.2024)</w:t>
      </w:r>
    </w:p>
    <w:p w14:paraId="75975817" w14:textId="286C7333"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(revogado pelo Provimento CN n. 161, de 11.3.2024)</w:t>
      </w:r>
    </w:p>
    <w:p w14:paraId="20625E6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178. Notários e registradores devem atender às requisições formuladas pela UIF e pelo CNJ na forma e nas condições por eles estabelecidas, cabendo-lhes preservar, nos termos da lei, o sigilo das informações prestadas. (redação dada pelo Provimento CN n. 161, de 11.3.2024)</w:t>
      </w:r>
    </w:p>
    <w:p w14:paraId="7933B14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179. Notários e registradores não recusarão a prática de ato a seu cargo tão somente por motivo de falta de informação ou documento cuja obtenção seja determinada exclusivamente em razão do disposto neste Capítulo. (redação dada pelo Provimento CN n. 161, de 11.3.2024)</w:t>
      </w:r>
    </w:p>
    <w:p w14:paraId="497FD6A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180. Para fins de cumprimento dos deveres previstos neste Capítulo, as entidades representativas de notários e registradores poderão, por intermédio de convênios e/ou acordos de cooperação, ter acesso aos bancos de dados estatais de identificação da RFB e do Tribunal Superior Eleitoral (TSE), bem como de outras bases confiáveis, limitando-se a consulta aos dados necessários à confirmação da autenticidade de documentos de identificação apresentados. (redação dada pelo Provimento CN n. 161, de 11.3.2024)</w:t>
      </w:r>
    </w:p>
    <w:p w14:paraId="7AC35ADE" w14:textId="7DC11A48"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181. Os valores especificados neste Capítulo como parâmetros para comunicação à UIF poderão ser atualizados periodicamente pela Corregedoria Nacional de Justiça. (redação dada pelo Provimento CN n. 161, de 11.3.2024)</w:t>
      </w:r>
    </w:p>
    <w:p w14:paraId="0B22B10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7A0526A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INTERAÇÃO COM ÓRGÃOS E ENTES PÚBLICOS</w:t>
      </w:r>
    </w:p>
    <w:p w14:paraId="0CC3917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0A41831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PELO REGISTRO CIVIL DAS PESSOAS NATURAIS</w:t>
      </w:r>
    </w:p>
    <w:p w14:paraId="6B06F60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7221861"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registrais de pessoas em estado de vulnerabilidade econômica</w:t>
      </w:r>
    </w:p>
    <w:p w14:paraId="144B27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182. Os cartórios de registro civil de pessoas naturais, diretamente ou por intermédio da Central de Informações de Registro Civil de Pessoas Naturais (CRC), enviarão aos Institutos de Identificação </w:t>
      </w:r>
      <w:r w:rsidRPr="002B3E41">
        <w:rPr>
          <w:rFonts w:ascii="Book Antiqua" w:hAnsi="Book Antiqua"/>
          <w:sz w:val="19"/>
          <w:szCs w:val="19"/>
        </w:rPr>
        <w:lastRenderedPageBreak/>
        <w:t>dos estados e do Distrito Federal, gratuitamente, os dados registrais das pessoas em estado de vulnerabilidade socioeconômica, para fins exclusivos de emissão de registro geral de identidade.</w:t>
      </w:r>
    </w:p>
    <w:p w14:paraId="2FD5F8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cartórios de registro civil ou a Central de Informações de Registro Civil de Pessoas Naturais (CRC) deverão enviar, eletronicamente, os dados registrais das pessoas em estado de vulnerabilidade socioeconômica, em até 48 horas, a contar do recebimento da solicitação Institutos de Identificação dos estados e do Distrito Federal.</w:t>
      </w:r>
    </w:p>
    <w:p w14:paraId="1E9896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183. Considera-se em estado de vulnerabilidade socioeconômica:</w:t>
      </w:r>
    </w:p>
    <w:p w14:paraId="11E6E2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população</w:t>
      </w:r>
      <w:proofErr w:type="gramEnd"/>
      <w:r w:rsidRPr="002B3E41">
        <w:rPr>
          <w:rFonts w:ascii="Book Antiqua" w:hAnsi="Book Antiqua"/>
          <w:sz w:val="19"/>
          <w:szCs w:val="19"/>
        </w:rPr>
        <w:t xml:space="preserve"> em situação de rua, definida no Decreto n. 7.053/2009;</w:t>
      </w:r>
    </w:p>
    <w:p w14:paraId="4D7FCA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povos</w:t>
      </w:r>
      <w:proofErr w:type="gramEnd"/>
      <w:r w:rsidRPr="002B3E41">
        <w:rPr>
          <w:rFonts w:ascii="Book Antiqua" w:hAnsi="Book Antiqua"/>
          <w:sz w:val="19"/>
          <w:szCs w:val="19"/>
        </w:rPr>
        <w:t xml:space="preserve"> e comunidades tradicionais, hipossuficientes, definidos no Decreto n. 6.040/2007;</w:t>
      </w:r>
    </w:p>
    <w:p w14:paraId="37971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pessoa beneficiada por programas sociais do governo federal;</w:t>
      </w:r>
    </w:p>
    <w:p w14:paraId="77348F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pessoa</w:t>
      </w:r>
      <w:proofErr w:type="gramEnd"/>
      <w:r w:rsidRPr="002B3E41">
        <w:rPr>
          <w:rFonts w:ascii="Book Antiqua" w:hAnsi="Book Antiqua"/>
          <w:sz w:val="19"/>
          <w:szCs w:val="19"/>
        </w:rPr>
        <w:t xml:space="preserve"> com deficiência ou idosa incapaz de prover sua manutenção, cuja renda familiar, per capta, seja igual ou inferior a ¼ do salário mínimo; e</w:t>
      </w:r>
    </w:p>
    <w:p w14:paraId="6F022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migrantes, imigrantes e refugiados sem qualquer identidade civil nacional.</w:t>
      </w:r>
    </w:p>
    <w:p w14:paraId="76D03D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A comprovação de quaisquer das hipóteses previstas neste artigo será efetuada pelos órgãos públicos, inclusive de assistência social dos estados e dos municípios, no momento em que formularem a solicitação aos institutos de identificação.</w:t>
      </w:r>
    </w:p>
    <w:p w14:paraId="1F1CCD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2.°</w:t>
      </w:r>
      <w:proofErr w:type="gramEnd"/>
      <w:r w:rsidRPr="002B3E41">
        <w:rPr>
          <w:rFonts w:ascii="Book Antiqua" w:hAnsi="Book Antiqua"/>
          <w:sz w:val="19"/>
          <w:szCs w:val="19"/>
        </w:rPr>
        <w:t xml:space="preserve"> Incorrerá em crime, o agente público que, falsamente, atestar a existência de estado de vulnerabilidade socioeconômica inexistente.</w:t>
      </w:r>
    </w:p>
    <w:p w14:paraId="5520C9C8"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II</w:t>
      </w:r>
    </w:p>
    <w:p w14:paraId="58AF0147"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envio de dados ao Tribunal Superior Eleitoral</w:t>
      </w:r>
    </w:p>
    <w:p w14:paraId="7B561B66" w14:textId="07C9F7B4"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 xml:space="preserve"> (Seção renumerada pelo Provimento n. 190, de 25.4.2025)</w:t>
      </w:r>
    </w:p>
    <w:p w14:paraId="33C358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184. Os cartórios de registro civil das pessoas naturais, ao realizarem a comunicação a que se refere o art. 56, § 3.º, da Lei n. 6.015/1973, com a redação dada pela Lei n. 14.382/2022, ao Tribunal Superior Eleitoral (TSE), deverão:</w:t>
      </w:r>
    </w:p>
    <w:p w14:paraId="079603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prestar</w:t>
      </w:r>
      <w:proofErr w:type="gramEnd"/>
      <w:r w:rsidRPr="002B3E41">
        <w:rPr>
          <w:rFonts w:ascii="Book Antiqua" w:hAnsi="Book Antiqua"/>
          <w:sz w:val="19"/>
          <w:szCs w:val="19"/>
        </w:rPr>
        <w:t xml:space="preserve"> as informações suficientes para individualizar a pessoa requerente (nome anterior, nome atualizado, nome dos pais, data de nascimento, documento de identidade e CPF), em documento cuja autenticidade possa ser verificada; e</w:t>
      </w:r>
    </w:p>
    <w:p w14:paraId="36CC25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informar</w:t>
      </w:r>
      <w:proofErr w:type="gramEnd"/>
      <w:r w:rsidRPr="002B3E41">
        <w:rPr>
          <w:rFonts w:ascii="Book Antiqua" w:hAnsi="Book Antiqua"/>
          <w:sz w:val="19"/>
          <w:szCs w:val="19"/>
        </w:rPr>
        <w:t xml:space="preserve"> à pessoa interessada que a retificação do seu prenome no Cadastro Eleitoral deverá ser por ela requerida à Justiça Eleitoral, mediante operação de revisão, o que é indispensável para possibilitar que as certidões eleitorais e o caderno de votação contemplem o nome atual.</w:t>
      </w:r>
    </w:p>
    <w:p w14:paraId="1978C483"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comunicação a que se refere o inciso I deverá ser encaminhada ao Tribunal de Justiça Eleitoral (TSE), preferencialmente, por Malote Digital, nos termos deste Código de Normas.</w:t>
      </w:r>
    </w:p>
    <w:p w14:paraId="1D81B60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CAPÍTULO II</w:t>
      </w:r>
    </w:p>
    <w:p w14:paraId="2376FC1F"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ENVIO DE DADOS PELOS CARTÓRIOS DE NOTAS E DE REGISTRO DE IMÓVEIS</w:t>
      </w:r>
    </w:p>
    <w:p w14:paraId="3C39A79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174, de 2.7.2024)</w:t>
      </w:r>
    </w:p>
    <w:p w14:paraId="198877BD"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w:t>
      </w:r>
    </w:p>
    <w:p w14:paraId="25030BB5"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lastRenderedPageBreak/>
        <w:t>Da comunicação de mudança de titularidade às prefeituras</w:t>
      </w:r>
    </w:p>
    <w:p w14:paraId="68C8EBEB"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174, de 2.7.2024)</w:t>
      </w:r>
    </w:p>
    <w:p w14:paraId="10D767A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184-A. Os cartórios de notas e de registro de imóveis informarão às prefeituras, até o último dia útil do mês subsequente à prática dos atos, todas as mudanças na titularidade de imóveis realizadas no período, a fim de permitir a atualização cadastral dos contribuintes das Fazendas Municipais (art. 4º da Resolução n. 547, de 22/02/2024). (incluído pelo Provimento CN n. 174, de 2.7.2024)</w:t>
      </w:r>
    </w:p>
    <w:p w14:paraId="33CE638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As hipóteses de comunicação serão as </w:t>
      </w:r>
      <w:proofErr w:type="gramStart"/>
      <w:r w:rsidRPr="007146AD">
        <w:rPr>
          <w:rFonts w:ascii="Book Antiqua" w:hAnsi="Book Antiqua"/>
          <w:sz w:val="19"/>
          <w:szCs w:val="19"/>
        </w:rPr>
        <w:t>mesmas objeto</w:t>
      </w:r>
      <w:proofErr w:type="gramEnd"/>
      <w:r w:rsidRPr="007146AD">
        <w:rPr>
          <w:rFonts w:ascii="Book Antiqua" w:hAnsi="Book Antiqua"/>
          <w:sz w:val="19"/>
          <w:szCs w:val="19"/>
        </w:rPr>
        <w:t xml:space="preserve"> das Declarações de Operações Imobiliárias encaminhadas para a Secretaria Especial da Receita Federal do Brasil. (incluído pelo Provimento CN n. 174, de 2.7.2024)</w:t>
      </w:r>
    </w:p>
    <w:p w14:paraId="67C4046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Para efeito deste artigo, as informações deverão ser remetidas por meio eletrônico e mediante recibo de entrega: (incluído pelo Provimento CN n. 174, de 2.7.2024)</w:t>
      </w:r>
    </w:p>
    <w:p w14:paraId="5302DF2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pelos</w:t>
      </w:r>
      <w:proofErr w:type="gramEnd"/>
      <w:r w:rsidRPr="007146AD">
        <w:rPr>
          <w:rFonts w:ascii="Book Antiqua" w:hAnsi="Book Antiqua"/>
          <w:sz w:val="19"/>
          <w:szCs w:val="19"/>
        </w:rPr>
        <w:t xml:space="preserve"> cartórios de notas, à plataforma mantida pelo Colégio Notarial do Brasil-CNB/CF; e (incluído pelo Provimento CN n. 174, de 2.7.2024)</w:t>
      </w:r>
    </w:p>
    <w:p w14:paraId="77CE3D1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pelos</w:t>
      </w:r>
      <w:proofErr w:type="gramEnd"/>
      <w:r w:rsidRPr="007146AD">
        <w:rPr>
          <w:rFonts w:ascii="Book Antiqua" w:hAnsi="Book Antiqua"/>
          <w:sz w:val="19"/>
          <w:szCs w:val="19"/>
        </w:rPr>
        <w:t xml:space="preserve"> cartórios de registro de imóveis, à plataforma mantida pelo Operador Nacional do Sistema de Registro Eletrônico de Imóveis – ONR. (incluído pelo Provimento CN n. 174, de 2.7.2024)</w:t>
      </w:r>
    </w:p>
    <w:p w14:paraId="20FF978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3º É obrigatória a indicação do fato ou ato jurídico que ensejou a aquisição ou a transmissão do direito real de propriedade (compra e venda, doação, usucapião etc.). (incluído pelo Provimento CN n. 174, de 2.7.2024)</w:t>
      </w:r>
    </w:p>
    <w:p w14:paraId="4C8BC80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4º O CNB/CF e o ONR disponibilizarão acesso aos municípios, para obtenção das informações, mediante convênio padronizado, para fins de os destinatários das informações atenderem ao disposto nas regras de proteção de dados e de sigilo fiscal. (incluído pelo Provimento CN n. 174, de 2.7.2024)</w:t>
      </w:r>
    </w:p>
    <w:p w14:paraId="7626935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5º O acesso pode ocorrer mediante plataforma que permita aos municípios obterem, em um mesmo ambiente eletrônico, as informações. (incluído pelo Provimento CN n. 174, de 2.7.2024)</w:t>
      </w:r>
    </w:p>
    <w:p w14:paraId="62FD6EE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6º Caberão ao CNB/CF e ao ONR a elaboração de manual técnico em que serão estabelecidos o formato dos dados e o padrão dos programas de interface eletrônica (</w:t>
      </w:r>
      <w:proofErr w:type="spellStart"/>
      <w:r w:rsidRPr="007146AD">
        <w:rPr>
          <w:rFonts w:ascii="Book Antiqua" w:hAnsi="Book Antiqua"/>
          <w:sz w:val="19"/>
          <w:szCs w:val="19"/>
        </w:rPr>
        <w:t>Application</w:t>
      </w:r>
      <w:proofErr w:type="spellEnd"/>
      <w:r w:rsidRPr="007146AD">
        <w:rPr>
          <w:rFonts w:ascii="Book Antiqua" w:hAnsi="Book Antiqua"/>
          <w:sz w:val="19"/>
          <w:szCs w:val="19"/>
        </w:rPr>
        <w:t xml:space="preserve"> </w:t>
      </w:r>
      <w:proofErr w:type="spellStart"/>
      <w:r w:rsidRPr="007146AD">
        <w:rPr>
          <w:rFonts w:ascii="Book Antiqua" w:hAnsi="Book Antiqua"/>
          <w:sz w:val="19"/>
          <w:szCs w:val="19"/>
        </w:rPr>
        <w:t>Programming</w:t>
      </w:r>
      <w:proofErr w:type="spellEnd"/>
      <w:r w:rsidRPr="007146AD">
        <w:rPr>
          <w:rFonts w:ascii="Book Antiqua" w:hAnsi="Book Antiqua"/>
          <w:sz w:val="19"/>
          <w:szCs w:val="19"/>
        </w:rPr>
        <w:t xml:space="preserve"> Interface – API), a serem utilizados no intercâmbio de dados estruturados entre as serventias extrajudiciais e as municipalidades. (incluído pelo Provimento CN n. 174, de 2.7.2024)</w:t>
      </w:r>
    </w:p>
    <w:p w14:paraId="0D941D7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7º Preservada sua integralidade para as demais finalidades regulamentares, os dados serão anonimizados pelo CNB/CF e pelo ONR, quando de seu recebimento, antes de qualquer tratamento estatístico. (incluído pelo Provimento CN n. 174, de 2.7.2024)</w:t>
      </w:r>
    </w:p>
    <w:p w14:paraId="022E7A0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8º O convênio com o município para acesso das informações poderá dispor sobre a possibilidade de emissão de guias de Imposto de Transmissão de Bens Imóveis Inter Vivos – ITBI – pelos oficiais. (incluído pelo Provimento CN n. 174, de 2.7.2024)</w:t>
      </w:r>
    </w:p>
    <w:p w14:paraId="5CBD3073" w14:textId="5F6D7904"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9º Os emolumentos devidos pelo fornecimento de informações serão tratados de acordo com o disposto na legislação de cada um dos Estados e do Distrito Federal. (incluído pelo Provimento CN n. 174, de 2.7.2024)</w:t>
      </w:r>
    </w:p>
    <w:p w14:paraId="0069AF3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III</w:t>
      </w:r>
    </w:p>
    <w:p w14:paraId="696212C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ACERVO DAS SERVENTIAS</w:t>
      </w:r>
    </w:p>
    <w:p w14:paraId="6F1F448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9EFB3E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LIVROS</w:t>
      </w:r>
    </w:p>
    <w:p w14:paraId="3CA2B9A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w:t>
      </w:r>
    </w:p>
    <w:p w14:paraId="5AE5A02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ESCRITURAÇÃO CONTÁBIL E CORRECIONAL</w:t>
      </w:r>
    </w:p>
    <w:p w14:paraId="49897C8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F1FD0E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24966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185. Os serviços notariais e de registros públicos prestados mediante delegação do Poder Público possuirão os seguintes livros administrativos, salvo aqueles previstos em lei especial:</w:t>
      </w:r>
    </w:p>
    <w:p w14:paraId="6CD66B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Visitas e Correições;</w:t>
      </w:r>
    </w:p>
    <w:p w14:paraId="414F32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Diário Auxiliar da Receita e da Despesa; e</w:t>
      </w:r>
    </w:p>
    <w:p w14:paraId="1DE33C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Controle de Depósito Prévio, nos termos do que este Código de Normas dispõe sobre o depósito prévio de emolumentos.</w:t>
      </w:r>
    </w:p>
    <w:p w14:paraId="06743E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186. Os livros previstos neste Capítulo serão abertos, numerados, autenticados e encerrados pelo delegatário, podendo utilizar-se, para esse fim, de processo mecânico de autenticação previamente aprovado pela autoridade judiciária competente na esfera estadual ou distrital.</w:t>
      </w:r>
    </w:p>
    <w:p w14:paraId="0911E5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termo de abertura deverá conter o número do livro, o fim a que se destina, o número de folhas que contém, a declaração de que todas as suas folhas estão rubricadas e o fecho, com data, nome do delegatário e assinatura.</w:t>
      </w:r>
    </w:p>
    <w:p w14:paraId="1BB038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187. Com exceção do Livro de Visitas e Correições, a responsabilidade pela escrituração dos livros referidos neste Código de Normas é do delegatário, ainda quando escriturado pelo seu preposto.</w:t>
      </w:r>
    </w:p>
    <w:p w14:paraId="63E012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Livro de Visitas e Correições será escriturado pelas competentes autoridades judiciárias fiscalizadoras e conterá 100 páginas, respondendo o delegatário pela guarda e integridade do conjunto de atos nele praticados.</w:t>
      </w:r>
    </w:p>
    <w:p w14:paraId="6C1065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188. Os delegatários de unidades cujos serviços admitam o depósito prévio de emolumentos manterão livro próprio, especialmente aberto para o controle das importâncias recebidas a esse título, livro em que deverão indicar-se o número do protocolo, a data do depósito e o valor depositado, além da data de sua conversão em emolumentos resultante da prática do ato solicitado, ou, conforme o caso, da data da devolução do valor depositado, quando o ato não for praticado.</w:t>
      </w:r>
    </w:p>
    <w:p w14:paraId="6A2549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Considerando a natureza dinâmica do Livro de Controle de Depósito Prévio, poderá este ser escriturado apenas eletronicamente, a critério do delegatário, livro esse que será impresso sempre que a autoridade judiciária competente assim o determinar, sem prejuízo da manutenção de cópia atualizada em sistema de backup ou outro método hábil para sua preservação.</w:t>
      </w:r>
    </w:p>
    <w:p w14:paraId="7DBAD0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189. O Livro Diário Auxiliar observará o modelo usual para a forma contábil e terá suas folhas divididas em colunas para anotação da data, da discriminação da receita e da despesa, além do valor respectivo, devendo, quando impresso em folhas soltas, encadernar-se tão logo encerrado.</w:t>
      </w:r>
    </w:p>
    <w:p w14:paraId="1946C0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190. A receita será lançada no Livro Diário Auxiliar separadamente, por especialidade, de forma individualizada, no dia da prática do ato, ainda que o delegatário não tenha recebido os emolumentos, devendo discriminar-se sucintamente, de modo a possibilitar-lhe identificação com a indicação, quando existente, do número do ato, ou do livro e da folha em que praticado, ou ainda o do protocolo.</w:t>
      </w:r>
    </w:p>
    <w:p w14:paraId="37D2B4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Para a finalidade prevista no caput deste artigo, considera-se como dia da prática do ato o da lavratura e do encerramento do ato notarial, para o serviço de notas; o do registro, para os serviços de registros de imóveis, títulos e documentos e civil de pessoa jurídica; o do registro, para os atos não compensáveis do Registro Civil das Pessoas Naturais; e para seus atos gratuitos, o do momento do </w:t>
      </w:r>
      <w:r w:rsidRPr="002B3E41">
        <w:rPr>
          <w:rFonts w:ascii="Book Antiqua" w:hAnsi="Book Antiqua"/>
          <w:sz w:val="19"/>
          <w:szCs w:val="19"/>
        </w:rPr>
        <w:lastRenderedPageBreak/>
        <w:t>recebimento do pagamento efetuado por fundo de reembolso de atos gratuitos e fundo de renda mínima.</w:t>
      </w:r>
    </w:p>
    <w:p w14:paraId="15E13D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estados em que o pagamento dos emolumentos para o serviço de protesto de título for diferido em virtude de previsão legal, será considerado como dia da prática do ato o da lavratura do termo de cancelamento, o do acatamento do pedido de desistência e o do pagamento do título, se outra data não decorrer de norma estadual específica.</w:t>
      </w:r>
    </w:p>
    <w:p w14:paraId="06F748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lançamentos relativos a receitas compreenderão os emolumentos previstos no regimento de custas estadual ou distrital exclusivamente na parte percebida como receita do próprio delegatário, em razão dos atos efetivamente praticados, excluídas as quantias recebidas em depósito para a prática futura de atos, os tributos recebidos a título de substituição tributária ou outro valor que constitua receita devida diretamente ao Estado, ao Distrito Federal, ao Tribunal de Justiça, a outras entidades de direito e aos fundos de renda mínima e de custeio de atos gratuitos, conforme previsão legal específica.</w:t>
      </w:r>
    </w:p>
    <w:p w14:paraId="7A453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191. É vedada a prática de cobrança parcial ou de não cobrança de emolumentos, ressalvadas as hipóteses de isenção, não incidência ou diferimento previstas na legislação específica.</w:t>
      </w:r>
    </w:p>
    <w:p w14:paraId="0DA73E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192. Ao final de cada mês serão somadas, em separado, as receitas e as despesas da unidade de serviço extrajudicial, com a apuração do saldo líquido positivo ou negativo do período.</w:t>
      </w:r>
    </w:p>
    <w:p w14:paraId="768B64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193. Ao final de cada exercício será feito o balanço anual da unidade de serviço extrajudicial, com a indicação da receita, da despesa e do líquido mês a mês, se entender conveniente.</w:t>
      </w:r>
    </w:p>
    <w:p w14:paraId="1DFEA2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requerimento de reexame da decisão que determina exclusão de lançamento de despesa deverá ser formulado no prazo de recurso administrativo previsto na Lei de Organização Judiciária local ou, caso inexista, no prazo de 15 dias contados de sua ciência pelo delegatário.</w:t>
      </w:r>
    </w:p>
    <w:p w14:paraId="63FC3D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194. As normas impostas por este Capítulo aos delegatários de serviços notariais e registrais aplicam-se aos designados para responder interinamente por serventias vagas, observadas as seguintes peculiaridades:</w:t>
      </w:r>
    </w:p>
    <w:p w14:paraId="06B62C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responsáveis interinamente por delegações vagas de notas e de registro lançarão, no Livro Diário Auxiliar, o valor da renda líquida excedente a 90,25% dos subsídios de ministro do Supremo Tribunal Federal (STF) que depositarem à disposição do Tribunal de Justiça correspondente, indicando a data do depósito e a conta em que foi realizado, observadas as normas editadas para esse depósito pelo respectivo Tribunal;</w:t>
      </w:r>
    </w:p>
    <w:p w14:paraId="457BDA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ao</w:t>
      </w:r>
      <w:proofErr w:type="gramEnd"/>
      <w:r w:rsidRPr="002B3E41">
        <w:rPr>
          <w:rFonts w:ascii="Book Antiqua" w:hAnsi="Book Antiqua"/>
          <w:sz w:val="19"/>
          <w:szCs w:val="19"/>
        </w:rPr>
        <w:t xml:space="preserve"> responsável interinamente por delegação vaga é defeso contratar novos prepostos, aumentar salários dos prepostos já existentes na unidade, ou contratar novas locações de bens móveis ou imóveis, de equipamentos ou de serviços, que possam onerar a renda da unidade vaga de modo continuado, sem a prévia autorização do Tribunal a que estiver afeta a unidade do serviço;</w:t>
      </w:r>
    </w:p>
    <w:p w14:paraId="1D3788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todos os investimentos que comprometam a renda da unidade vaga deverão ser objeto de projeto a ser encaminhado para a aprovação do Tribunal de Justiça competente;</w:t>
      </w:r>
    </w:p>
    <w:p w14:paraId="4FCAB6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respeitado</w:t>
      </w:r>
      <w:proofErr w:type="gramEnd"/>
      <w:r w:rsidRPr="002B3E41">
        <w:rPr>
          <w:rFonts w:ascii="Book Antiqua" w:hAnsi="Book Antiqua"/>
          <w:sz w:val="19"/>
          <w:szCs w:val="19"/>
        </w:rPr>
        <w:t xml:space="preserve"> o disposto no inciso anterior, para apuração do valor excedente a 90,25% dos subsídios de ministro do Supremo Tribunal Federal (STF), deve abater-se, como despesas do responsável interinamente pela unidade vaga, as previstas em disposição legal ou infralegal;</w:t>
      </w:r>
    </w:p>
    <w:p w14:paraId="7671EE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nos</w:t>
      </w:r>
      <w:proofErr w:type="gramEnd"/>
      <w:r w:rsidRPr="002B3E41">
        <w:rPr>
          <w:rFonts w:ascii="Book Antiqua" w:hAnsi="Book Antiqua"/>
          <w:sz w:val="19"/>
          <w:szCs w:val="19"/>
        </w:rPr>
        <w:t xml:space="preserve"> prazos previstos no art. 2.º do Provimento n. 24/2012 desta Corregedoria Nacional de Justiça, os responsáveis interinamente pelas unidades vagas lançarão no sistema “Justiça Aberta”, em campos específicos criados para essa finalidade, os valores que, nos termos do inciso anterior, depositarem na conta indicada pelo respectivo Tribunal de Justiça; e</w:t>
      </w:r>
    </w:p>
    <w:p w14:paraId="725CB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periodicidade de recolhimento do valor da renda líquida excedente a 90,25% dos subsídios de ministro do Supremo Tribunal Federal (STF) é trimestral, considerando-se as receitas e as despesas do trimestre, não havendo lei estadual que estabeleça periodicidade diversa.</w:t>
      </w:r>
    </w:p>
    <w:p w14:paraId="1B756A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195. Será disciplinado por norma editada pela competente Corregedoria-Geral da Justiça local:</w:t>
      </w:r>
    </w:p>
    <w:p w14:paraId="5673E3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controle dos recolhimentos relativos à taxa de fiscalização, ao selo ou a outro valor que constituir receita devida ao Estado, ao Distrito Federal, ao Tribunal de Justiça, ao Município, a outras entidades de direito e aos fundos de renda mínima e de custeio de atos gratuitos; e</w:t>
      </w:r>
    </w:p>
    <w:p w14:paraId="4F3CB3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dia da prática do ato notarial ou registral, quanto aos serviços de Registro de Distribuição e de Registro de Contratos Marítimos, eventualmente existentes.</w:t>
      </w:r>
    </w:p>
    <w:p w14:paraId="772DD16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00DD413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CONSERVAÇÃO DE DOCUMENTOS</w:t>
      </w:r>
    </w:p>
    <w:p w14:paraId="5EA753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9BC8B16"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PRAZO</w:t>
      </w:r>
    </w:p>
    <w:p w14:paraId="57FA6F3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572C5F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Tabela de Temporalidade</w:t>
      </w:r>
    </w:p>
    <w:p w14:paraId="3F7F8CA5" w14:textId="03527899" w:rsidR="002B3E41" w:rsidRPr="002B3E41" w:rsidRDefault="005A6D2D"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196. Os cartórios de notas, protestos de letras e títulos, registros de imóveis, registros civis de pessoas naturais, registros civis de pessoas jurídicas e registros de títulos e documentos adotarão a Tabela de Temporalidade de Documentos na forma indicada no Provimento n. 50, de 28 de setembro de 2015.</w:t>
      </w:r>
    </w:p>
    <w:p w14:paraId="03821C4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0C55834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EXTRAVIO OU DANIFICAÇÃO DO ACERVO</w:t>
      </w:r>
    </w:p>
    <w:p w14:paraId="3D77F92E"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CAPÍTULO I</w:t>
      </w:r>
    </w:p>
    <w:p w14:paraId="7C9D98F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PROCEDIMENTO DE RESTAURAÇÃO E SUPRIMENTO</w:t>
      </w:r>
    </w:p>
    <w:p w14:paraId="1FDC96C7"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w:t>
      </w:r>
      <w:proofErr w:type="gramStart"/>
      <w:r w:rsidRPr="007146AD">
        <w:rPr>
          <w:rFonts w:ascii="Book Antiqua" w:hAnsi="Book Antiqua"/>
          <w:sz w:val="19"/>
          <w:szCs w:val="19"/>
        </w:rPr>
        <w:t>redação  dada</w:t>
      </w:r>
      <w:proofErr w:type="gramEnd"/>
      <w:r w:rsidRPr="007146AD">
        <w:rPr>
          <w:rFonts w:ascii="Book Antiqua" w:hAnsi="Book Antiqua"/>
          <w:sz w:val="19"/>
          <w:szCs w:val="19"/>
        </w:rPr>
        <w:t xml:space="preserve"> pelo Provimento CN n. 195, de 3.6.2025)</w:t>
      </w:r>
    </w:p>
    <w:p w14:paraId="123C0EE3"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w:t>
      </w:r>
    </w:p>
    <w:p w14:paraId="06D8854F"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do registro perante o juiz corregedor competente</w:t>
      </w:r>
    </w:p>
    <w:p w14:paraId="51BFCF30" w14:textId="0C94200F"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w:t>
      </w:r>
      <w:proofErr w:type="gramStart"/>
      <w:r w:rsidRPr="007146AD">
        <w:rPr>
          <w:rFonts w:ascii="Book Antiqua" w:hAnsi="Book Antiqua"/>
          <w:sz w:val="19"/>
          <w:szCs w:val="19"/>
        </w:rPr>
        <w:t>redação  dada</w:t>
      </w:r>
      <w:proofErr w:type="gramEnd"/>
      <w:r w:rsidRPr="007146AD">
        <w:rPr>
          <w:rFonts w:ascii="Book Antiqua" w:hAnsi="Book Antiqua"/>
          <w:sz w:val="19"/>
          <w:szCs w:val="19"/>
        </w:rPr>
        <w:t xml:space="preserve"> pelo Provimento CN n. 195, de 3.6.2025)</w:t>
      </w:r>
    </w:p>
    <w:p w14:paraId="298A6327"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197. O extravio, ou danificação que impeça a leitura e o uso, no todo ou em parte, de qualquer livro do serviço extrajudicial de notas e de registro deverá ser imediatamente comunicado ao juiz corregedor, assim considerado aquele definido na órbita estadual e do Distrito Federal como competente para a fiscalização judiciária dos atos notariais e de registro, e à Corregedoria-Geral da Justiça (CGJ).</w:t>
      </w:r>
    </w:p>
    <w:p w14:paraId="3112D19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197-A. Aplica-se à restauração e ao suprimento de atos e livros perante o Juiz Corregedor o disposto nesta Seção. (incluído pelo Provimento CN n. 195, de 3.6.2025)</w:t>
      </w:r>
    </w:p>
    <w:p w14:paraId="70433E9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Para efeito desta Seção, considera-se: (incluído pelo Provimento CN n. 195, de 3.6.2025)</w:t>
      </w:r>
    </w:p>
    <w:p w14:paraId="4204148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atos</w:t>
      </w:r>
      <w:proofErr w:type="gramEnd"/>
      <w:r w:rsidRPr="007146AD">
        <w:rPr>
          <w:rFonts w:ascii="Book Antiqua" w:hAnsi="Book Antiqua"/>
          <w:sz w:val="19"/>
          <w:szCs w:val="19"/>
        </w:rPr>
        <w:t xml:space="preserve"> de registro: os atos praticados pelos oficiais de registro no âmbito da respectiva especialidade, como registros, averbações, anotações e abertura de matrículas; (incluído pelo Provimento CN n. 195, de 3.6.2025)</w:t>
      </w:r>
    </w:p>
    <w:p w14:paraId="1D600A1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II – </w:t>
      </w:r>
      <w:proofErr w:type="gramStart"/>
      <w:r w:rsidRPr="007146AD">
        <w:rPr>
          <w:rFonts w:ascii="Book Antiqua" w:hAnsi="Book Antiqua"/>
          <w:sz w:val="19"/>
          <w:szCs w:val="19"/>
        </w:rPr>
        <w:t>restauração</w:t>
      </w:r>
      <w:proofErr w:type="gramEnd"/>
      <w:r w:rsidRPr="007146AD">
        <w:rPr>
          <w:rFonts w:ascii="Book Antiqua" w:hAnsi="Book Antiqua"/>
          <w:sz w:val="19"/>
          <w:szCs w:val="19"/>
        </w:rPr>
        <w:t>: o procedimento previsto para regularização de casos em que, por conta de extravio ou danificação total ou parcial de folhas do livro da serventia, tenham-se tornado inviáveis a leitura do ato e a respectiva emissão de certidão; (incluído pelo Provimento CN n. 195, de 3.6.2025)</w:t>
      </w:r>
    </w:p>
    <w:p w14:paraId="71DCCFF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III – suprimento: o procedimento previsto para suprir: (incluído pelo Provimento CN n. 195, de 3.6.2025)</w:t>
      </w:r>
    </w:p>
    <w:p w14:paraId="6BA8236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 dados que não foram inseridos no ato do registro quando de sua lavratura, apesar de obrigatórios ou recomendáveis (suprimento parcial do ato); (incluído pelo Provimento CN n. 195, de 3.6.2025)</w:t>
      </w:r>
    </w:p>
    <w:p w14:paraId="47AC845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b) ato cuja lavratura no livro competente não se consumou, apesar de ter sido objeto de certidão entregue a terceiros (suprimento total do ato). (incluído pelo Provimento CN n. 195, de 3.6.2025)</w:t>
      </w:r>
    </w:p>
    <w:p w14:paraId="429729DB" w14:textId="53E3ADA9"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A restauração ou o suprimento mediante pedido direcionado ao juiz corregedor competente, na via administrativo-judicial, não exclui a via administrativo extrajudicial, quando cabível. (incluído pelo Provimento CN n. 195, de 3.6.2025)</w:t>
      </w:r>
    </w:p>
    <w:p w14:paraId="5BD1D1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198. É vedada a abertura de nova matrícula para imóvel tendo como base apenas certidão de matrícula, de transcrição, ou de inscrição expedida pela mesma unidade do serviço extrajudicial de registro de imóveis em que a nova matrícula será aberta, sem que se promova a prévia conferência da existência e do inteiro teor da precedente matrícula, transcrição ou inscrição contida no livro próprio.</w:t>
      </w:r>
    </w:p>
    <w:p w14:paraId="6278E3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se tratando de registro anterior de imóvel efetuado em outra circunscrição, aplicar-se-á para a abertura de matrícula o disposto no art. 229 e art. 230 da Lei n. 6.015/1973, com arquivamento da respectiva certidão atualizada daquele registro.</w:t>
      </w:r>
    </w:p>
    <w:p w14:paraId="1B5C2F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199. É vedada a abertura pelo oficial de registro de imóveis, no Livro n. 2 — Registro Geral, de matrículas para imóveis distintos com uso do mesmo número de ordem, ainda que seguido da aposição de letra do alfabeto (ex. matrícula 1, matrícula 1-A, matrícula 1-B etc.). É vedada a prática no Livro n. 3 — Registro Auxiliar, do Serviço de Registro de Imóveis, de ato que não lhe for atribuído por lei.</w:t>
      </w:r>
    </w:p>
    <w:p w14:paraId="647A0E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de registro de imóveis que mantiver em sua serventia matrículas para imóveis com o mesmo número de ordem, ainda que seguido da aposição de letra do alfabeto, observará o disposto no art. 338 deste Código.</w:t>
      </w:r>
    </w:p>
    <w:p w14:paraId="6E3F60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200. É vedada a expedição de nova certidão de inteiro teor ou de parte de registro de imóvel (transcrição, inscrição, matrícula e averbação) tendo como única fonte de consulta anterior certidão expedida por unidade do serviço extrajudicial.</w:t>
      </w:r>
    </w:p>
    <w:p w14:paraId="4DA61B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201. Sendo impossível a verificação da correspondência entre o teor da certidão já expedida e a respectiva matrícula, transcrição ou inscrição mediante consulta do livro em que contido o ato de que essa certidão foi extraída, por encontrar-se o livro (encadernado ou escriturado por meio de fichas), no todo ou em parte, extraviado ou deteriorado de forma a impedir sua leitura, deverá o oficial da unidade do Registro de Imóveis em que expedida a certidão, para a realização de novos registros e novas averbações e para a expedição de novas certidões, promover a prévia restauração da matrícula, transcrição ou inscrição mediante autorização do juiz corregedor competente.</w:t>
      </w:r>
    </w:p>
    <w:p w14:paraId="115B9E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202. A autorização para restauração de livro do serviço extrajudicial de notas e de registro, extraviado ou danificado, deverá ser solicitada ao juiz corregedor, a quem se comunicou o extravio ou a danificação, pelo oficial de registro ou tabelião competente para a restauração, e poderá ser requerida pelos demais interessados.</w:t>
      </w:r>
    </w:p>
    <w:p w14:paraId="5904CE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restauração poderá ter por objeto o todo ou parte do livro que se encontrar extraviado ou deteriorado, ou registro ou ato notarial específico.</w:t>
      </w:r>
    </w:p>
    <w:p w14:paraId="0671A3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203. Uma vez autorizada pelo juiz corregedor competente, se for possível à vista dos elementos constantes dos índices, dos arquivos das unidades do serviço extrajudicial de notas e de registro e dos traslados, das certidões e de outros documentos apresentados pelo oficial de registro, ou pelo tabelião, </w:t>
      </w:r>
      <w:r w:rsidRPr="002B3E41">
        <w:rPr>
          <w:rFonts w:ascii="Book Antiqua" w:hAnsi="Book Antiqua"/>
          <w:sz w:val="19"/>
          <w:szCs w:val="19"/>
        </w:rPr>
        <w:lastRenderedPageBreak/>
        <w:t>e pelos demais interessados, a restauração do livro extraviado ou danificado, ou de registro ou ato notarial, será efetuada desde logo pelo oficial de registro ou pelo tabelião.</w:t>
      </w:r>
    </w:p>
    <w:p w14:paraId="02BF41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204. Para a instrução do procedimento de autorização de restauração poderá o juiz corregedor competente requisitar, de oficial de registro e de tabelião de notas, novas certidões e cópias de livros, assim como cópias de outros documentos arquivados na serventia.</w:t>
      </w:r>
    </w:p>
    <w:p w14:paraId="2EE394EC" w14:textId="69A50A96" w:rsidR="002B3E41" w:rsidRDefault="007146AD" w:rsidP="002B3E41">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 A restauração do assentamento no Registro Civil a que se refere o artigo 109, e seus parágrafos, da Lei n. 6.015/73, poderá ser requerida perante o juízo do foro do domicílio da pessoa legitimada para pleiteá-la e será processada na forma prevista na referida lei e nas normas editadas pela </w:t>
      </w:r>
      <w:proofErr w:type="spellStart"/>
      <w:r w:rsidRPr="007146AD">
        <w:rPr>
          <w:rFonts w:ascii="Book Antiqua" w:hAnsi="Book Antiqua"/>
          <w:sz w:val="19"/>
          <w:szCs w:val="19"/>
        </w:rPr>
        <w:t>CorregedoriaGeral</w:t>
      </w:r>
      <w:proofErr w:type="spellEnd"/>
      <w:r w:rsidRPr="007146AD">
        <w:rPr>
          <w:rFonts w:ascii="Book Antiqua" w:hAnsi="Book Antiqua"/>
          <w:sz w:val="19"/>
          <w:szCs w:val="19"/>
        </w:rPr>
        <w:t xml:space="preserve"> da Justiça do ente federativo em que formulado e processado o requerimento, dispensado o “cumpra-se” do juiz corregedor a que estiver subordinado o Registro Civil das Pessoas Naturais em que lavrado o assento a ser restaurado, quando se tratar de jurisdição diversa, desde que seja possível a verificação de sua autenticidade. (redação dada pelo Provimento n. 180, de 16.8.2024)</w:t>
      </w:r>
    </w:p>
    <w:p w14:paraId="015D320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II</w:t>
      </w:r>
    </w:p>
    <w:p w14:paraId="039A5280"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diretamente perante o Registro Civil de Pessoas Naturais</w:t>
      </w:r>
    </w:p>
    <w:p w14:paraId="21ECE6FA" w14:textId="33744CB5"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1492284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w:t>
      </w:r>
    </w:p>
    <w:p w14:paraId="6E0ACF13"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Das Disposições Gerais</w:t>
      </w:r>
    </w:p>
    <w:p w14:paraId="18C622AF" w14:textId="0FAF863C"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59F1598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205-A. Sem prejuízo da aplicação subsidiária do disposto na Seção I deste Capítulo, aplica-se à restauração e ao suprimento de atos e livros no Registro Civil das Pessoas Naturais o disposto nesta Seção. (incluído pelo Provimento n. 177, de 15.8.2024) </w:t>
      </w:r>
    </w:p>
    <w:p w14:paraId="23A9B92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Para efeito desta Seção, considera-se: (incluído pelo Provimento n. 177, de 15.8.2024) </w:t>
      </w:r>
    </w:p>
    <w:p w14:paraId="5ECC733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atos</w:t>
      </w:r>
      <w:proofErr w:type="gramEnd"/>
      <w:r w:rsidRPr="007146AD">
        <w:rPr>
          <w:rFonts w:ascii="Book Antiqua" w:hAnsi="Book Antiqua"/>
          <w:sz w:val="19"/>
          <w:szCs w:val="19"/>
        </w:rPr>
        <w:t xml:space="preserve"> do registro civil: registros, averbações e anotações; (incluído pelo Provimento n. 177, de 15.8.2024) </w:t>
      </w:r>
    </w:p>
    <w:p w14:paraId="536D2C7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restauração</w:t>
      </w:r>
      <w:proofErr w:type="gramEnd"/>
      <w:r w:rsidRPr="007146AD">
        <w:rPr>
          <w:rFonts w:ascii="Book Antiqua" w:hAnsi="Book Antiqua"/>
          <w:sz w:val="19"/>
          <w:szCs w:val="19"/>
        </w:rPr>
        <w:t xml:space="preserve">: procedimento previsto para regularização de casos em que, por conta de extravio ou danificação total ou parcial de folhas do livro do registro civil das pessoas naturais, tenham-se tornado inviáveis a leitura do ato e a respectiva emissão de certidão; (incluído pelo Provimento n. 177, de 15.8.2024) </w:t>
      </w:r>
    </w:p>
    <w:p w14:paraId="02D2BA5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III – suprimento: procedimento previsto para suprir: (incluído pelo Provimento n. 177, de 15.8.2024) </w:t>
      </w:r>
    </w:p>
    <w:p w14:paraId="052A2DD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dados que não foram inseridos no ato do registro civil quando de sua lavratura, apesar de obrigatórios ou recomendáveis (suprimento parcial do ato); (incluído pelo Provimento n. 177, de 15.8.2024) </w:t>
      </w:r>
    </w:p>
    <w:p w14:paraId="7EC8E6A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b) ato cuja lavratura no livro competente não se consumou, apesar de ter sido objeto de certidão entregue a terceiros (suprimento total do ato). (incluído pelo Provimento n. 177, de 15.8.2024) </w:t>
      </w:r>
    </w:p>
    <w:p w14:paraId="25DFF7C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Não sendo cabíveis os procedimentos administrativos de que tratam as Subseções deste Capítulo, a restauração ou o suprimento deverá ocorrer mediante requerimento direto ao juiz corregedor permanente na forma da Seção I deste Capítulo. (incluído pelo Provimento n. 177, de 15.8.2024) </w:t>
      </w:r>
    </w:p>
    <w:p w14:paraId="3B2C80D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3º Aplicam-se à restauração e ao suprimento as regras de transporte previstas no art. 109, § 6º, da Lei n. 6.015/1973. (incluído pelo Provimento n. 177, de 15.8.2024) </w:t>
      </w:r>
    </w:p>
    <w:p w14:paraId="585BD7A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 4º Após o suprimento ou restauração administrativos, o registrador deverá cientificar o fato ao juiz corregedor local que, a seu turno, dará ciência ao Ministério Público. (incluído pelo Provimento n. 177, de 15.8.2024) </w:t>
      </w:r>
    </w:p>
    <w:p w14:paraId="13B8EA4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205-B. Enquanto não for editada legislação específica no âmbito dos Estados e do Distrito Federal, o valor dos emolumentos para os procedimentos de restauração ou suprimento será o correspondente ao procedimento de retificação administrativa ou, em caso de inexistência desta previsão específica em legislação estadual, de 50% (cinquenta por cento) do valor previsto para o procedimento de habilitação de casamento. (incluído pelo Provimento n. 177, de 15.8.2024) </w:t>
      </w:r>
    </w:p>
    <w:p w14:paraId="6FFD3B1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Nos casos em que a restauração ou suprimento decorra de fato imputável ao oficial não será devido o pagamento de emolumentos. (incluído pelo Provimento n. 177, de 15.8.2024) </w:t>
      </w:r>
    </w:p>
    <w:p w14:paraId="0E9B10C0"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II</w:t>
      </w:r>
    </w:p>
    <w:p w14:paraId="01FFBB0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Administrativa perante o Registro Civil das Pessoas Naturais</w:t>
      </w:r>
    </w:p>
    <w:p w14:paraId="4C202B65" w14:textId="3F3CAF0F"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34922F2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205-C. Poderá ser objeto de restauração administrativa, independentemente de autorização do juiz corregedor permanente, qualquer ato lançado nos livros do Registro Civil das Pessoas Naturais, quando constatados o extravio ou a danificação total ou parcial da folha do livro, desde que haja prova documental suficiente e inequívoca para a restauração, ressalvada a hipótese de o objeto ser assento de óbito (art. 205-F). (incluído pelo Provimento n. 177, de 15.8.2024) </w:t>
      </w:r>
    </w:p>
    <w:p w14:paraId="698FE0C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Entre outras hipóteses, este artigo abrange as de desaparecimento de folha ou de algum dado ou assinatura na folha. (incluído pelo Provimento n. 177, de 15.8.2024) </w:t>
      </w:r>
    </w:p>
    <w:p w14:paraId="08E46C5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205-D. O requerimento para restauração administrativa deverá ser apresentado ao Oficial do Registro Civil do lugar onde o registro originário deveria estar lavrado. (incluído pelo Provimento n. 177, de 15.8.2024) </w:t>
      </w:r>
    </w:p>
    <w:p w14:paraId="1C7DAE5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O requerimento deverá conter pedido específico para restauração do registro e poderá ser formalizado: (incluído pelo Provimento n. 177, de 15.8.2024) </w:t>
      </w:r>
    </w:p>
    <w:p w14:paraId="34DC5A1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por</w:t>
      </w:r>
      <w:proofErr w:type="gramEnd"/>
      <w:r w:rsidRPr="007146AD">
        <w:rPr>
          <w:rFonts w:ascii="Book Antiqua" w:hAnsi="Book Antiqua"/>
          <w:sz w:val="19"/>
          <w:szCs w:val="19"/>
        </w:rPr>
        <w:t xml:space="preserve"> escrito, mediante requerimento com: (incluído pelo Provimento n. 177, de 15.8.2024) </w:t>
      </w:r>
    </w:p>
    <w:p w14:paraId="0D0A90F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firma reconhecida; ou (incluído pelo Provimento n. 177, de 15.8.2024) </w:t>
      </w:r>
    </w:p>
    <w:p w14:paraId="59AF4DF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b) firma lançada na presença do oficial, que deverá confrontá-la com o documento de identidade do requerimento; (incluído pelo Provimento n. 177, de 15.8.2024) </w:t>
      </w:r>
    </w:p>
    <w:p w14:paraId="462729B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verbalmente</w:t>
      </w:r>
      <w:proofErr w:type="gramEnd"/>
      <w:r w:rsidRPr="007146AD">
        <w:rPr>
          <w:rFonts w:ascii="Book Antiqua" w:hAnsi="Book Antiqua"/>
          <w:sz w:val="19"/>
          <w:szCs w:val="19"/>
        </w:rPr>
        <w:t xml:space="preserve"> perante o próprio oficial, hipótese em que este reduzirá o requerimento a termo; (incluído pelo Provimento n. 177, de 15.8.2024) </w:t>
      </w:r>
    </w:p>
    <w:p w14:paraId="0DA61AF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III – eletronicamente, perante o sistema eletrônico mantido pelo Operador Nacional do Registro Civil de Pessoas Naturais (ON-RCPN), com as assinaturas eletrônicas que compõem a Lista de Serviços Eletrônicos Confiáveis do Registro Civil do Brasil (art. 228-F deste Código). (incluído pelo Provimento n. 177, de 15.8.2024) </w:t>
      </w:r>
    </w:p>
    <w:p w14:paraId="1D51F7C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A legitimidade para formular o requerimento de que trata este artigo é, exclusivamente: (incluído pelo Provimento n. 177, de 15.8.2024) </w:t>
      </w:r>
    </w:p>
    <w:p w14:paraId="074A9AF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do</w:t>
      </w:r>
      <w:proofErr w:type="gramEnd"/>
      <w:r w:rsidRPr="007146AD">
        <w:rPr>
          <w:rFonts w:ascii="Book Antiqua" w:hAnsi="Book Antiqua"/>
          <w:sz w:val="19"/>
          <w:szCs w:val="19"/>
        </w:rPr>
        <w:t xml:space="preserve"> próprio registrado, por si, por seu representante legal ou por procurador com poderes específicos; (incluído pelo Provimento n. 177, de 15.8.2024) </w:t>
      </w:r>
    </w:p>
    <w:p w14:paraId="2E3D924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II - </w:t>
      </w:r>
      <w:proofErr w:type="gramStart"/>
      <w:r w:rsidRPr="007146AD">
        <w:rPr>
          <w:rFonts w:ascii="Book Antiqua" w:hAnsi="Book Antiqua"/>
          <w:sz w:val="19"/>
          <w:szCs w:val="19"/>
        </w:rPr>
        <w:t>em</w:t>
      </w:r>
      <w:proofErr w:type="gramEnd"/>
      <w:r w:rsidRPr="007146AD">
        <w:rPr>
          <w:rFonts w:ascii="Book Antiqua" w:hAnsi="Book Antiqua"/>
          <w:sz w:val="19"/>
          <w:szCs w:val="19"/>
        </w:rPr>
        <w:t xml:space="preserve"> caso de óbito do registrado, de pessoa que demonstre legítimo interesse comprovado documentalmente, presumido este nas hipóteses de prova da existência, com o registrado, ao tempo da morte, de: (incluído pelo Provimento n. 177, de 15.8.2024) </w:t>
      </w:r>
    </w:p>
    <w:p w14:paraId="7367A95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vínculo conjugal ou </w:t>
      </w:r>
      <w:proofErr w:type="spellStart"/>
      <w:r w:rsidRPr="007146AD">
        <w:rPr>
          <w:rFonts w:ascii="Book Antiqua" w:hAnsi="Book Antiqua"/>
          <w:sz w:val="19"/>
          <w:szCs w:val="19"/>
        </w:rPr>
        <w:t>convivencial</w:t>
      </w:r>
      <w:proofErr w:type="spellEnd"/>
      <w:r w:rsidRPr="007146AD">
        <w:rPr>
          <w:rFonts w:ascii="Book Antiqua" w:hAnsi="Book Antiqua"/>
          <w:sz w:val="19"/>
          <w:szCs w:val="19"/>
        </w:rPr>
        <w:t xml:space="preserve">; (incluído pelo Provimento n. 177, de 15.8.2024) </w:t>
      </w:r>
    </w:p>
    <w:p w14:paraId="0CBB05F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b) parentesco na linha reta; (incluído pelo Provimento n. 177, de 15.8.2024) </w:t>
      </w:r>
    </w:p>
    <w:p w14:paraId="2BF8525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c) parentesco na linha colateral até o quarto grau. (incluído pelo Provimento n. 177, de 15.8.2024) </w:t>
      </w:r>
    </w:p>
    <w:p w14:paraId="684BD32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III – do próprio oficial, nos casos em que a restauração possa ser realizada a partir de documentação arquivada na própria serventia. (incluído pelo Provimento n. 177, de 15.8.2024) </w:t>
      </w:r>
    </w:p>
    <w:p w14:paraId="0F32620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3º À vista de provas documentais suficientes para obtenção, com segurança, dos dados necessários à restauração, o requerimento deverá ser instruído com documentos oficiais emitidos por autoridade pública e que tenham sido gerados com base no ato objeto da restauração, tais como certidão (original ou cópia legível) do registro civil anterior; carteira de identidade (Lei n. 7.116, de 29 de agosto de 1983); carteira de identidade profissional; carteira nacional de habilitação; título de eleitor; declaração de nascido vivo; certificado de reservista. (incluído pelo Provimento n. 177, de 15.8.2024) </w:t>
      </w:r>
    </w:p>
    <w:p w14:paraId="4B1EAC8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4º Em caso de inviabilidade de apresentação de qualquer dos documentos do § 3º deste artigo, o requerente deverá justificar essa inviabilidade e apresentar outras provas que permitam, por segurança, a obtenção dos dados necessários à restauração. (incluído pelo Provimento n. 177, de 15.8.2024) </w:t>
      </w:r>
    </w:p>
    <w:p w14:paraId="729596B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5º É competente para o protocolo do requerimento e o atesto de que trata a alínea “b” do inciso I do § 1º deste artigo qualquer oficial de registro civil de pessoas naturais, observado, se for o caso, o dever de encaminhamento do requerimento ao oficial competente após prévia qualificação preliminar do requerimento na forma do art. 231-A deste Código. (incluído pelo Provimento n. 177, de 15.8.2024) </w:t>
      </w:r>
    </w:p>
    <w:p w14:paraId="27F815F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6º É facultado o processamento do pedido pelo sistema eletrônico, por meio do Operador Nacional do Registro Civil das Pessoas Naturais (ON-RCPN), utilizando os meios de autenticação e assinatura estabelecidos neste Código de Normas. (incluído pelo Provimento n. 177, de 15.8.2024) </w:t>
      </w:r>
    </w:p>
    <w:p w14:paraId="07D8AB2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205-E. O oficial receberá o requerimento e decidirá, sucinta e fundamentadamente, em até 10 (dez) dias úteis, mediante: (incluído pelo Provimento n. 177, de 15.8.2024) </w:t>
      </w:r>
    </w:p>
    <w:p w14:paraId="15382C6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a</w:t>
      </w:r>
      <w:proofErr w:type="gramEnd"/>
      <w:r w:rsidRPr="007146AD">
        <w:rPr>
          <w:rFonts w:ascii="Book Antiqua" w:hAnsi="Book Antiqua"/>
          <w:sz w:val="19"/>
          <w:szCs w:val="19"/>
        </w:rPr>
        <w:t xml:space="preserve"> prática do ato de restauração, no caso de acolhimento do requerimento; (incluído pelo Provimento n. 177, de 15.8.2024) </w:t>
      </w:r>
    </w:p>
    <w:p w14:paraId="751B4FA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nota</w:t>
      </w:r>
      <w:proofErr w:type="gramEnd"/>
      <w:r w:rsidRPr="007146AD">
        <w:rPr>
          <w:rFonts w:ascii="Book Antiqua" w:hAnsi="Book Antiqua"/>
          <w:sz w:val="19"/>
          <w:szCs w:val="19"/>
        </w:rPr>
        <w:t xml:space="preserve"> explicativa a ser entregue ao interessado, no caso de rejeição do requerimento. (incluído pelo Provimento n. 177, de 15.8.2024) </w:t>
      </w:r>
    </w:p>
    <w:p w14:paraId="5570F96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Na hipótese do inciso II deste artigo, será assegurado ao requerente o direito a, no prazo do art. 198 da Lei n. 6.015/1973, apresentar provas adicionais ou requerer a suscitação de dúvida, fato que deverá estar consignado na nota explicativa. (incluído pelo Provimento n. 177, de 15.8.2024) </w:t>
      </w:r>
    </w:p>
    <w:p w14:paraId="560755A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A rejeição do requerimento ocorrerá quando o oficial entender ser insuficiente a prova documental, suspeitar de falsidade ou reputar inconsistentes as informações prestadas. (incluído pelo Provimento n. 177, de 15.8.2024) </w:t>
      </w:r>
    </w:p>
    <w:p w14:paraId="5E8CEAF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3º Na hipótese de acolhimento do requerimento, ainda que após o julgamento de eventual dúvida registral, as provas documentais, ou aquelas que possam ser reduzidas a termo, serão posteriormente arquivadas, em meio físico ou digital, na serventia extrajudicial competente para o ato. (incluído pelo Provimento n. 177, de 15.8.2024) </w:t>
      </w:r>
    </w:p>
    <w:p w14:paraId="1C683DD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 4º Antes de decidir, quando a restauração decorrer do extravio de folhas de livro, o oficial deverá proceder à consulta na Central de Informações de Registro Civil (CRC) para certificar-se quanto à inexistência de duplicidade do ato a ser restaurado. (incluído pelo Provimento n. 177, de 15.8.2024) </w:t>
      </w:r>
    </w:p>
    <w:p w14:paraId="5DF1C2A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205-F. No caso de o objeto da restauração administrativa ser o assento de óbito, o oficial só poderá realizar o registro após prévia autorização específica do juízo competente para eventual dúvida registral. (incluído pelo Provimento n. 177, de 15.8.2024) </w:t>
      </w:r>
    </w:p>
    <w:p w14:paraId="2533BAD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Como prova documental necessária à obtenção, com segurança, dos dados necessários à restauração do assento de óbito, é indispensável, na hipótese do caput deste artigo, a apresentação de certidão de óbito e de declaração de óbito, ainda que em cópia, desde que legível, sem prejuízo de outras provas. (incluído pelo Provimento n. 177, de 15.8.2024) </w:t>
      </w:r>
    </w:p>
    <w:p w14:paraId="57CE838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205-G. Se houver dados a serem retificados em relação ao registro originário na forma do art. 110 da Lei n. 6.015/1973, é permitido cumular, no requerimento inicial, o pedido de retificação com prova documental suficiente. (incluído pelo Provimento n. 177, de 15.8.2024) </w:t>
      </w:r>
    </w:p>
    <w:p w14:paraId="0C786D8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Na hipótese do caput deste artigo, os atos de retificação serão praticados após realizada a restauração. (incluído pelo Provimento n. 177, de 15.8.2024) </w:t>
      </w:r>
    </w:p>
    <w:p w14:paraId="5AE2BF7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205-H. A restauração administrativa será feita no livro corrente, com remissões recíprocas no registro original e no restaurado, se existente. (incluído pelo Provimento n. 177, de 15.8.2024) </w:t>
      </w:r>
    </w:p>
    <w:p w14:paraId="72EDADE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Quando possível, o assento restaurado, embora seja lançado no livro corrente, deve possuir o mesmo número de ordem do registro original e o mesmo número de matrícula, em razão da unicidade e imutabilidade do número de matrícula. (incluído pelo Provimento n. 177, de 15.8.2024) </w:t>
      </w:r>
    </w:p>
    <w:p w14:paraId="2AFDF78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Quando não for possível o aproveitamento da numeração na forma do § 1º deste artigo, deverá constar na certidão, no campo observação, a menção de que se trata de restauração administrativa, com menção dos dados do registro originário (livro, folha e termo), se houver. (incluído pelo Provimento n. 177, de 15.8.2024) </w:t>
      </w:r>
    </w:p>
    <w:p w14:paraId="1B737EE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III</w:t>
      </w:r>
    </w:p>
    <w:p w14:paraId="47F465E6"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Suprimento Administrativo perante o Registro Civil das Pessoas Naturais</w:t>
      </w:r>
    </w:p>
    <w:p w14:paraId="49EEEC8D" w14:textId="7E512830"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0945926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205-I. Poderá ser objeto de suprimento administrativo, independentemente de autorização do juiz corregedor permanente, qualquer ato lançado nos livros do Registro Civil das Pessoas Naturais, desde que haja prova documental suficiente para realizar o suprimento total ou parcial (art. 205-A, §1º, III, “a” e “b”, deste Código). (incluído pelo Provimento n. 177, de 15.8.2024) </w:t>
      </w:r>
    </w:p>
    <w:p w14:paraId="4721C0F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No caso de insuficiência da prova documental para a realização de suprimento total de assento de nascimento, o oficial, em nome do princípio da fungibilidade, receberá o requerimento como pedido de registro tardio de nascimento e observará as regrais pertinentes (</w:t>
      </w:r>
      <w:proofErr w:type="spellStart"/>
      <w:r w:rsidRPr="007146AD">
        <w:rPr>
          <w:rFonts w:ascii="Book Antiqua" w:hAnsi="Book Antiqua"/>
          <w:sz w:val="19"/>
          <w:szCs w:val="19"/>
        </w:rPr>
        <w:t>arts</w:t>
      </w:r>
      <w:proofErr w:type="spellEnd"/>
      <w:r w:rsidRPr="007146AD">
        <w:rPr>
          <w:rFonts w:ascii="Book Antiqua" w:hAnsi="Book Antiqua"/>
          <w:sz w:val="19"/>
          <w:szCs w:val="19"/>
        </w:rPr>
        <w:t xml:space="preserve">. 480 e seguintes deste Código). (incluído pelo Provimento n. 177, de 15.8.2024) </w:t>
      </w:r>
    </w:p>
    <w:p w14:paraId="42CFA00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205-J. Aplicam-se ao suprimento todas as regras da restauração, no que couber. (incluído pelo Provimento n. 177, de 15.8.2024) </w:t>
      </w:r>
    </w:p>
    <w:p w14:paraId="12922C7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205-K. À vista de provas documentais suficientes para obtenção, com segurança, dos dados necessários ao suprimento, o requerimento será instruído com a certidão, original ou cópia legível, do ato objeto do suprimento e, se houver, outras provas inequívocas. (incluído pelo Provimento n. 177, de 15.8.2024) </w:t>
      </w:r>
    </w:p>
    <w:p w14:paraId="5087A73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1ª O oficial deverá: (incluído pelo Provimento n. 177, de 15.8.2024) </w:t>
      </w:r>
    </w:p>
    <w:p w14:paraId="2C9FD84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I – </w:t>
      </w:r>
      <w:proofErr w:type="gramStart"/>
      <w:r w:rsidRPr="007146AD">
        <w:rPr>
          <w:rFonts w:ascii="Book Antiqua" w:hAnsi="Book Antiqua"/>
          <w:sz w:val="19"/>
          <w:szCs w:val="19"/>
        </w:rPr>
        <w:t>constatar</w:t>
      </w:r>
      <w:proofErr w:type="gramEnd"/>
      <w:r w:rsidRPr="007146AD">
        <w:rPr>
          <w:rFonts w:ascii="Book Antiqua" w:hAnsi="Book Antiqua"/>
          <w:sz w:val="19"/>
          <w:szCs w:val="19"/>
        </w:rPr>
        <w:t xml:space="preserve"> se há realmente no livro, termo e folhas indicados a lacuna apontada no requerimento; (incluído pelo Provimento n. 177, de 15.8.2024) </w:t>
      </w:r>
    </w:p>
    <w:p w14:paraId="3F7FD39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no</w:t>
      </w:r>
      <w:proofErr w:type="gramEnd"/>
      <w:r w:rsidRPr="007146AD">
        <w:rPr>
          <w:rFonts w:ascii="Book Antiqua" w:hAnsi="Book Antiqua"/>
          <w:sz w:val="19"/>
          <w:szCs w:val="19"/>
        </w:rPr>
        <w:t xml:space="preserve"> caso de suprimento total, consultar a Central de Informações de Registro Civil (CRC) para certificar-se quanto à inexistência de duplicidade do ato a ser suprido. (incluído pelo Provimento n. 177, de 15.8.2024) </w:t>
      </w:r>
    </w:p>
    <w:p w14:paraId="11EC16B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Se o requerente não dispuser da certidão do ato objeto do suprimento, observar-se-á o disposto no art. 205-D, § 4º, deste Código. (incluído pelo Provimento n. 177, de 15.8.2024) </w:t>
      </w:r>
    </w:p>
    <w:p w14:paraId="5A38F03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205-L. O suprimento parcial será realizado na mesma folha do ato suprido, mediante preenchimento nas áreas devidas, se possível, exigido, porém, em qualquer caso, que tudo seja descrito em ato de averbação. (incluído pelo Provimento n. 177, de 15.8.2024) </w:t>
      </w:r>
    </w:p>
    <w:p w14:paraId="7EB787E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Na hipótese de inviabilidade de realização do disposto no caput por qualquer motivo (como danificação da folha, extravio da folha, qualquer outra impossibilidade), o suprimento será realizado mediante reprodução do ato objeto de suprimento no livro corrente, com averbações recíprocas e preservação dos mesmos números de assento e de matrícula, observado, no que couber, o disposto para restauração administrativa. (incluído pelo Provimento n. 177, de 15.8.2024) </w:t>
      </w:r>
    </w:p>
    <w:p w14:paraId="33901B2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III</w:t>
      </w:r>
    </w:p>
    <w:p w14:paraId="58D4934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diretamente perante o Registro de Imóveis</w:t>
      </w:r>
    </w:p>
    <w:p w14:paraId="6B0C230E" w14:textId="614F36E8"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195, de 3.6.2025)</w:t>
      </w:r>
    </w:p>
    <w:p w14:paraId="4B32C97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w:t>
      </w:r>
    </w:p>
    <w:p w14:paraId="61BBCC93"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Disposições Gerais</w:t>
      </w:r>
    </w:p>
    <w:p w14:paraId="3D89DEEA" w14:textId="36FA4D6E"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195, de 3.6.2025)</w:t>
      </w:r>
    </w:p>
    <w:p w14:paraId="5596199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205-M. Aplica-se à restauração e ao suprimento de atos e livros no Registro de Imóveis o disposto no § 1.º do art. 205-A. (incluído pelo Provimento CN n. 195, de 3.6.2025)</w:t>
      </w:r>
    </w:p>
    <w:p w14:paraId="1D14ECB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II</w:t>
      </w:r>
    </w:p>
    <w:p w14:paraId="2A60B8BD"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perante o registro de imóveis</w:t>
      </w:r>
    </w:p>
    <w:p w14:paraId="0715A5D6" w14:textId="365B30F5"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195, de 3.6.2025)</w:t>
      </w:r>
    </w:p>
    <w:p w14:paraId="46C5043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205-N. O oficial de registro de imóveis, de ofício ou mediante provocação do interessado, pode adotar providências para a restauração ou suprimento das transcrições e matrículas extraviadas ou danificadas e dos respectivos atos registrais, observando as seguintes diretrizes: (incluído pelo Provimento CN n. 195, de 3.6.2025)</w:t>
      </w:r>
    </w:p>
    <w:p w14:paraId="35B5C36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abertura e autuação</w:t>
      </w:r>
      <w:proofErr w:type="gramEnd"/>
      <w:r w:rsidRPr="007146AD">
        <w:rPr>
          <w:rFonts w:ascii="Book Antiqua" w:hAnsi="Book Antiqua"/>
          <w:sz w:val="19"/>
          <w:szCs w:val="19"/>
        </w:rPr>
        <w:t xml:space="preserve"> de procedimento administrativo interno de restauração ou suprimento pelo oficial de registro de imóveis; (incluído pelo Provimento CN n. 195, de 3.6.2025)</w:t>
      </w:r>
    </w:p>
    <w:p w14:paraId="2B9CA97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análise</w:t>
      </w:r>
      <w:proofErr w:type="gramEnd"/>
      <w:r w:rsidRPr="007146AD">
        <w:rPr>
          <w:rFonts w:ascii="Book Antiqua" w:hAnsi="Book Antiqua"/>
          <w:sz w:val="19"/>
          <w:szCs w:val="19"/>
        </w:rPr>
        <w:t xml:space="preserve"> de documentos e outros elementos de prova que contenham o teor do registro extraviado ou danificado, tais como: (incluído pelo Provimento CN n. 195, de 3.6.2025)</w:t>
      </w:r>
    </w:p>
    <w:p w14:paraId="53C5D09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 certidão de inteiro teor expedida e apresentada pelo requerente ou constante do acervo da serventia, verificada sua autenticidade; (incluído pelo Provimento CN n. 195, de 3.6.2025)</w:t>
      </w:r>
    </w:p>
    <w:p w14:paraId="65BB000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b) resumo do registro constante do livro talão a que se referia o revogado art. 53 do Decreto n. 4.857/1939, cuja cópia será fornecida para fins de instrução do procedimento, quando presente no acervo da serventia; (incluído pelo Provimento CN n. 195, de 3.6.2025)</w:t>
      </w:r>
    </w:p>
    <w:p w14:paraId="62C2122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c) traslado ou certidão de escritura pública ou instrumento particular que tenha dado origem ao registro e contenha carimbo, etiqueta ou certidão de ato praticado do registro; (incluído pelo Provimento CN n. 195, de 3.6.2025)</w:t>
      </w:r>
    </w:p>
    <w:p w14:paraId="75333E5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d) títulos judiciais ou administrativos que contenham a indicação da ocorrência do registro e os respectivos elementos, desde que verificada a sua autenticidade e integridade; (incluído pelo Provimento CN n. 195, de 3.6.2025)</w:t>
      </w:r>
    </w:p>
    <w:p w14:paraId="4208B87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e) cópia eletrônica do registro constante do repositório registral eletrônico; (incluído pelo Provimento CN n. 195, de 3.6.2025)</w:t>
      </w:r>
    </w:p>
    <w:p w14:paraId="3616252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f) lançamento do número de ordem no Livro de Protocolo com a respectiva anotação do ato registral; (incluído pelo Provimento CN n. 195, de 3.6.2025)</w:t>
      </w:r>
    </w:p>
    <w:p w14:paraId="26D788C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g) selo digital válido ou comprovante de pagamento dos emolumentos, vinculados ao ato registral; e/ou (incluído pelo Provimento CN n. 195, de 3.6.2025)</w:t>
      </w:r>
    </w:p>
    <w:p w14:paraId="6B11909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h) outros documentos que permitam identificar, com segurança, os elementos do registro. (incluído pelo Provimento CN n. 195, de 3.6.2025)</w:t>
      </w:r>
    </w:p>
    <w:p w14:paraId="38CA009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III - havendo elementos comprobatórios suficientes, mediante decisão fundamentada, a ser arquivada no procedimento administrativo, o oficial de registro promoverá, de ofício, a restauração ou suprimento da matrícula ou da transcrição e de seus respectivos atos registrais, se houver. (incluído pelo Provimento CN n. 195, de 3.6.2025)</w:t>
      </w:r>
    </w:p>
    <w:p w14:paraId="62ACB50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Para a realização do procedimento administrativo, o oficial de registro deverá verificar os indicadores pessoal e real com o intuito de identificar alterações dos registros posteriores à emissão do documento que instrui a restauração. (incluído pelo Provimento CN n. 195, de 3.6.2025)</w:t>
      </w:r>
    </w:p>
    <w:p w14:paraId="18F12CA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A abertura de matrícula decorrente de restauração ou suprimento prescinde, desde que não alterem elementos essenciais do ato ou negócio jurídico praticado e que possam ser complementados por outros documentos, dos elementos de especialidade do art. 176 e §§ da Lei n. 6.015/1973, que complementados por outros documentos. (incluído pelo Provimento CN n. 195, de 3.6.2025)</w:t>
      </w:r>
    </w:p>
    <w:p w14:paraId="2671BF1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205-O. Ainda que haja ausência da materialização de quaisquer registros, matrículas ou transcrições no registro de imóveis, o oficial poderá promover a sua restauração ou suprimento, desde que exista arquivo eletrônico em computador da serventia ou outro documento físico ou digital que demonstre que o ato registral não foi formalizado por omissão decorrente de erro material do serviço. (incluído pelo Provimento CN n. 195, de 3.6.2025)</w:t>
      </w:r>
    </w:p>
    <w:p w14:paraId="10A0A3D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Aplica-se o disposto neste artigo para os suprimentos e restaurações de atos registrais que constem de acervo eletrônico e não tenham sido regularmente materializados por oficiais de registro de imóveis anteriormente responsáveis pela serventia. (incluído pelo Provimento CN n. 195, de 3.6.2025)</w:t>
      </w:r>
    </w:p>
    <w:p w14:paraId="6BAD5EB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205-P. Caso o oficial de registro de imóveis constate que ato praticado por oficial anterior não contém assinatura, havendo elementos suficientes que comprovem a veracidade do conteúdo impresso na matrícula, poderá promover, de ofício, o suprimento da omissão da assinatura da gestão anterior, mediante averbação específica. (incluído pelo Provimento CN n. 195, de 3.6.2025)</w:t>
      </w:r>
    </w:p>
    <w:p w14:paraId="77F05A71" w14:textId="7EF9443B"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205-Q. Após realizadas as diligências para restauração ou suprimento de que trata esta Seção, se ainda persistirem dúvidas, imprecisões, incertezas ou possibilidade de prejuízo a terceiros, bem como ausência ou insuficiência de documentos comprobatórios, o oficial de registro encaminhará pedido de providências, instruído com todos os elementos de prova levantados, para o Juiz Corregedor competente, para fins de regular processamento, nos termos da Seção I deste Capítulo. (incluído pelo Provimento CN n. 195, de 3.6.2025)</w:t>
      </w:r>
    </w:p>
    <w:p w14:paraId="01DCBD2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IV</w:t>
      </w:r>
    </w:p>
    <w:p w14:paraId="1390DA1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 ORGANIZAÇÃO DIGITAL DOS SERVIÇOS</w:t>
      </w:r>
    </w:p>
    <w:p w14:paraId="07BE689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0167880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GERAIS</w:t>
      </w:r>
    </w:p>
    <w:p w14:paraId="423144B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12B7069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PADRÕES DE TECNOLOGIA DA INFORMAÇÃO</w:t>
      </w:r>
    </w:p>
    <w:p w14:paraId="0103D29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AD737B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53C13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206. Os serviços notariais e de registro deverão observar os padrões mínimos de tecnologia da informação para a segurança, integridade e disponibilidade de dados na forma do Provimento n. 74, de 31 de julho de 2018.</w:t>
      </w:r>
    </w:p>
    <w:p w14:paraId="65EC40A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7B232A0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SISTEMAS DIGITAIS DOS SERVIÇOS</w:t>
      </w:r>
    </w:p>
    <w:p w14:paraId="5CFAC0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739C413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COMUNS</w:t>
      </w:r>
    </w:p>
    <w:p w14:paraId="0C17BA0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D553EB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entre as serventias e destas com o Poder Judiciário</w:t>
      </w:r>
    </w:p>
    <w:p w14:paraId="3B54B4E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207. As comunicações entre as serventias extrajudiciais de notas e de registro, e entre estas e os órgãos do Poder Judiciário, serão realizadas com a utilização das plataformas </w:t>
      </w:r>
      <w:proofErr w:type="spellStart"/>
      <w:r w:rsidRPr="007146AD">
        <w:rPr>
          <w:rFonts w:ascii="Book Antiqua" w:hAnsi="Book Antiqua"/>
          <w:sz w:val="19"/>
          <w:szCs w:val="19"/>
        </w:rPr>
        <w:t>Serp</w:t>
      </w:r>
      <w:proofErr w:type="spellEnd"/>
      <w:r w:rsidRPr="007146AD">
        <w:rPr>
          <w:rFonts w:ascii="Book Antiqua" w:hAnsi="Book Antiqua"/>
          <w:sz w:val="19"/>
          <w:szCs w:val="19"/>
        </w:rPr>
        <w:t xml:space="preserve">, </w:t>
      </w:r>
      <w:proofErr w:type="spellStart"/>
      <w:r w:rsidRPr="007146AD">
        <w:rPr>
          <w:rFonts w:ascii="Book Antiqua" w:hAnsi="Book Antiqua"/>
          <w:sz w:val="19"/>
          <w:szCs w:val="19"/>
        </w:rPr>
        <w:t>Censec</w:t>
      </w:r>
      <w:proofErr w:type="spellEnd"/>
      <w:r w:rsidRPr="007146AD">
        <w:rPr>
          <w:rFonts w:ascii="Book Antiqua" w:hAnsi="Book Antiqua"/>
          <w:sz w:val="19"/>
          <w:szCs w:val="19"/>
        </w:rPr>
        <w:t xml:space="preserve"> e </w:t>
      </w:r>
      <w:proofErr w:type="spellStart"/>
      <w:r w:rsidRPr="007146AD">
        <w:rPr>
          <w:rFonts w:ascii="Book Antiqua" w:hAnsi="Book Antiqua"/>
          <w:sz w:val="19"/>
          <w:szCs w:val="19"/>
        </w:rPr>
        <w:t>Cenprot</w:t>
      </w:r>
      <w:proofErr w:type="spellEnd"/>
      <w:r w:rsidRPr="007146AD">
        <w:rPr>
          <w:rFonts w:ascii="Book Antiqua" w:hAnsi="Book Antiqua"/>
          <w:sz w:val="19"/>
          <w:szCs w:val="19"/>
        </w:rPr>
        <w:t>. (redação dada pelo Provimento n. 180, de 16.8.2024)</w:t>
      </w:r>
    </w:p>
    <w:p w14:paraId="3574115E" w14:textId="0ECBA15A"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Enquanto não completadas as integrações entre as plataformas e sistemas, as comunicações poderão ser realizadas com a utilização do Sistema Hermes — Malote Digital na forma do Provimento n. 25, de 12 de novembro de 2012. (incluído pelo Provimento n. 180, de 16.8.2024)</w:t>
      </w:r>
    </w:p>
    <w:p w14:paraId="5BC5499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05A22E4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recepção de títulos e documentos por via eletrônica</w:t>
      </w:r>
    </w:p>
    <w:p w14:paraId="7A2A2FE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208. Os oficiais de registro e os tabeliães deverão recepcionar diretamente títulos e documentos nato-digitais ou digitalizados, observado o seguinte: (redação dada pelo Provimento n. 180, de 16.8.2024)</w:t>
      </w:r>
    </w:p>
    <w:p w14:paraId="248E4CB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a</w:t>
      </w:r>
      <w:proofErr w:type="gramEnd"/>
      <w:r w:rsidRPr="007146AD">
        <w:rPr>
          <w:rFonts w:ascii="Book Antiqua" w:hAnsi="Book Antiqua"/>
          <w:sz w:val="19"/>
          <w:szCs w:val="19"/>
        </w:rPr>
        <w:t xml:space="preserve"> recepção pelos tabeliães de notas e de protestos ocorrerá por meio que comprove a autoria e integridade do arquivo; (incluído pelo Provimento n. 180, de 16.8.2024)</w:t>
      </w:r>
    </w:p>
    <w:p w14:paraId="5EED48F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a</w:t>
      </w:r>
      <w:proofErr w:type="gramEnd"/>
      <w:r w:rsidRPr="007146AD">
        <w:rPr>
          <w:rFonts w:ascii="Book Antiqua" w:hAnsi="Book Antiqua"/>
          <w:sz w:val="19"/>
          <w:szCs w:val="19"/>
        </w:rPr>
        <w:t xml:space="preserve"> recepção pelos oficiais de registro ocorrerá por meio: (incluído pelo Provimento n. 180, de 16.8.2024)</w:t>
      </w:r>
    </w:p>
    <w:p w14:paraId="3A09092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preferencialmente, do Sistema Eletrônico dos Registros Públicos – </w:t>
      </w:r>
      <w:proofErr w:type="spellStart"/>
      <w:r w:rsidRPr="007146AD">
        <w:rPr>
          <w:rFonts w:ascii="Book Antiqua" w:hAnsi="Book Antiqua"/>
          <w:sz w:val="19"/>
          <w:szCs w:val="19"/>
        </w:rPr>
        <w:t>Serp</w:t>
      </w:r>
      <w:proofErr w:type="spellEnd"/>
      <w:r w:rsidRPr="007146AD">
        <w:rPr>
          <w:rFonts w:ascii="Book Antiqua" w:hAnsi="Book Antiqua"/>
          <w:sz w:val="19"/>
          <w:szCs w:val="19"/>
        </w:rPr>
        <w:t xml:space="preserve"> e dos sistemas que o integra (especialmente os indicados nos incisos I a III do § 1º do art. 211 deste Código); ou (incluído pelo Provimento n. 180, de 16.8.2024)</w:t>
      </w:r>
    </w:p>
    <w:p w14:paraId="10644BE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b) de sistema ou plataforma facultativamente mantidos em suas próprias serventias, desde que tenham sido produzidos por meios que permitam certeza quanto à autoria e integridade. (incluído pelo Provimento n. 180, de 16.8.2024)</w:t>
      </w:r>
    </w:p>
    <w:p w14:paraId="63C31E1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Consideram-se títulos nato-digitais, para todas as atividades, sem prejuízo daqueles previstos em lei específica: (incluído pelo Provimento n. 180, de 16.8.2024)</w:t>
      </w:r>
    </w:p>
    <w:p w14:paraId="1440715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w:t>
      </w:r>
      <w:proofErr w:type="gramStart"/>
      <w:r w:rsidRPr="007146AD">
        <w:rPr>
          <w:rFonts w:ascii="Book Antiqua" w:hAnsi="Book Antiqua"/>
          <w:sz w:val="19"/>
          <w:szCs w:val="19"/>
        </w:rPr>
        <w:t>o</w:t>
      </w:r>
      <w:proofErr w:type="gramEnd"/>
      <w:r w:rsidRPr="007146AD">
        <w:rPr>
          <w:rFonts w:ascii="Book Antiqua" w:hAnsi="Book Antiqua"/>
          <w:sz w:val="19"/>
          <w:szCs w:val="19"/>
        </w:rPr>
        <w:t xml:space="preserve"> documento público ou particular gerado eletronicamente em PDF/A e assinado, por todos os signatários (inclusive testemunhas), com assinatura eletrônica qualificada ou com assinatura eletrônica avançada admitida perante os serviços notariais e registrais (art. 17, §§ 1º e 2º, da Lei n. 6.015/1973; art. 38, § 2º, da Lei n. 11.977/2009; art. 285, I, deste Código); (incluído pelo Provimento n. 180, de 16.8.2024)</w:t>
      </w:r>
    </w:p>
    <w:p w14:paraId="0A27CB3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w:t>
      </w:r>
      <w:proofErr w:type="gramStart"/>
      <w:r w:rsidRPr="007146AD">
        <w:rPr>
          <w:rFonts w:ascii="Book Antiqua" w:hAnsi="Book Antiqua"/>
          <w:sz w:val="19"/>
          <w:szCs w:val="19"/>
        </w:rPr>
        <w:t>o</w:t>
      </w:r>
      <w:proofErr w:type="gramEnd"/>
      <w:r w:rsidRPr="007146AD">
        <w:rPr>
          <w:rFonts w:ascii="Book Antiqua" w:hAnsi="Book Antiqua"/>
          <w:sz w:val="19"/>
          <w:szCs w:val="19"/>
        </w:rPr>
        <w:t xml:space="preserve"> documento público ou particular para qual seja exigível a assinatura apenas do apresentante, desde que gerado eletronicamente em PDF/A e assinado por aquele com assinatura eletrônica qualificada ou com assinatura eletrônica avançada admitida perante os serviços notariais e registrais (art. 17, §§ 1º e 2º, da Lei n. 6.015/1973; art. 38, § 2º, da Lei n. 11.977/2009; art. 285, I, deste Código); (incluído pelo Provimento n. 180, de 16.8.2024)</w:t>
      </w:r>
    </w:p>
    <w:p w14:paraId="6AB7A7B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III - a certidão ou o traslado notarial gerado eletronicamente em PDF/A ou XML e assinado por tabelião de notas, seu substituto ou preposto; (incluído pelo Provimento n. 180, de 16.8.2024)</w:t>
      </w:r>
    </w:p>
    <w:p w14:paraId="153B949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IV — </w:t>
      </w:r>
      <w:proofErr w:type="gramStart"/>
      <w:r w:rsidRPr="007146AD">
        <w:rPr>
          <w:rFonts w:ascii="Book Antiqua" w:hAnsi="Book Antiqua"/>
          <w:sz w:val="19"/>
          <w:szCs w:val="19"/>
        </w:rPr>
        <w:t>os</w:t>
      </w:r>
      <w:proofErr w:type="gramEnd"/>
      <w:r w:rsidRPr="007146AD">
        <w:rPr>
          <w:rFonts w:ascii="Book Antiqua" w:hAnsi="Book Antiqua"/>
          <w:sz w:val="19"/>
          <w:szCs w:val="19"/>
        </w:rPr>
        <w:t xml:space="preserve"> documentos desmaterializados por qualquer notário ou registrador, gerados em PDF/A e assinados por ele, seus substitutos ou prepostos com assinatura qualificada ou avançada; (incluído pelo Provimento n. 180, de 16.8.2024)</w:t>
      </w:r>
    </w:p>
    <w:p w14:paraId="23227FD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V - </w:t>
      </w:r>
      <w:proofErr w:type="gramStart"/>
      <w:r w:rsidRPr="007146AD">
        <w:rPr>
          <w:rFonts w:ascii="Book Antiqua" w:hAnsi="Book Antiqua"/>
          <w:sz w:val="19"/>
          <w:szCs w:val="19"/>
        </w:rPr>
        <w:t>cartas</w:t>
      </w:r>
      <w:proofErr w:type="gramEnd"/>
      <w:r w:rsidRPr="007146AD">
        <w:rPr>
          <w:rFonts w:ascii="Book Antiqua" w:hAnsi="Book Antiqua"/>
          <w:sz w:val="19"/>
          <w:szCs w:val="19"/>
        </w:rPr>
        <w:t xml:space="preserve"> de sentença, formais de partilha, cartas de adjudicação, os mandados de registro, de averbação e de retificação, obtidos na forma do inciso I ou por acesso direto do oficial do registro ao processo judicial eletrônico, a requerimento do interessado; (incluído pelo Provimento n. 180, de 16.8.2024)</w:t>
      </w:r>
    </w:p>
    <w:p w14:paraId="4EE2296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§2.º Consideram-se títulos digitalizados com padrões técnicos aqueles que forem digitalizados em conformidade com os critérios estabelecidos no art. 5.º do Decreto n. 10.278, de 18 de março de 2020, inclusive os que utilizem assinatura eletrônica qualificada ou avançada admitida perante os registros públicos (art. 17, §§ 1º e 2º, da Lei n. 6.015/1973; art. 38, § 2º, da Lei n. 11.977/2009; art. 285, I, deste Código). (incluído pelo Provimento n. 180, de 16.8.2024)</w:t>
      </w:r>
    </w:p>
    <w:p w14:paraId="5F5301A2" w14:textId="42F2698A"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209.  (revogado pelo Provimento n. 180, de 16.8.2024)</w:t>
      </w:r>
    </w:p>
    <w:p w14:paraId="5A74D3A7" w14:textId="3A27E100" w:rsidR="002B3E41" w:rsidRPr="002B3E41" w:rsidRDefault="007146AD" w:rsidP="002B3E41">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210. Os oficiais de registro ou tabeliães, quando recepcionarem título ou documento digitalizado, poderão exigir a apresentação do original e, em caso de dúvida, poderão requerer, ao juiz, na forma da lei, providências para esclarecimento da autenticidade e integridade. (redação dada pelo Provimento n. 180, de 16.8.2024)</w:t>
      </w:r>
    </w:p>
    <w:p w14:paraId="42ECAF0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3873F0F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ELETRÔNICO DOS REGISTROS PÚBLICOS (SERP)</w:t>
      </w:r>
    </w:p>
    <w:p w14:paraId="47B60EA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D64919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diretrizes para organização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w:t>
      </w:r>
    </w:p>
    <w:p w14:paraId="09A619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211. O Sistema Eletrônico de Registros Público (</w:t>
      </w:r>
      <w:proofErr w:type="spellStart"/>
      <w:r w:rsidRPr="002B3E41">
        <w:rPr>
          <w:rFonts w:ascii="Book Antiqua" w:hAnsi="Book Antiqua"/>
          <w:sz w:val="19"/>
          <w:szCs w:val="19"/>
        </w:rPr>
        <w:t>Serp</w:t>
      </w:r>
      <w:proofErr w:type="spellEnd"/>
      <w:r w:rsidRPr="002B3E41">
        <w:rPr>
          <w:rFonts w:ascii="Book Antiqua" w:hAnsi="Book Antiqua"/>
          <w:sz w:val="19"/>
          <w:szCs w:val="19"/>
        </w:rPr>
        <w:t>), previsto na Lei n. 14.382, de 27 de junho de 2022, será integrado tecnologicamente e de forma obrigatória pelos oficiais de registros públicos de que trata a Lei n. 6.015, de 31 de dezembro de 1973, responsáveis interinos ou interventores, que disponibilizarão, nos termos estabelecidos pela Corregedoria Nacional de Justiça, as informações necessárias para a sua adequada implantação e funcionamento.</w:t>
      </w:r>
    </w:p>
    <w:p w14:paraId="01080E02"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lastRenderedPageBreak/>
        <w:t xml:space="preserve">§ 1.º O </w:t>
      </w:r>
      <w:proofErr w:type="spellStart"/>
      <w:r w:rsidRPr="00217772">
        <w:rPr>
          <w:rFonts w:ascii="Book Antiqua" w:hAnsi="Book Antiqua"/>
          <w:sz w:val="19"/>
          <w:szCs w:val="19"/>
        </w:rPr>
        <w:t>Serp</w:t>
      </w:r>
      <w:proofErr w:type="spellEnd"/>
      <w:r w:rsidRPr="00217772">
        <w:rPr>
          <w:rFonts w:ascii="Book Antiqua" w:hAnsi="Book Antiqua"/>
          <w:sz w:val="19"/>
          <w:szCs w:val="19"/>
        </w:rPr>
        <w:t xml:space="preserve"> reger-se-á pelos princípios que disciplinam a Administração Pública em geral e os serviços notariais e registrais, em especial, os princípios da legalidade, integridade, impessoalidade, moralidade, razoabilidade, finalidade, motivação, interesse público, eficiência, segurança, adequação, regularidade, continuidade, atualidade, generalidade, publicidade, autenticidade e cortesia na prestação dos serviços. (renumerado pelo Provimento n. 180, de 16.8.2024)</w:t>
      </w:r>
    </w:p>
    <w:p w14:paraId="10963925"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É vedada a criação, a implantação e a manutenção de centrais de serviços eletrônicos de registros públicos compartilhados descentralizados (estaduais ou regionais). (incluído pelo Provimento n. 180, de 16.8.2024)</w:t>
      </w:r>
    </w:p>
    <w:p w14:paraId="1BA8F8FF"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3ºAs únicas plataformas autorizadas a prestar serviços públicos de registro eletrônico no Brasil são as mantidas pelos operadores integrantes do </w:t>
      </w:r>
      <w:proofErr w:type="spellStart"/>
      <w:r w:rsidRPr="00217772">
        <w:rPr>
          <w:rFonts w:ascii="Book Antiqua" w:hAnsi="Book Antiqua"/>
          <w:sz w:val="19"/>
          <w:szCs w:val="19"/>
        </w:rPr>
        <w:t>Serp</w:t>
      </w:r>
      <w:proofErr w:type="spellEnd"/>
      <w:r w:rsidRPr="00217772">
        <w:rPr>
          <w:rFonts w:ascii="Book Antiqua" w:hAnsi="Book Antiqua"/>
          <w:sz w:val="19"/>
          <w:szCs w:val="19"/>
        </w:rPr>
        <w:t xml:space="preserve"> (ON-RCPN, ONR e ON-RTDPJ), como: (incluído pelo Provimento n. 180, de 16.8.2024)</w:t>
      </w:r>
    </w:p>
    <w:p w14:paraId="0DB7FA0D"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I - </w:t>
      </w:r>
      <w:proofErr w:type="gramStart"/>
      <w:r w:rsidRPr="00217772">
        <w:rPr>
          <w:rFonts w:ascii="Book Antiqua" w:hAnsi="Book Antiqua"/>
          <w:sz w:val="19"/>
          <w:szCs w:val="19"/>
        </w:rPr>
        <w:t>o</w:t>
      </w:r>
      <w:proofErr w:type="gramEnd"/>
      <w:r w:rsidRPr="00217772">
        <w:rPr>
          <w:rFonts w:ascii="Book Antiqua" w:hAnsi="Book Antiqua"/>
          <w:sz w:val="19"/>
          <w:szCs w:val="19"/>
        </w:rPr>
        <w:t xml:space="preserve"> Serviço de Atendimento Eletrônico Compartilhado (SAEC), no caso de Registro de Imóveis (art. 321); (incluído pelo Provimento n. 180, de 16.8.2024)</w:t>
      </w:r>
    </w:p>
    <w:p w14:paraId="3AE21045"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II - </w:t>
      </w:r>
      <w:proofErr w:type="gramStart"/>
      <w:r w:rsidRPr="00217772">
        <w:rPr>
          <w:rFonts w:ascii="Book Antiqua" w:hAnsi="Book Antiqua"/>
          <w:sz w:val="19"/>
          <w:szCs w:val="19"/>
        </w:rPr>
        <w:t>a</w:t>
      </w:r>
      <w:proofErr w:type="gramEnd"/>
      <w:r w:rsidRPr="00217772">
        <w:rPr>
          <w:rFonts w:ascii="Book Antiqua" w:hAnsi="Book Antiqua"/>
          <w:sz w:val="19"/>
          <w:szCs w:val="19"/>
        </w:rPr>
        <w:t xml:space="preserve"> Central de Informações do Registro Civil das Pessoas Naturais (CRC), no caso de Registro Civil das Pessoas Naturais (art. 229); (incluído pelo Provimento n. 180, de 16.8.2024)</w:t>
      </w:r>
    </w:p>
    <w:p w14:paraId="735B695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III - a Central RTDPJ Brasil, no caso de Registro de Títulos e Documentos e de Registro Civil das Pessoas Jurídicas (art. 246).” (incluído pelo Provimento n. 180, de 16.8.2024)</w:t>
      </w:r>
    </w:p>
    <w:p w14:paraId="435681C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4º É obrigatório a todas as unidades do serviço registral integrarem suas plataformas e sistemas internos à plataforma de serviços de sua especialidade no ambiente do </w:t>
      </w:r>
      <w:proofErr w:type="spellStart"/>
      <w:r w:rsidRPr="00217772">
        <w:rPr>
          <w:rFonts w:ascii="Book Antiqua" w:hAnsi="Book Antiqua"/>
          <w:sz w:val="19"/>
          <w:szCs w:val="19"/>
        </w:rPr>
        <w:t>Serp</w:t>
      </w:r>
      <w:proofErr w:type="spellEnd"/>
      <w:r w:rsidRPr="00217772">
        <w:rPr>
          <w:rFonts w:ascii="Book Antiqua" w:hAnsi="Book Antiqua"/>
          <w:sz w:val="19"/>
          <w:szCs w:val="19"/>
        </w:rPr>
        <w:t>.  (incluído pelo Provimento n. 180, de 16.8.2024)</w:t>
      </w:r>
    </w:p>
    <w:p w14:paraId="3763334C" w14:textId="5EDD61B5"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5º Para possibilitar a recepção e envio de títulos e documentos bem como outras atividades destinadas a viabilizar a prestação do serviço eletrônico de registro público, os oficiais de registro público deverão atender aos padrões de segurança e integridade do </w:t>
      </w:r>
      <w:proofErr w:type="spellStart"/>
      <w:r w:rsidRPr="00217772">
        <w:rPr>
          <w:rFonts w:ascii="Book Antiqua" w:hAnsi="Book Antiqua"/>
          <w:sz w:val="19"/>
          <w:szCs w:val="19"/>
        </w:rPr>
        <w:t>Serp</w:t>
      </w:r>
      <w:proofErr w:type="spellEnd"/>
      <w:r w:rsidRPr="00217772">
        <w:rPr>
          <w:rFonts w:ascii="Book Antiqua" w:hAnsi="Book Antiqua"/>
          <w:sz w:val="19"/>
          <w:szCs w:val="19"/>
        </w:rPr>
        <w:t xml:space="preserve"> a serem definidos em Instruções Técnicas de Normalização (ITN) do ONSERP. (incluído pelo Provimento n. 180, de 16.8.2024)</w:t>
      </w:r>
    </w:p>
    <w:p w14:paraId="4EB8AD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212. Para promover a implantação, a manutenção e o funcionamento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 será constituído o Operador Nacional do Sistema Eletrônico dos Registros Públicos (ONSERP), sob a forma de pessoa jurídica de direito privado, prevista nos incisos I e III do art. 44 da Lei n. 10.406, de 10 de janeiro de 2002 (Código Civil), na modalidade de entidade civil sem fins lucrativos, de forma a viabilizar os objetivos constantes no art. 3.º da Lei n. 14.382, de 2022.</w:t>
      </w:r>
    </w:p>
    <w:p w14:paraId="7E3105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Integrarão o ONSERP o Operador Nacional do Sistema de Registro Eletrônico de Imóveis (ONR) e os operadores nacionais de registros públicos mencionados neste Capítulo.</w:t>
      </w:r>
    </w:p>
    <w:p w14:paraId="2132F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gestão do ONSERP ficará a cargo do Comitê Executivo de Gestão, composto pelos presidentes dos operadores nacionais de registros públicos, que funcionará sob a orientação e a fiscalização da Corregedoria Nacional de Justiça.</w:t>
      </w:r>
    </w:p>
    <w:p w14:paraId="4962E1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ONSERP terá sede e foro em Brasília, Distrito Federal.</w:t>
      </w:r>
    </w:p>
    <w:p w14:paraId="7A2767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São atribuições do ONSERP:</w:t>
      </w:r>
    </w:p>
    <w:p w14:paraId="1C4753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implantação e coordenação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visando ao seu funcionamento uniforme, apoiando os demais operadores nacionais de registros e atuando em cooperação com a Corregedoria Nacional de Justiça e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w:t>
      </w:r>
    </w:p>
    <w:p w14:paraId="6D6A1D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 em consonância com norma específica da Corregedoria Nacional de Justiça, organizando e desenvolvendo as suas atividades estatutárias sob permanente supervisão do agente regulador;</w:t>
      </w:r>
    </w:p>
    <w:p w14:paraId="65A65A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III — a apresentação de sugestões à Corregedoria Nacional de Justiça para edição de instruções técnicas de normatização aplicáveis ao </w:t>
      </w:r>
      <w:proofErr w:type="spellStart"/>
      <w:r w:rsidRPr="002B3E41">
        <w:rPr>
          <w:rFonts w:ascii="Book Antiqua" w:hAnsi="Book Antiqua"/>
          <w:sz w:val="19"/>
          <w:szCs w:val="19"/>
        </w:rPr>
        <w:t>Serp</w:t>
      </w:r>
      <w:proofErr w:type="spellEnd"/>
      <w:r w:rsidRPr="002B3E41">
        <w:rPr>
          <w:rFonts w:ascii="Book Antiqua" w:hAnsi="Book Antiqua"/>
          <w:sz w:val="19"/>
          <w:szCs w:val="19"/>
        </w:rPr>
        <w:t>, de modo a propiciar a operação segura do sistema, a interoperabilidade de dados e documentos e a longevidade de arquivos eletrônicos, como também a adaptação eletrônica dos requisitos jurídico-formais implicados nos serviços, visando garantir a autenticidade e a segurança das operações realizadas com documentos digitais; e</w:t>
      </w:r>
    </w:p>
    <w:p w14:paraId="7B7558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formulação de indicadores de eficiência e a implementação de sistemas em apoio às atividades das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e do CNJ, que permitam a inspeção remota.</w:t>
      </w:r>
    </w:p>
    <w:p w14:paraId="5A2F82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ONSERP observará:</w:t>
      </w:r>
    </w:p>
    <w:p w14:paraId="7964D5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cumprimento das leis, dos regulamentos, das normas externas e internas, dos convênios e dos contratos, notadamente as normas editadas pela Corregedoria Nacional de Justiça, conforme se extrai dos dispositivos da Lei n. 14.382, de 2022;</w:t>
      </w:r>
    </w:p>
    <w:p w14:paraId="2EF717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normas que regem o segredo de justiça, os sigilos profissional, bancário e fiscal, a autonomia do registrador e sua independência no exercício de suas atribuições, nos termos da Lei n. 8.935, de 18 de novembro de 1994; e</w:t>
      </w:r>
    </w:p>
    <w:p w14:paraId="330AE9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normas gerais e específicas aplicáveis à proteção de dados pessoais, conforme dispõe a Lei Geral de Proteção de Dados (Lei n. 13.709/2018) e este Código Nacional de Normas.</w:t>
      </w:r>
    </w:p>
    <w:p w14:paraId="35969750" w14:textId="07E1C87F"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w:t>
      </w:r>
      <w:proofErr w:type="gramStart"/>
      <w:r w:rsidRPr="00217772">
        <w:rPr>
          <w:rFonts w:ascii="Book Antiqua" w:hAnsi="Book Antiqua"/>
          <w:sz w:val="19"/>
          <w:szCs w:val="19"/>
        </w:rPr>
        <w:t xml:space="preserve">6.º </w:t>
      </w:r>
      <w:r>
        <w:rPr>
          <w:rFonts w:ascii="Book Antiqua" w:hAnsi="Book Antiqua"/>
          <w:sz w:val="19"/>
          <w:szCs w:val="19"/>
        </w:rPr>
        <w:t xml:space="preserve"> </w:t>
      </w:r>
      <w:r w:rsidRPr="00217772">
        <w:rPr>
          <w:rFonts w:ascii="Book Antiqua" w:hAnsi="Book Antiqua"/>
          <w:sz w:val="19"/>
          <w:szCs w:val="19"/>
        </w:rPr>
        <w:t>(</w:t>
      </w:r>
      <w:proofErr w:type="gramEnd"/>
      <w:r w:rsidRPr="00217772">
        <w:rPr>
          <w:rFonts w:ascii="Book Antiqua" w:hAnsi="Book Antiqua"/>
          <w:sz w:val="19"/>
          <w:szCs w:val="19"/>
        </w:rPr>
        <w:t>revogado pelo Provimento n. 180, de 16.8.2024)</w:t>
      </w:r>
    </w:p>
    <w:p w14:paraId="124366EC" w14:textId="6DCD0E92" w:rsidR="002B3E41" w:rsidRPr="002B3E41" w:rsidRDefault="00702660" w:rsidP="00702660">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w:t>
      </w:r>
    </w:p>
    <w:p w14:paraId="51726A7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Operadores Nacional de Registros Públicos</w:t>
      </w:r>
    </w:p>
    <w:p w14:paraId="184E6A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213. O Operador Nacional do Sistema Eletrônico dos Registros Públicos (ONSERP) será integrado pelo Operador Nacional do Registro Civil das Pessoas Naturais (ON-RCPN), pelo Operador Nacional do Registro de Títulos e Documentos e Civil das Pessoas Jurídicas (ON-RTDPJ) e pelo ONR.</w:t>
      </w:r>
    </w:p>
    <w:p w14:paraId="3D402A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As unidades do serviço de Registro Civil das Pessoas Naturais e de Registro de Títulos e Documentos e Civil das Pessoas Jurídicas dos Estados e do Distrito Federal integram o </w:t>
      </w:r>
      <w:proofErr w:type="spellStart"/>
      <w:r w:rsidRPr="002B3E41">
        <w:rPr>
          <w:rFonts w:ascii="Book Antiqua" w:hAnsi="Book Antiqua"/>
          <w:sz w:val="19"/>
          <w:szCs w:val="19"/>
        </w:rPr>
        <w:t>Serp</w:t>
      </w:r>
      <w:proofErr w:type="spellEnd"/>
      <w:r w:rsidRPr="002B3E41">
        <w:rPr>
          <w:rFonts w:ascii="Book Antiqua" w:hAnsi="Book Antiqua"/>
          <w:sz w:val="19"/>
          <w:szCs w:val="19"/>
        </w:rPr>
        <w:t>, na forma disposta no art. 211 deste Código, e ficam vinculadas ao ON-RCPN e ao ON-RTDPJ, respectivamente.</w:t>
      </w:r>
    </w:p>
    <w:p w14:paraId="167FD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214. Os registradores civis das pessoas naturais e os registradores de títulos e documentos e civis das pessoas jurídicas do Brasil, por meio de suas entidades representativas de caráter nacional já instituídas em 1.º de fevereiro de 2023, ficam autorizados a constituir formalmente e organizar, respectivamente, o ON-RCPN e o ON-RTDPJ, na forma de pessoas jurídicas de direito privado, sem fins lucrativos.</w:t>
      </w:r>
    </w:p>
    <w:p w14:paraId="281CD0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registradores civis das pessoas naturais e os registradores de títulos e documentos e civis das pessoas jurídicas do Brasil, por meio de suas entidades representativas de caráter nacional já instituídas em 1.º de fevereiro de 2023, respectivamente, apresentarão propostas de estatuto do ON-RCPN e do ON-RTDPJ.</w:t>
      </w:r>
    </w:p>
    <w:p w14:paraId="4F96EA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estatutos do ON-RCPN e do ON-RTDPJ deverão ser aprovados pelos oficiais de registros das respectivas especialidades de todo o território nacional, reunidos em assembleia geral.</w:t>
      </w:r>
    </w:p>
    <w:p w14:paraId="44228E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registradores civis das pessoas naturais e os registradores de títulos e documentos e civis das pessoas jurídicas vinculados ao ON-RCPN e ao ON-RTDPJ, respectivamente, serão convocados para as assembleias gerais nos demais casos previstos em seus estatutos.</w:t>
      </w:r>
    </w:p>
    <w:p w14:paraId="51CBFC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assembleia geral de que trata o § 3.º deste artigo será convocada pelas entidades representativas dos oficiais dos respectivos registros, de caráter nacional e já instituídas em 1.º de fevereiro de 2023, alcançando os filiados e não filiados, sob supervisão da Corregedoria Nacional de Justiça.</w:t>
      </w:r>
    </w:p>
    <w:p w14:paraId="7CA858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215. A Corregedoria Nacional de Justiça atuará como agente regulador do ONSERP, ON-RCPN e do ON-RTDPJ, conforme regulamento a ser editado nos moldes da regulamentação do ONR.</w:t>
      </w:r>
    </w:p>
    <w:p w14:paraId="04FE3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estatuto aprovado pela assembleia geral e suas alterações deverão ser submetidos à Corregedoria Nacional de Justiça para homologação, no exercício de sua função de agente regulador.</w:t>
      </w:r>
    </w:p>
    <w:p w14:paraId="3F76C7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pessoas jurídicas do ON-RCPN e do ON-RTDPJ, mantidas e administradas conforme deliberação da assembleia geral, somente poderão ter em seu quadro diretivo delegatários que estejam em pleno exercício da atividade.</w:t>
      </w:r>
    </w:p>
    <w:p w14:paraId="77636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Após aprovação, os estatutos serão registrados no 1.º Ofício de Registro Civil das Pessoas Jurídicas de Brasília/DF.</w:t>
      </w:r>
    </w:p>
    <w:p w14:paraId="3D10B8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216. Os operadores nacionais de registros públicos manterão registros contábeis, financeiros e administrativos, de acordo com as correspondentes arrecadações, deduzidas eventuais despesas a título de ressarcimentos.</w:t>
      </w:r>
    </w:p>
    <w:p w14:paraId="41BFB50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0979243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Sustentação Financeira do ONSERP, ONR, ON-RCPN e ON-RTDPJ</w:t>
      </w:r>
    </w:p>
    <w:p w14:paraId="20CABC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217. Os recursos financeiros para desenvolvimento, implantação, sustentação e evolução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 advirão do Fundo para a Implementação e Custeio do Sistema Eletrônico dos Registros Públicos (FIC-ONSERP), criado pelo art. 5.º da Lei 14.382, de 2022.</w:t>
      </w:r>
    </w:p>
    <w:p w14:paraId="587B85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FIC-ONSERP será subvencionado indiretamente pelos oficiais dos registros públicos, responsáveis interinos ou interventores, dos estados e do Distrito Federal, mediante repasses de percentual das rendas do FIC-RCPN, FIC-RTDPJ e FIC/SREI, em montante a ser definido em processo administrativo análogo ao destinado à definição da cota de participação desses fundos setoriais.</w:t>
      </w:r>
    </w:p>
    <w:p w14:paraId="246B94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218. Constituem rendas do ON-RCPN e do ON-RTDPJ:</w:t>
      </w:r>
    </w:p>
    <w:p w14:paraId="39EA59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Fundo para a Implementação e Custeio do Sistema Eletrônico do Registro Civil de Pessoas Naturais (FIC-RCPN) e o Fundo para a Implementação e Custeio do Sistema Eletrônico do Registro de Títulos e Documentos e Civil de Pessoas Jurídicas (FIC-RTDPJ), subvencionados pelos oficiais dos registros públicos, ou responsáveis interinos ou interventores, respectivos dos estados e do Distrito Federal, na forma do art. 5.º da Lei n. 14.382 de 2022;</w:t>
      </w:r>
    </w:p>
    <w:p w14:paraId="2024A0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valores recebidos em atos de liberalidade, como doações e legados;</w:t>
      </w:r>
    </w:p>
    <w:p w14:paraId="16E098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rendas oriundas de prestação de serviços facultativos, nos termos do art. 42-A da Lei n. 8.935, de 18 de novembro de 1994, e da alienação ou locação de seus bens; e</w:t>
      </w:r>
    </w:p>
    <w:p w14:paraId="36DB2D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rendas eventuais.</w:t>
      </w:r>
    </w:p>
    <w:p w14:paraId="7937A1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A cota da subvenção a que se refere o inciso I deste artigo será definida em processo administrativo instaurado pela Corregedoria Nacional de Justiça, no qual serão realizados estudos sobre o volume de arrecadação dos emolumentos brutos pelos atos praticados nos respectivos registros públicos e colhidas informações sobre os montantes estimados necessários para implementação, sustentação e evolução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por cada operador de registros públicos.</w:t>
      </w:r>
    </w:p>
    <w:p w14:paraId="43D508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recolhimento da cota de participação será efetuado até o último dia útil de cada mês, com base nos emolumentos percebidos no mês imediatamente anterior.</w:t>
      </w:r>
    </w:p>
    <w:p w14:paraId="74333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219. O FIC/SREI é gerido pelo ONR, cujas regras estão previstas no Capítulo VII do Título II do Livro IV da Parte Geral deste Código de Normas.</w:t>
      </w:r>
    </w:p>
    <w:p w14:paraId="65E2F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219-B. OFIC-ONSERP, o FIC-RCPN e o FIC-RTDPJ são geridos pelos respectivos operadores nacionais setoriais (ONSERP, ON-RCPN e ON-RTDPJ), e as regras relativas ao seu custeio, com inclusão dos percentuais de cota de participação devida pelos contribuintes, observará o disposto no Provimento nº 159, de 18 de dezembro de 2023. (incluído pelo Provimento n. 159, de 18.12.2023)</w:t>
      </w:r>
    </w:p>
    <w:p w14:paraId="5F7013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 Ao Operador Nacional do Sistema Eletrônico de Registros Públicos (ONSERP), ao ONR, ao ON-RCPN e ao ON-RTDPJ, bem como aos tabeliães e aos registradores, é vedado cobrar dos usuários do serviço público delegado valores, a qualquer título e sob qualquer pretexto, pela prestação de serviços eletrônicos relacionados com a atividade dos registradores públicos, inclusive pela intermediação dos próprios serviços, conforme disposto no art. 25, caput, da Lei n. 8.935 de 1994, sob pena de ficar configurada a infração administrativa prevista no artigo 31, I, II, III e V, da referida Lei.</w:t>
      </w:r>
    </w:p>
    <w:p w14:paraId="4441B73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III-A</w:t>
      </w:r>
    </w:p>
    <w:p w14:paraId="629E688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Agente Regulador</w:t>
      </w:r>
    </w:p>
    <w:p w14:paraId="5156AC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40293DE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4F6FDA6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161E3C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62878F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220-A. O Agente Regulador dos Operadores Nacionais dos Registros Públicos (ONSERP, ONR, ON-RCPN e ON-RTDPJ), é o órgão da Corregedoria Nacional de Justiça encarregado de exercer a competência reguladora, conforme se extrai dos seguintes dispositivos da Lei n. 14.382/2002: inciso XI do art. 3º; § 3º, I, do art. 3º; parte final do § 4º do art. 3º; parte final do caput do art. 4º; § 2º, do art. 4º; §§ 1º e 2º do art. 5º; art. 7º e art. 8º. (incluído pelo Provimento n. 150, de 11.9.2023)</w:t>
      </w:r>
    </w:p>
    <w:p w14:paraId="530A52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220-B. O Agente Regulador funcionará por meio dos seguintes órgãos internos: (incluído pelo Provimento n. 150, de 11.9.2023)</w:t>
      </w:r>
    </w:p>
    <w:p w14:paraId="365FE2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Secretaria Executiva; (incluído pelo Provimento n. 150, de 11.9.2023)</w:t>
      </w:r>
    </w:p>
    <w:p w14:paraId="0BBABA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Câmara de Regulação; e (incluído pelo Provimento n. 150, de 11.9.2023)</w:t>
      </w:r>
    </w:p>
    <w:p w14:paraId="575DBA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Conselho Consultivo. (incluído pelo Provimento n. 150, de 11.9.2023)</w:t>
      </w:r>
    </w:p>
    <w:p w14:paraId="1B2367F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2EF58E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Atividades de Regulação do Agente Regulador</w:t>
      </w:r>
    </w:p>
    <w:p w14:paraId="7DFCF08C"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BBF4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220-C. Competem ao Agente Regulador, observados os princípios regentes do Sistema Eletrônico dos Registros Públicos, as seguintes atribuições de regulação: (incluído pelo Provimento n. 150, de 11.9.2023)</w:t>
      </w:r>
    </w:p>
    <w:p w14:paraId="251934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regular</w:t>
      </w:r>
      <w:proofErr w:type="gramEnd"/>
      <w:r w:rsidRPr="002B3E41">
        <w:rPr>
          <w:rFonts w:ascii="Book Antiqua" w:hAnsi="Book Antiqua"/>
          <w:sz w:val="19"/>
          <w:szCs w:val="19"/>
        </w:rPr>
        <w:t xml:space="preserve"> as atividades relacionadas à implementação e à operação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por meio de diretrizes direcionadas ao ONSERP; (incluído pelo Provimento n. 150, de 11.9.2023)</w:t>
      </w:r>
    </w:p>
    <w:p w14:paraId="7E080B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propor</w:t>
      </w:r>
      <w:proofErr w:type="gramEnd"/>
      <w:r w:rsidRPr="002B3E41">
        <w:rPr>
          <w:rFonts w:ascii="Book Antiqua" w:hAnsi="Book Antiqua"/>
          <w:sz w:val="19"/>
          <w:szCs w:val="19"/>
        </w:rPr>
        <w:t xml:space="preserve"> diretrizes para o funcionamento do ONSERP; (incluído pelo Provimento n. 150, de 11.9.2023)</w:t>
      </w:r>
    </w:p>
    <w:p w14:paraId="055C03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formular propostas ao planejamento estratégico do ONSERP, ONR, ON-RCPN e ON-RTDPJ, sempre visando atingir os seus fins estatutários; (incluído pelo Provimento n. 150, de 11.9.2023)</w:t>
      </w:r>
    </w:p>
    <w:p w14:paraId="16517F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IV – </w:t>
      </w:r>
      <w:proofErr w:type="gramStart"/>
      <w:r w:rsidRPr="002B3E41">
        <w:rPr>
          <w:rFonts w:ascii="Book Antiqua" w:hAnsi="Book Antiqua"/>
          <w:sz w:val="19"/>
          <w:szCs w:val="19"/>
        </w:rPr>
        <w:t>aprovar</w:t>
      </w:r>
      <w:proofErr w:type="gramEnd"/>
      <w:r w:rsidRPr="002B3E41">
        <w:rPr>
          <w:rFonts w:ascii="Book Antiqua" w:hAnsi="Book Antiqua"/>
          <w:sz w:val="19"/>
          <w:szCs w:val="19"/>
        </w:rPr>
        <w:t xml:space="preserve"> as diretrizes nacionais e monitorar a execução do planejamento estratégico do ONSERP, ONR, ON-RCPN e ON-RTDPJ; (incluído pelo Provimento n. 150, de 11.9.2023)</w:t>
      </w:r>
    </w:p>
    <w:p w14:paraId="351112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zelar</w:t>
      </w:r>
      <w:proofErr w:type="gramEnd"/>
      <w:r w:rsidRPr="002B3E41">
        <w:rPr>
          <w:rFonts w:ascii="Book Antiqua" w:hAnsi="Book Antiqua"/>
          <w:sz w:val="19"/>
          <w:szCs w:val="19"/>
        </w:rPr>
        <w:t xml:space="preserve"> pelo cumprimento do estatuto do ONSERP, ONR, ON-RCPN e ON-RTDPJ, e pelo alcance de suas finalidades para as quais foram instituídos; (incluído pelo Provimento n. 150, de 11.9.2023)</w:t>
      </w:r>
    </w:p>
    <w:p w14:paraId="5C13A5BE" w14:textId="18C1A83D"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VI - </w:t>
      </w:r>
      <w:proofErr w:type="gramStart"/>
      <w:r w:rsidRPr="00217772">
        <w:rPr>
          <w:rFonts w:ascii="Book Antiqua" w:hAnsi="Book Antiqua"/>
          <w:sz w:val="19"/>
          <w:szCs w:val="19"/>
        </w:rPr>
        <w:t>suspender</w:t>
      </w:r>
      <w:proofErr w:type="gramEnd"/>
      <w:r w:rsidRPr="00217772">
        <w:rPr>
          <w:rFonts w:ascii="Book Antiqua" w:hAnsi="Book Antiqua"/>
          <w:sz w:val="19"/>
          <w:szCs w:val="19"/>
        </w:rPr>
        <w:t>, cautelarmente, e cassar, a qualquer tempo, de ofício ou por solicitação, as Instruções Técnicas de Normalização (ITN) editadas pelo ONSERP, ONR, ON-RCPN e ON-RTDPJ. (redação dada pelo Provimento n. 180, de 16.8.2024)</w:t>
      </w:r>
    </w:p>
    <w:p w14:paraId="065A5B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participar da elaboração dos indicadores estatísticos pertinentes à atividade registral, zelando sempre pela aplicação da Lei Geral de Proteção de Dados Pessoais e regras do Título VI do Livro I do presente Código de Normas. (incluído pelo Provimento n. 150, de 11.9.2023)</w:t>
      </w:r>
    </w:p>
    <w:p w14:paraId="4FDCDA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regular as atividades do ONSERP, ONR, ON-RCPN e ON-RTDPJ, quando necessário, por meio de diretrizes propostas pela Câmara de Regulação, após audiência com os representantes do Operadores, sempre com o objetivo de zelar pelo cumprimento dos seus fins estatutários e para o estrito cumprimento das finalidades legais dos referidos Operadores Nacionais dos Registros Públicos; (incluído pelo Provimento n. 150, de 11.9.2023)</w:t>
      </w:r>
    </w:p>
    <w:p w14:paraId="6D145F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zelar</w:t>
      </w:r>
      <w:proofErr w:type="gramEnd"/>
      <w:r w:rsidRPr="002B3E41">
        <w:rPr>
          <w:rFonts w:ascii="Book Antiqua" w:hAnsi="Book Antiqua"/>
          <w:sz w:val="19"/>
          <w:szCs w:val="19"/>
        </w:rPr>
        <w:t xml:space="preserve"> pela implantação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e pelo contínuo aperfeiçoamento de seu funcionamento; (incluído pelo Provimento n. 150, de 11.9.2023)</w:t>
      </w:r>
    </w:p>
    <w:p w14:paraId="6F6C8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aprovar</w:t>
      </w:r>
      <w:proofErr w:type="gramEnd"/>
      <w:r w:rsidRPr="002B3E41">
        <w:rPr>
          <w:rFonts w:ascii="Book Antiqua" w:hAnsi="Book Antiqua"/>
          <w:sz w:val="19"/>
          <w:szCs w:val="19"/>
        </w:rPr>
        <w:t xml:space="preserve"> as alterações estatutárias do ONSERP, ONR, ON-RCPN e ON-RTDPJ; (incluído pelo Provimento n. 150, de 11.9.2023)</w:t>
      </w:r>
    </w:p>
    <w:p w14:paraId="7D76E0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elaborar e aprovar o Regimento Interno do Agente Regulador; e (incluído pelo Provimento n. 150, de 11.9.2023)</w:t>
      </w:r>
    </w:p>
    <w:p w14:paraId="1D6D7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responder consultas concernentes à adequada interpretação do Estatuto do ONSERP, ONR, ON-RCPN e ON-RTDPJ. (incluído pelo Provimento n. 150, de 11.9.2023)</w:t>
      </w:r>
    </w:p>
    <w:p w14:paraId="0296C7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Das decisões do Agente Regulador, não caberá recurso administrativo. (incluído pelo Provimento n. 150, de 11.9.2023)</w:t>
      </w:r>
    </w:p>
    <w:p w14:paraId="10AC41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órgãos internos do Agente Regulador poderão, a qualquer tempo, solicitar informes aos operadores nacionais ou convidar seus dirigentes a participar de reuniões ordinárias ou extraordinárias. (incluído pelo Provimento n. 150, de 11.9.2023)</w:t>
      </w:r>
    </w:p>
    <w:p w14:paraId="7D5F131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14B8FFF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Fiscalização do ONSERP, ONR, ON-RCPN e ON-RTDPJ</w:t>
      </w:r>
    </w:p>
    <w:p w14:paraId="7099281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22E9F4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220-D. A fiscalização do ONSERP, ONR, ON-RCPN e ON-RTDPJ será exercida diretamente pela Corregedoria Nacional de Justiça, Agente Regulador dos referidos Operadores Nacionais dos Registros Públicos, a qual caberá: (incluído pelo Provimento n. 150, de 11.9.2023)</w:t>
      </w:r>
    </w:p>
    <w:p w14:paraId="5BE72B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fiscalizar</w:t>
      </w:r>
      <w:proofErr w:type="gramEnd"/>
      <w:r w:rsidRPr="002B3E41">
        <w:rPr>
          <w:rFonts w:ascii="Book Antiqua" w:hAnsi="Book Antiqua"/>
          <w:sz w:val="19"/>
          <w:szCs w:val="19"/>
        </w:rPr>
        <w:t xml:space="preserve"> a gestão administrativa e financeira, buscando sempre assegurar a sua sustentabilidade e o cumprimento de seus fins estatutários; (incluído pelo Provimento n. 150, de 11.9.2023)</w:t>
      </w:r>
    </w:p>
    <w:p w14:paraId="4F7047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exercer</w:t>
      </w:r>
      <w:proofErr w:type="gramEnd"/>
      <w:r w:rsidRPr="002B3E41">
        <w:rPr>
          <w:rFonts w:ascii="Book Antiqua" w:hAnsi="Book Antiqua"/>
          <w:sz w:val="19"/>
          <w:szCs w:val="19"/>
        </w:rPr>
        <w:t xml:space="preserve"> a atividade correcional, por meio de visitas, inspeções, correições ordinárias e extraordinárias, inclusive intervenções previstas na Lei Federal n. 8.935/1994, com vistas a assegurar o estrito respeito às finalidades do ONSERP, ONR, ON-RCPN e ON-RTDPJ. (incluído pelo Provimento n. 150, de 11.9.2023)</w:t>
      </w:r>
    </w:p>
    <w:p w14:paraId="7537C3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220-E. No exercício de funções de planejamento, fiscalização e controle, o Agente Regulador poderá atuar de ofício. (incluído pelo Provimento n. 150, de 11.9.2023)</w:t>
      </w:r>
    </w:p>
    <w:p w14:paraId="0661FA6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14F2150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órgãos internos do agente regulador</w:t>
      </w:r>
    </w:p>
    <w:p w14:paraId="50C0C73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745C940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IV.1</w:t>
      </w:r>
    </w:p>
    <w:p w14:paraId="4693157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Secretaria Executiva</w:t>
      </w:r>
    </w:p>
    <w:p w14:paraId="347DEB6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26BE3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220-F. São atribuições da Secretaria Executiva do Agente Regulador do ONSERP, ONR, ON-RCPN e ON-RTDPJ: (incluído pelo Provimento n. 150, de 11.9.2023)</w:t>
      </w:r>
    </w:p>
    <w:p w14:paraId="18E371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receber e processar</w:t>
      </w:r>
      <w:proofErr w:type="gramEnd"/>
      <w:r w:rsidRPr="002B3E41">
        <w:rPr>
          <w:rFonts w:ascii="Book Antiqua" w:hAnsi="Book Antiqua"/>
          <w:sz w:val="19"/>
          <w:szCs w:val="19"/>
        </w:rPr>
        <w:t xml:space="preserve"> os procedimentos administrativos de competência do Agente Regulador; (incluído pelo Provimento n. 150, de 11.9.2023)</w:t>
      </w:r>
    </w:p>
    <w:p w14:paraId="532F7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a pauta das reuniões e secretariar os trabalhos de competência da Câmara de Regulação e do Conselho Consultivo, formalizando a convocação, a pedido dos respectivos coordenadores desses órgãos internos, e lavrando as atas das reuniões; (incluído pelo Provimento n. 150, de 11.9.2023)</w:t>
      </w:r>
    </w:p>
    <w:p w14:paraId="60441D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secretariar os trabalhos de fiscalização do Agente Regulador do ONSERP, ONR, ON-RCPN e ON-RTDPJ, de competência da Corregedoria Nacional de Justiça, quando for o caso, lavrando as respectivas atas; (incluído pelo Provimento n. 150, de 11.9.2023)</w:t>
      </w:r>
    </w:p>
    <w:p w14:paraId="355E74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atividades que lhe sejam atribuídas pela Câmara de Regulação, pelo Conselho Consultivo, ou pelo Regimento Interno do Agente Regulador. (incluído pelo Provimento n. 150, de 11.9.2023)</w:t>
      </w:r>
    </w:p>
    <w:p w14:paraId="496E1D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Coordenadoria de Gestão de Serviços Notariais e de Registro da Corregedoria Nacional de Justiça – CONR funcionará como Secretaria Executiva do Agente Regulador. (incluído pelo Provimento n. 150, de 11.9.2023)</w:t>
      </w:r>
    </w:p>
    <w:p w14:paraId="4C1C496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IV.2</w:t>
      </w:r>
    </w:p>
    <w:p w14:paraId="32E2DD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Câmara de Regulação</w:t>
      </w:r>
    </w:p>
    <w:p w14:paraId="648B8C5C"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71ED9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220-G. A Câmara de Regulação do Agente Regulador será integrada por 7 (sete) membros, designados pelo Corregedor Nacional de Justiça. (incluído pelo Provimento n. 150, de 11.9.2023)</w:t>
      </w:r>
    </w:p>
    <w:p w14:paraId="52934A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coordenação da Câmara de Regulação competirá a um Juiz Auxiliar da Corregedoria designado pelo Corregedor Nacional de Justiça. (incluído pelo Provimento n. 150, de 11.9.2023)</w:t>
      </w:r>
    </w:p>
    <w:p w14:paraId="61E03F1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Serão designados dois suplentes que se revezarão, quando possível, para atuar nos impedimentos dos membros titulares, inclusive naqueles ocasionados por necessidade de serviço. (incluído pelo Provimento n. 150, de 11.9.2023)</w:t>
      </w:r>
    </w:p>
    <w:p w14:paraId="3F8C9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220-H. Compete à Câmara de Regulação deliberar sobre todas as atividades do Agente Regulador, especialmente aquelas do elenco dos artigos 220-D e 220-E deste Código, assim como propor soluções e ações para promover os objetivos do </w:t>
      </w:r>
      <w:proofErr w:type="spellStart"/>
      <w:r w:rsidRPr="002B3E41">
        <w:rPr>
          <w:rFonts w:ascii="Book Antiqua" w:hAnsi="Book Antiqua"/>
          <w:sz w:val="19"/>
          <w:szCs w:val="19"/>
        </w:rPr>
        <w:t>Serp</w:t>
      </w:r>
      <w:proofErr w:type="spellEnd"/>
      <w:r w:rsidRPr="002B3E41">
        <w:rPr>
          <w:rFonts w:ascii="Book Antiqua" w:hAnsi="Book Antiqua"/>
          <w:sz w:val="19"/>
          <w:szCs w:val="19"/>
        </w:rPr>
        <w:t>, ONSERP, ONR, ON-RCPN e ON-RTDPJ. (incluído pelo Provimento n. 150, de 11.9.2023)</w:t>
      </w:r>
    </w:p>
    <w:p w14:paraId="4D35A9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As deliberações, propostas de portarias, ordens de serviço, ofícios circulares e decisões administrativas com caráter normativo da Câmara de Regulação serão submetidas ao Corregedor Nacional de Justiça para homologação. (incluído pelo Provimento n. 150, de 11.9.2023)</w:t>
      </w:r>
    </w:p>
    <w:p w14:paraId="49ADA2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Corregedor Nacional de Justiça poderá delegar a Juiz Auxiliar da Corregedoria Nacional a homologação dos atos deliberativos e a assinatura dos atos correspondentes, no todo ou em parte. (incluído pelo Provimento n. 150, de 11.9.2023)</w:t>
      </w:r>
    </w:p>
    <w:p w14:paraId="58429D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220-I. Os atos e decisões propostos pela Câmara de Regulação, uma vez homologados, serão publicados no Diário da Justiça Eletrônico – </w:t>
      </w:r>
      <w:proofErr w:type="spellStart"/>
      <w:r w:rsidRPr="002B3E41">
        <w:rPr>
          <w:rFonts w:ascii="Book Antiqua" w:hAnsi="Book Antiqua"/>
          <w:sz w:val="19"/>
          <w:szCs w:val="19"/>
        </w:rPr>
        <w:t>DJe</w:t>
      </w:r>
      <w:proofErr w:type="spellEnd"/>
      <w:r w:rsidRPr="002B3E41">
        <w:rPr>
          <w:rFonts w:ascii="Book Antiqua" w:hAnsi="Book Antiqua"/>
          <w:sz w:val="19"/>
          <w:szCs w:val="19"/>
        </w:rPr>
        <w:t xml:space="preserve"> para que se dê publicidade e tenham vigência. (incluído pelo Provimento n. 150, de 11.9.2023)</w:t>
      </w:r>
    </w:p>
    <w:p w14:paraId="75B5DAB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IV.3</w:t>
      </w:r>
    </w:p>
    <w:p w14:paraId="2C9821E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Conselho Consultivo</w:t>
      </w:r>
    </w:p>
    <w:p w14:paraId="75FB950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05995D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220-J. O Conselho Consultivo d (incluído pelo Provimento n. 150, de </w:t>
      </w:r>
      <w:proofErr w:type="gramStart"/>
      <w:r w:rsidRPr="002B3E41">
        <w:rPr>
          <w:rFonts w:ascii="Book Antiqua" w:hAnsi="Book Antiqua"/>
          <w:sz w:val="19"/>
          <w:szCs w:val="19"/>
        </w:rPr>
        <w:t>11.9.2023)o</w:t>
      </w:r>
      <w:proofErr w:type="gramEnd"/>
      <w:r w:rsidRPr="002B3E41">
        <w:rPr>
          <w:rFonts w:ascii="Book Antiqua" w:hAnsi="Book Antiqua"/>
          <w:sz w:val="19"/>
          <w:szCs w:val="19"/>
        </w:rPr>
        <w:t xml:space="preserve"> Agente Regulador será integrado por 11 (onze) membros designados pelo Corregedor Nacional de Justiça.</w:t>
      </w:r>
    </w:p>
    <w:p w14:paraId="60B7A7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coordenação do Conselho Consultivo competirá a um Juiz Auxiliar da Corregedoria designado pelo Corregedor Nacional de Justiça. (incluído pelo Provimento n. 150, de 11.9.2023)</w:t>
      </w:r>
    </w:p>
    <w:p w14:paraId="5D50E9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designações recairão, preferencialmente, sobre nomes com notório saber nas áreas do direito registral imobiliário, civil das pessoas naturais, de título e documentos e civil das pessoas jurídicas, notas e protestos, da administração pública, da gestão estratégica, da tecnologia da informação e da proteção de dados. (incluído pelo Provimento n. 150, de 11.9.2023)</w:t>
      </w:r>
    </w:p>
    <w:p w14:paraId="7130EA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Na forma do Regimento Interno do Agente Regulador, a função do Conselho será planejar e propor diretrizes para o funcionamento do SERP, ONSERP, ONR, ON-RCPN e ON-RTDPJ, além de promover estudos, sugerir estratégias e formular propostas em geral, a fim de que sejam apreciadas pela Câmara de Regulação, sempre visando aos fins estatutários. (incluído pelo Provimento n. 150, de 11.9.2023)</w:t>
      </w:r>
    </w:p>
    <w:p w14:paraId="5130BD2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5AD65B81"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34BBB8F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AF028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220-K. Não são remunerados quaisquer dos serviços prestados pelos integrantes da Câmara de Regulação e do Conselho Consultivo do Agente Regulador, constituindo suas atividades serviço público voluntário e de relevante interesse público. (incluído pelo Provimento n. 150, de 11.9.2023)</w:t>
      </w:r>
    </w:p>
    <w:p w14:paraId="2C411E1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14F8095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1E7091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(redação dada pelo Provimento n. 150, de 11.9.2023)</w:t>
      </w:r>
    </w:p>
    <w:p w14:paraId="093A7D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221. O ONSERP, o ONR, o ON-RCPN e o ON-RTDPJ observarão as disposições estatutárias e as orientações gerais editadas pela Corregedoria Nacional de Justiça para composição de receitas e execução de despesas, bem como prestarão contas anuais aos respectivos órgãos internos e ao agente regulador, acompanhadas de pareceres produzidos por auditoria independente.</w:t>
      </w:r>
    </w:p>
    <w:p w14:paraId="18AB64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prestação de contas e os pareceres também deverão ser apresentados sempre que solicitado pelo agente regulador.</w:t>
      </w:r>
    </w:p>
    <w:p w14:paraId="52FD26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222. O ONSERP, ONR, ON-RCPN e ON-RTDPJ apresentarão ao agente regulador relatórios semestrais de gestão, sem prejuízo dos demais deveres tratados neste Capítulo e nos atos próprios da Câmara de Regulação.</w:t>
      </w:r>
    </w:p>
    <w:p w14:paraId="787624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223. Ao ONSERP, ONR, ON-RCPN e ON-RTDPJ são aplicáveis, no que couber, as disposições do art. 37 e art. 38, ambos da Lei n. 8.935 de 1994.</w:t>
      </w:r>
    </w:p>
    <w:p w14:paraId="3F901B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224. O Operador Nacional do Sistema de Registro Eletrônico de Imóveis (ONR) manterá sua organização e governança na forma estabelecida no art. 76 da Lei n. 13.465, de 11 de julho de 2017, e nos atos normativos expedidos pela Corregedoria Nacional de Justiça.</w:t>
      </w:r>
    </w:p>
    <w:p w14:paraId="4ACD05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225. Para viabilizar a consulta referida no art. 3.º, X, “c”, “1”, da Lei n. 14.382, de 2022, diretamente no </w:t>
      </w:r>
      <w:proofErr w:type="spellStart"/>
      <w:r w:rsidRPr="002B3E41">
        <w:rPr>
          <w:rFonts w:ascii="Book Antiqua" w:hAnsi="Book Antiqua"/>
          <w:sz w:val="19"/>
          <w:szCs w:val="19"/>
        </w:rPr>
        <w:t>Serp</w:t>
      </w:r>
      <w:proofErr w:type="spellEnd"/>
      <w:r w:rsidRPr="002B3E41">
        <w:rPr>
          <w:rFonts w:ascii="Book Antiqua" w:hAnsi="Book Antiqua"/>
          <w:sz w:val="19"/>
          <w:szCs w:val="19"/>
        </w:rPr>
        <w:t>, a Central Nacional de Serviços Eletrônicos Compartilhados dos Tabeliães de Protesto (CENPROT), prevista no art. 41-A da Lei n. 9.492, de 10 de setembro de 1997, será integrada por meio de Interface de Programação de Aplicação (API).</w:t>
      </w:r>
    </w:p>
    <w:p w14:paraId="04584C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226. O intercâmbio de documentos eletrônicos e de informações entre as serventias de registros públicos e os tabeliães de notas, nos termos do art. 3.º, VII, “b”, da Lei n. 14.382, de 2022, será feito por meio de Interface de Programação de Aplicação (API).</w:t>
      </w:r>
    </w:p>
    <w:p w14:paraId="023423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227. As entidades representativas de caráter nacional já constituídas em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de fevereiro de 2023 deverão, até o dia 2 de maio de 2023, instituir os pertinentes operadores nacionais na forma deste Código de Norma.</w:t>
      </w:r>
    </w:p>
    <w:p w14:paraId="2ACF01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 No prazo de 15 dias da composição do ON-RCPN e do ON-RTDPJ, aqueles que integrarão o Comitê Executivo de Gestão do ONSERP apresentarão proposta de estatuto para homologação pela Corregedoria Nacional de Justiça.</w:t>
      </w:r>
    </w:p>
    <w:p w14:paraId="6AA5DF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a homologação, o Comitê Executivo de Gestão realizará a constituição jurídica do ONSERP, na forma disciplinada neste Código de Normas.</w:t>
      </w:r>
    </w:p>
    <w:p w14:paraId="17D426C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017D5C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Autenticação de Usuários, Assinatura Eletrônica e Lista de Serviços Eletrônicos Confiáveis no ON-RCPN</w:t>
      </w:r>
    </w:p>
    <w:p w14:paraId="6755402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7FF615A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0EB6CA4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988A0E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1246DD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228-A. Ficam instituídos os seguintes módulos nos sistemas eletrônicos do ON-RCPN:(incluído pelo Provimento n. 157, de 13.11.2023)</w:t>
      </w:r>
    </w:p>
    <w:p w14:paraId="0ABBC1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Sistema de Autenticação Eletrônica do Registro Civil – </w:t>
      </w:r>
      <w:proofErr w:type="spellStart"/>
      <w:r w:rsidRPr="002B3E41">
        <w:rPr>
          <w:rFonts w:ascii="Book Antiqua" w:hAnsi="Book Antiqua"/>
          <w:sz w:val="19"/>
          <w:szCs w:val="19"/>
        </w:rPr>
        <w:t>IdRC</w:t>
      </w:r>
      <w:proofErr w:type="spellEnd"/>
      <w:r w:rsidRPr="002B3E41">
        <w:rPr>
          <w:rFonts w:ascii="Book Antiqua" w:hAnsi="Book Antiqua"/>
          <w:sz w:val="19"/>
          <w:szCs w:val="19"/>
        </w:rPr>
        <w:t>;(incluído pelo Provimento n. 157, de 13.11.2023)</w:t>
      </w:r>
    </w:p>
    <w:p w14:paraId="3A712A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Infraestrutura de Chaves Públicas do Registro Civil – ICP-</w:t>
      </w:r>
      <w:proofErr w:type="gramStart"/>
      <w:r w:rsidRPr="002B3E41">
        <w:rPr>
          <w:rFonts w:ascii="Book Antiqua" w:hAnsi="Book Antiqua"/>
          <w:sz w:val="19"/>
          <w:szCs w:val="19"/>
        </w:rPr>
        <w:t>RC,(</w:t>
      </w:r>
      <w:proofErr w:type="gramEnd"/>
      <w:r w:rsidRPr="002B3E41">
        <w:rPr>
          <w:rFonts w:ascii="Book Antiqua" w:hAnsi="Book Antiqua"/>
          <w:sz w:val="19"/>
          <w:szCs w:val="19"/>
        </w:rPr>
        <w:t>incluído pelo Provimento n. 157, de 13.11.2023)</w:t>
      </w:r>
    </w:p>
    <w:p w14:paraId="4260B0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Lista de Serviços Eletrônicos Confiáveis do Registro Civil do Brasil – LSEC-</w:t>
      </w:r>
      <w:proofErr w:type="gramStart"/>
      <w:r w:rsidRPr="002B3E41">
        <w:rPr>
          <w:rFonts w:ascii="Book Antiqua" w:hAnsi="Book Antiqua"/>
          <w:sz w:val="19"/>
          <w:szCs w:val="19"/>
        </w:rPr>
        <w:t>RCPN.(</w:t>
      </w:r>
      <w:proofErr w:type="gramEnd"/>
      <w:r w:rsidRPr="002B3E41">
        <w:rPr>
          <w:rFonts w:ascii="Book Antiqua" w:hAnsi="Book Antiqua"/>
          <w:sz w:val="19"/>
          <w:szCs w:val="19"/>
        </w:rPr>
        <w:t>incluído pelo Provimento n. 157, de 13.11.2023)</w:t>
      </w:r>
    </w:p>
    <w:p w14:paraId="557552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1º A documentação técnica referente ao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e à ICP-RC será apresentada à Corregedoria Nacional de Justiça, onde ficará arquivada, e será publicada na página eletrônica do ON-RCPN (https://onrcpn.org.br/</w:t>
      </w:r>
      <w:proofErr w:type="spellStart"/>
      <w:r w:rsidRPr="002B3E41">
        <w:rPr>
          <w:rFonts w:ascii="Book Antiqua" w:hAnsi="Book Antiqua"/>
          <w:sz w:val="19"/>
          <w:szCs w:val="19"/>
        </w:rPr>
        <w:t>icp</w:t>
      </w:r>
      <w:proofErr w:type="spellEnd"/>
      <w:r w:rsidRPr="002B3E41">
        <w:rPr>
          <w:rFonts w:ascii="Book Antiqua" w:hAnsi="Book Antiqua"/>
          <w:sz w:val="19"/>
          <w:szCs w:val="19"/>
        </w:rPr>
        <w:t>). (incluído pelo Provimento n. 157, de 13.11.2023)</w:t>
      </w:r>
    </w:p>
    <w:p w14:paraId="42D7CC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A utilização do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e da ICP-RC, para o acesso ao sistema eletrônico do ON-RCPN e para a prática dos atos de Registro Civil das Pessoas Naturais, não gerará custos para o </w:t>
      </w:r>
      <w:proofErr w:type="gramStart"/>
      <w:r w:rsidRPr="002B3E41">
        <w:rPr>
          <w:rFonts w:ascii="Book Antiqua" w:hAnsi="Book Antiqua"/>
          <w:sz w:val="19"/>
          <w:szCs w:val="19"/>
        </w:rPr>
        <w:t>usuário.(</w:t>
      </w:r>
      <w:proofErr w:type="gramEnd"/>
      <w:r w:rsidRPr="002B3E41">
        <w:rPr>
          <w:rFonts w:ascii="Book Antiqua" w:hAnsi="Book Antiqua"/>
          <w:sz w:val="19"/>
          <w:szCs w:val="19"/>
        </w:rPr>
        <w:t>incluído pelo Provimento n. 157, de 13.11.2023)</w:t>
      </w:r>
    </w:p>
    <w:p w14:paraId="63F0C9E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66EAB0C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 xml:space="preserve">Do Sistema de Autenticação Eletrônica do Registro Civil - </w:t>
      </w:r>
      <w:proofErr w:type="spellStart"/>
      <w:r w:rsidRPr="002B3E41">
        <w:rPr>
          <w:rFonts w:ascii="Book Antiqua" w:hAnsi="Book Antiqua"/>
          <w:sz w:val="19"/>
          <w:szCs w:val="19"/>
        </w:rPr>
        <w:t>IdRC</w:t>
      </w:r>
      <w:proofErr w:type="spellEnd"/>
    </w:p>
    <w:p w14:paraId="49B1FD21"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1A6550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228-B. 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é destinado à autenticação e ao controle de acesso de usuários internos e externos e utilizará o acesso às bases de dados biográficos do Registro Civil das Pessoas Naturais e dados biométricos, na forma do art. 9º da Lei n. 14.382, de 27 de junho de 2022, para validação da identificação do titular. (incluído pelo Provimento n. 157, de 13.11.2023)</w:t>
      </w:r>
    </w:p>
    <w:p w14:paraId="6AED21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o batimento dos dados biométricos não permitir a identificação do titular, o oficial de Registro Civil poderá fazê-lo presencialmente, à vista de documento de identificação oficial e válido, equiparada a esta a manifestação eletrônica na forma do § 8º do art. 67 da Lei n. 6.015, de 31 de dezembro de 1973. (incluído pelo Provimento n. 157, de 13.11.2023)</w:t>
      </w:r>
    </w:p>
    <w:p w14:paraId="09A69F41" w14:textId="372EDE47"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Art. 228-C. O </w:t>
      </w:r>
      <w:proofErr w:type="spellStart"/>
      <w:r w:rsidRPr="00217772">
        <w:rPr>
          <w:rFonts w:ascii="Book Antiqua" w:hAnsi="Book Antiqua"/>
          <w:sz w:val="19"/>
          <w:szCs w:val="19"/>
        </w:rPr>
        <w:t>IdRC</w:t>
      </w:r>
      <w:proofErr w:type="spellEnd"/>
      <w:r w:rsidRPr="00217772">
        <w:rPr>
          <w:rFonts w:ascii="Book Antiqua" w:hAnsi="Book Antiqua"/>
          <w:sz w:val="19"/>
          <w:szCs w:val="19"/>
        </w:rPr>
        <w:t xml:space="preserve"> será considerado válido para identificação e autenticação de usuários em todas as plataformas e serviços do </w:t>
      </w:r>
      <w:proofErr w:type="spellStart"/>
      <w:r w:rsidRPr="00217772">
        <w:rPr>
          <w:rFonts w:ascii="Book Antiqua" w:hAnsi="Book Antiqua"/>
          <w:sz w:val="19"/>
          <w:szCs w:val="19"/>
        </w:rPr>
        <w:t>Serp</w:t>
      </w:r>
      <w:proofErr w:type="spellEnd"/>
      <w:r w:rsidRPr="00217772">
        <w:rPr>
          <w:rFonts w:ascii="Book Antiqua" w:hAnsi="Book Antiqua"/>
          <w:sz w:val="19"/>
          <w:szCs w:val="19"/>
        </w:rPr>
        <w:t>, inclusive pelas demais especialidades de registro, sem prejuízo da possibilidade ou obrigatoriedade legal de utilização da assinatura eletrônica qualificada, tratada na Lei 14.063/2020, ou de outras formas de identificação previstas em Instrução Técnica de Normalização - ITN. (redação dada pelo Provimento n. 180, de 16.8.2024)</w:t>
      </w:r>
    </w:p>
    <w:p w14:paraId="7F9203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228-D. 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poderá ser utilizado para a indexação e correlação dos atos de registro e averbação praticados pelos oficiais do Registro Civil. (incluído pelo Provimento n. 157, de 13.11.2023)</w:t>
      </w:r>
    </w:p>
    <w:p w14:paraId="400285F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6366857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Infraestrutura de Chaves Públicas do Registro Civil (ICP-RC)</w:t>
      </w:r>
    </w:p>
    <w:p w14:paraId="233947E8" w14:textId="1E101E88"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73810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228-E. A ICP-RC será utilizada para a gestão do ciclo de vida de chaves públicas de assinaturas eletrônicas avançadas, em conformidade com o disposto no art. 38 da Lei n. 11.977, de 7 de julho de 2009, e art. 4º, II, da Lei n. 14.063, de 23 de setembro de 2020. (incluído pelo Provimento n. 157, de 13.11.2023)</w:t>
      </w:r>
    </w:p>
    <w:p w14:paraId="46251E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ICP-RC não integra a cadeia hierárquica da ICP-Brasil. (incluído pelo Provimento n. 157, de 13.11.2023)</w:t>
      </w:r>
    </w:p>
    <w:p w14:paraId="505E3578" w14:textId="4EF912E4"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2º Serão regulamentadas, mediante edição de </w:t>
      </w:r>
      <w:proofErr w:type="spellStart"/>
      <w:r w:rsidRPr="00217772">
        <w:rPr>
          <w:rFonts w:ascii="Book Antiqua" w:hAnsi="Book Antiqua"/>
          <w:sz w:val="19"/>
          <w:szCs w:val="19"/>
        </w:rPr>
        <w:t>ITNs</w:t>
      </w:r>
      <w:proofErr w:type="spellEnd"/>
      <w:r w:rsidRPr="00217772">
        <w:rPr>
          <w:rFonts w:ascii="Book Antiqua" w:hAnsi="Book Antiqua"/>
          <w:sz w:val="19"/>
          <w:szCs w:val="19"/>
        </w:rPr>
        <w:t>, modalidades de assinatura eletrônica avançada não compreendidas na hierarquia da ICP-RC, de menor nível de exigência de requisitos de segurança, destinadas à prática de atos de menor criticidade, nos limites da Lei n. 14.063/2020. (redação dada pelo Provimento n. 180, de 16.8.2024)</w:t>
      </w:r>
    </w:p>
    <w:p w14:paraId="3E783C1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63BAF4E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Lista de Serviços Eletrônicos Confiáveis do Registro Civil do Brasil (LSEC-RCPN)</w:t>
      </w:r>
    </w:p>
    <w:p w14:paraId="104EF75D" w14:textId="4442E764"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4A11F0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228-F. A LSEC-RCPN conterá dados que descrevem os serviços aceitos como confiáveis pelo ON-RCPN. (incluído pelo Provimento n. 157, de 13.11.2023)</w:t>
      </w:r>
    </w:p>
    <w:p w14:paraId="6939A4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LSEC-RCPN será mantida, atualizada e publicada pelo ON-RCPN. (incluído pelo Provimento n. 157, de 13.11.2023)</w:t>
      </w:r>
    </w:p>
    <w:p w14:paraId="2E836A6B" w14:textId="63F84BFC"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2º Serão regulamentadas, mediante edição de </w:t>
      </w:r>
      <w:proofErr w:type="spellStart"/>
      <w:r w:rsidRPr="00217772">
        <w:rPr>
          <w:rFonts w:ascii="Book Antiqua" w:hAnsi="Book Antiqua"/>
          <w:sz w:val="19"/>
          <w:szCs w:val="19"/>
        </w:rPr>
        <w:t>ITNs</w:t>
      </w:r>
      <w:proofErr w:type="spellEnd"/>
      <w:r w:rsidRPr="00217772">
        <w:rPr>
          <w:rFonts w:ascii="Book Antiqua" w:hAnsi="Book Antiqua"/>
          <w:sz w:val="19"/>
          <w:szCs w:val="19"/>
        </w:rPr>
        <w:t>, as alterações, inclusões e exclusões de serviços da LSEC-RCPN. (redação dada pelo Provimento n. 180, de 16.8.2024)</w:t>
      </w:r>
    </w:p>
    <w:p w14:paraId="5D469B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ICP-RC integra a LSEC-RCPN. (incluído pelo Provimento n. 157, de 13.11.2023)</w:t>
      </w:r>
    </w:p>
    <w:p w14:paraId="5CBB9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É válida a utilização de assinaturas eletrônicas cuja raiz estiver registrada na LSEC-RCPN para os atos descritos nos art. 38 da Lei n. 11.977, de 7 de julho de 2009, art. 17 da Lei n. 6.015, de 31 de dezembro de 1973, e no art. 17-A da Lei n. 14.063, de 14 de julho de 2023. (incluído pelo Provimento n. 157, de 13.11.2023)</w:t>
      </w:r>
    </w:p>
    <w:p w14:paraId="6461F5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228-G. Os demais Operadores Nacionais dos Registros Públicos (ONSERP, ONR e ON-RTDPJ) poderão adotar a LSEC-RCPN. (incluído pelo Provimento n. 157, de 13.11.2023)</w:t>
      </w:r>
    </w:p>
    <w:p w14:paraId="796CC553"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228-H. A regulamentação das disposições desta Seção ocorrerá mediante edição de </w:t>
      </w:r>
      <w:proofErr w:type="spellStart"/>
      <w:r w:rsidRPr="002B3E41">
        <w:rPr>
          <w:rFonts w:ascii="Book Antiqua" w:hAnsi="Book Antiqua"/>
          <w:sz w:val="19"/>
          <w:szCs w:val="19"/>
        </w:rPr>
        <w:t>ITNs</w:t>
      </w:r>
      <w:proofErr w:type="spellEnd"/>
      <w:r w:rsidRPr="002B3E41">
        <w:rPr>
          <w:rFonts w:ascii="Book Antiqua" w:hAnsi="Book Antiqua"/>
          <w:sz w:val="19"/>
          <w:szCs w:val="19"/>
        </w:rPr>
        <w:t xml:space="preserve"> do ON-RCPN, quando necessário. (incluído pelo Provimento n. 157, de 13.11.2023)</w:t>
      </w:r>
    </w:p>
    <w:p w14:paraId="1CEAB814"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Seção VI</w:t>
      </w:r>
    </w:p>
    <w:p w14:paraId="0F4814B3"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 xml:space="preserve">Dos Comitês de Normas Técnicas e Das Instruções Técnicas de Normalização - </w:t>
      </w:r>
      <w:proofErr w:type="spellStart"/>
      <w:r w:rsidRPr="00217772">
        <w:rPr>
          <w:rFonts w:ascii="Book Antiqua" w:hAnsi="Book Antiqua"/>
          <w:sz w:val="19"/>
          <w:szCs w:val="19"/>
        </w:rPr>
        <w:t>ITNs</w:t>
      </w:r>
      <w:proofErr w:type="spellEnd"/>
    </w:p>
    <w:p w14:paraId="7B78E8FA"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(incluído pelo Provimento n. 180, de 16.8.2024)</w:t>
      </w:r>
    </w:p>
    <w:p w14:paraId="45FB69A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228-I. O ONSERP, ONR, ON-RCPN e ON-RTDPJ disporão de órgão técnico, dentro de suas respectivas estruturas, denominados Comitê de Normas Técnicas, com a sigla CNT seguida da sigla de cada Operador, incumbidos da edição de Instruções Técnicas de Normalização (</w:t>
      </w:r>
      <w:proofErr w:type="spellStart"/>
      <w:r w:rsidRPr="00217772">
        <w:rPr>
          <w:rFonts w:ascii="Book Antiqua" w:hAnsi="Book Antiqua"/>
          <w:sz w:val="19"/>
          <w:szCs w:val="19"/>
        </w:rPr>
        <w:t>ITNs</w:t>
      </w:r>
      <w:proofErr w:type="spellEnd"/>
      <w:r w:rsidRPr="00217772">
        <w:rPr>
          <w:rFonts w:ascii="Book Antiqua" w:hAnsi="Book Antiqua"/>
          <w:sz w:val="19"/>
          <w:szCs w:val="19"/>
        </w:rPr>
        <w:t>) destinadas ao detalhamento de orientações aos oficiais de registros públicos sobre o cumprimento de determinações legais ou normativos que digam respeito às plataformas, sistemas e serviços eletrônicos. (incluído pelo Provimento n. 180, de 16.8.2024)</w:t>
      </w:r>
    </w:p>
    <w:p w14:paraId="1670597F"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As Instruções Técnicas de Normalização (</w:t>
      </w:r>
      <w:proofErr w:type="spellStart"/>
      <w:r w:rsidRPr="00217772">
        <w:rPr>
          <w:rFonts w:ascii="Book Antiqua" w:hAnsi="Book Antiqua"/>
          <w:sz w:val="19"/>
          <w:szCs w:val="19"/>
        </w:rPr>
        <w:t>ITNs</w:t>
      </w:r>
      <w:proofErr w:type="spellEnd"/>
      <w:r w:rsidRPr="00217772">
        <w:rPr>
          <w:rFonts w:ascii="Book Antiqua" w:hAnsi="Book Antiqua"/>
          <w:sz w:val="19"/>
          <w:szCs w:val="19"/>
        </w:rPr>
        <w:t>) aprovadas pelo ONSERP, ONR, ON-RCPN e ONRTDPJ entram em vigor imediatamente após a publicação pelo respectivo Operador, independentemente de homologação do Agente Regulador. (incluído pelo Provimento n. 180, de 16.8.2024)</w:t>
      </w:r>
    </w:p>
    <w:p w14:paraId="22F6419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2º Concomitantemente com a publicação, as </w:t>
      </w:r>
      <w:proofErr w:type="spellStart"/>
      <w:r w:rsidRPr="00217772">
        <w:rPr>
          <w:rFonts w:ascii="Book Antiqua" w:hAnsi="Book Antiqua"/>
          <w:sz w:val="19"/>
          <w:szCs w:val="19"/>
        </w:rPr>
        <w:t>ITNs</w:t>
      </w:r>
      <w:proofErr w:type="spellEnd"/>
      <w:r w:rsidRPr="00217772">
        <w:rPr>
          <w:rFonts w:ascii="Book Antiqua" w:hAnsi="Book Antiqua"/>
          <w:sz w:val="19"/>
          <w:szCs w:val="19"/>
        </w:rPr>
        <w:t xml:space="preserve"> deverão ter seu acesso disponibilizado de forma eletrônica ao Agente Regulador, com aviso ou alerta sobre a inclusão no sistema dos Operadores. (incluído pelo Provimento n. 180, de 16.8.2024)</w:t>
      </w:r>
    </w:p>
    <w:p w14:paraId="01B551B2"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3º As </w:t>
      </w:r>
      <w:proofErr w:type="spellStart"/>
      <w:r w:rsidRPr="00217772">
        <w:rPr>
          <w:rFonts w:ascii="Book Antiqua" w:hAnsi="Book Antiqua"/>
          <w:sz w:val="19"/>
          <w:szCs w:val="19"/>
        </w:rPr>
        <w:t>ITNs</w:t>
      </w:r>
      <w:proofErr w:type="spellEnd"/>
      <w:r w:rsidRPr="00217772">
        <w:rPr>
          <w:rFonts w:ascii="Book Antiqua" w:hAnsi="Book Antiqua"/>
          <w:sz w:val="19"/>
          <w:szCs w:val="19"/>
        </w:rPr>
        <w:t xml:space="preserve"> ficam sujeitas, a qualquer tempo, à suspensão cautelar e à cassação, caso exorbitem da atribuição de normalização dos Operadores ou incorram em colidência com disposição legal ou normativa, o que pode ser feito de ofício pelo Agente Regulador ou a requerimento de qualquer interessado. (incluído pelo Provimento n. 180, de 16.8.2024)</w:t>
      </w:r>
    </w:p>
    <w:p w14:paraId="70C7526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4º Cada Operador deverá manter registro das </w:t>
      </w:r>
      <w:proofErr w:type="spellStart"/>
      <w:r w:rsidRPr="00217772">
        <w:rPr>
          <w:rFonts w:ascii="Book Antiqua" w:hAnsi="Book Antiqua"/>
          <w:sz w:val="19"/>
          <w:szCs w:val="19"/>
        </w:rPr>
        <w:t>ITNs</w:t>
      </w:r>
      <w:proofErr w:type="spellEnd"/>
      <w:r w:rsidRPr="00217772">
        <w:rPr>
          <w:rFonts w:ascii="Book Antiqua" w:hAnsi="Book Antiqua"/>
          <w:sz w:val="19"/>
          <w:szCs w:val="19"/>
        </w:rPr>
        <w:t>, atualizado e de fácil acesso ao público e ao Agente Regulador, com histórico de alterações, revogações, suspensões ou cassações. (incluído pelo Provimento n. 180, de 16.8.2024)</w:t>
      </w:r>
    </w:p>
    <w:p w14:paraId="16E6DF43"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5º As matérias que não possam ser objeto de ITN poderão ser encaminhadas ao Agente Regulador como proposta de alteração ou edição de norma administrativa. (incluído pelo Provimento n. 180, de 16.8.2024)</w:t>
      </w:r>
    </w:p>
    <w:p w14:paraId="45436F6D" w14:textId="22DD72A8" w:rsidR="00217772"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lastRenderedPageBreak/>
        <w:t xml:space="preserve">§ 6º Caso seja recorrente a extrapolação de atribuições por qualquer dos Operadores, a edição de </w:t>
      </w:r>
      <w:proofErr w:type="spellStart"/>
      <w:r w:rsidRPr="00217772">
        <w:rPr>
          <w:rFonts w:ascii="Book Antiqua" w:hAnsi="Book Antiqua"/>
          <w:sz w:val="19"/>
          <w:szCs w:val="19"/>
        </w:rPr>
        <w:t>ITNs</w:t>
      </w:r>
      <w:proofErr w:type="spellEnd"/>
      <w:r w:rsidRPr="00217772">
        <w:rPr>
          <w:rFonts w:ascii="Book Antiqua" w:hAnsi="Book Antiqua"/>
          <w:sz w:val="19"/>
          <w:szCs w:val="19"/>
        </w:rPr>
        <w:t xml:space="preserve"> poderá ser suspensa pelo Agente Regulador, e toda a pretensão regulatória deverá ser objeto de proposta de provimento ou decisão normativa, conforme § 5º. (incluído pelo Provimento n. 180, de 16.8.2024)</w:t>
      </w:r>
    </w:p>
    <w:p w14:paraId="04052BF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46A684D9"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2D5CF2B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20FA1A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Informações de Registro Civil das Pessoas Naturais (CRC)</w:t>
      </w:r>
    </w:p>
    <w:p w14:paraId="1BB2ABCE" w14:textId="4E778384"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229. A Central de Informações de Registro Civil das Pessoas Naturais (CRC) consiste em sistema eletrônico interligado, disponibilizado na rede mundial de computadores, com os objetivos de: (redação dada pelo Provimento n. 180, de 16.8.2024)</w:t>
      </w:r>
    </w:p>
    <w:p w14:paraId="31F16F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interligar</w:t>
      </w:r>
      <w:proofErr w:type="gramEnd"/>
      <w:r w:rsidRPr="002B3E41">
        <w:rPr>
          <w:rFonts w:ascii="Book Antiqua" w:hAnsi="Book Antiqua"/>
          <w:sz w:val="19"/>
          <w:szCs w:val="19"/>
        </w:rPr>
        <w:t xml:space="preserve"> os oficiais de registro civil das pessoas naturais, permitindo o intercâmbio de documentos eletrônicos e o tráfego de informações e dados;</w:t>
      </w:r>
    </w:p>
    <w:p w14:paraId="014AB7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aprimorar</w:t>
      </w:r>
      <w:proofErr w:type="gramEnd"/>
      <w:r w:rsidRPr="002B3E41">
        <w:rPr>
          <w:rFonts w:ascii="Book Antiqua" w:hAnsi="Book Antiqua"/>
          <w:sz w:val="19"/>
          <w:szCs w:val="19"/>
        </w:rPr>
        <w:t xml:space="preserve"> tecnologias para viabilizar os serviços de registro civil das pessoas naturais em meio eletrônico;</w:t>
      </w:r>
    </w:p>
    <w:p w14:paraId="24B8B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implantar, em âmbito nacional, sistema de localização de registros e solicitação de certidões;</w:t>
      </w:r>
    </w:p>
    <w:p w14:paraId="4FDA4E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possibilitar</w:t>
      </w:r>
      <w:proofErr w:type="gramEnd"/>
      <w:r w:rsidRPr="002B3E41">
        <w:rPr>
          <w:rFonts w:ascii="Book Antiqua" w:hAnsi="Book Antiqua"/>
          <w:sz w:val="19"/>
          <w:szCs w:val="19"/>
        </w:rPr>
        <w:t xml:space="preserve"> o acesso direto de órgãos do Poder Público, mediante ofício ou requisição eletrônica direcionada ao Oficial competente, às informações do registro civil das pessoas naturais; e</w:t>
      </w:r>
    </w:p>
    <w:p w14:paraId="7D79A1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possibilitar</w:t>
      </w:r>
      <w:proofErr w:type="gramEnd"/>
      <w:r w:rsidRPr="002B3E41">
        <w:rPr>
          <w:rFonts w:ascii="Book Antiqua" w:hAnsi="Book Antiqua"/>
          <w:sz w:val="19"/>
          <w:szCs w:val="19"/>
        </w:rPr>
        <w:t xml:space="preserve"> a interligação com o Ministério das Relações Exteriores (MRE), mediante prévia autorização deste, a fim de obter os dados e documentos referentes a atos da vida civil de brasileiros ocorridos no exterior, bem como possibilitar às repartições consulares do Brasil a participação no sistema de localização de registros e solicitação de certidões do registro civil das pessoas naturais.</w:t>
      </w:r>
    </w:p>
    <w:p w14:paraId="092159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Os oficiais de registro civil das pessoas naturais, pessoalmente, ou por meio das Centrais de Informações do Registro Civil (CRC), devem fornecer meios tecnológicos para o acesso das informações exclusivamente estatísticas à Administração Pública Direta, sendo-lhes vedado o envio e repasse de dados de forma genérica, que não justifiquem seu fim, devendo respeitar-se o princípio e a garantia previstos no inciso X do art. </w:t>
      </w:r>
      <w:proofErr w:type="gramStart"/>
      <w:r w:rsidRPr="002B3E41">
        <w:rPr>
          <w:rFonts w:ascii="Book Antiqua" w:hAnsi="Book Antiqua"/>
          <w:sz w:val="19"/>
          <w:szCs w:val="19"/>
        </w:rPr>
        <w:t>5.°</w:t>
      </w:r>
      <w:proofErr w:type="gramEnd"/>
      <w:r w:rsidRPr="002B3E41">
        <w:rPr>
          <w:rFonts w:ascii="Book Antiqua" w:hAnsi="Book Antiqua"/>
          <w:sz w:val="19"/>
          <w:szCs w:val="19"/>
        </w:rPr>
        <w:t xml:space="preserve"> da Constituição Federal de 1988.</w:t>
      </w:r>
    </w:p>
    <w:p w14:paraId="1DD08B09" w14:textId="6BE21C03"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Art. 230. A Central de Informações de Registro Civil das Pessoas Naturais (CRC) é organizada e mantida pelo ON-RCPN, e objetiva viabilizar a operacionalização do Sistema Eletrônico dos Registros Públicos - </w:t>
      </w:r>
      <w:proofErr w:type="spellStart"/>
      <w:r w:rsidRPr="00217772">
        <w:rPr>
          <w:rFonts w:ascii="Book Antiqua" w:hAnsi="Book Antiqua"/>
          <w:sz w:val="19"/>
          <w:szCs w:val="19"/>
        </w:rPr>
        <w:t>Serp</w:t>
      </w:r>
      <w:proofErr w:type="spellEnd"/>
      <w:r w:rsidRPr="00217772">
        <w:rPr>
          <w:rFonts w:ascii="Book Antiqua" w:hAnsi="Book Antiqua"/>
          <w:sz w:val="19"/>
          <w:szCs w:val="19"/>
        </w:rPr>
        <w:t xml:space="preserve"> no âmbito do Registro Civil de Pessoas Naturais. (redação dada pelo Provimento n. 180, de 16.8.2024)</w:t>
      </w:r>
    </w:p>
    <w:p w14:paraId="4A08FEC6" w14:textId="176B525A"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(revogado pelo Provimento n. 180, de 16.8.2024)</w:t>
      </w:r>
    </w:p>
    <w:p w14:paraId="46C5BFDF"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Todo acesso à CRC para a prática de atos registrais, será feito exclusivamente pelo oficial de registro civil ou prepostos que autorizar, utilizando-se como meio de autenticação a forma prevista no artigo 228- C deste código. (redação dada pelo Provimento n. 180, de 16.8.2024)</w:t>
      </w:r>
    </w:p>
    <w:p w14:paraId="304B20CB" w14:textId="6937A96B"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3.º O Ministério das Relações Exteriores (MRE) poderá ter acesso à Central de Informações de Registro Civil das Pessoas Naturais (CRC), utilizando-se como meio de autenticação a forma prevista no artigo 228-C deste código. (redação dada pelo Provimento n. 180, de 16.8.2024)</w:t>
      </w:r>
    </w:p>
    <w:p w14:paraId="23AAAB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231. A Central de Informações de Registro Civil das Pessoas Naturais (CRC) disponibilizará as seguintes funcionalidades:</w:t>
      </w:r>
    </w:p>
    <w:p w14:paraId="12E91E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CRC — Buscas: ferramenta destinada a localizar os atos de registro civil das pessoas naturais;</w:t>
      </w:r>
    </w:p>
    <w:p w14:paraId="3F019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CRC — Comunicações: ferramenta destinada a cumprir as comunicações obrigatórias previstas no art. 106 e art. 107 da Lei n. 6.015, de 31 de dezembro de 1973;</w:t>
      </w:r>
    </w:p>
    <w:p w14:paraId="142A20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CRC — Certidões: ferramenta destinada à solicitação de certidões;</w:t>
      </w:r>
    </w:p>
    <w:p w14:paraId="689AF3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CRC — e-Protocolo: ferramenta destinada ao envio de documentos eletrônicos representativos de atos que devem ser cumpridos por outras serventias; e</w:t>
      </w:r>
    </w:p>
    <w:p w14:paraId="18AD69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CRC - Interoperabilidade: ferramenta destinada a interligar os serviços prestados por meio de convênios com os programas necessários para o seu desenvolvimento.</w:t>
      </w:r>
    </w:p>
    <w:p w14:paraId="425BED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Mediante iniciativa do Ministério das Relações Exteriores (MRE), poderá promover-se a integração entre a Central de Informações de Registro Civil das Pessoas Naturais (CRC) e o Sistema Consular Integrado do Ministério das Relações Exteriores (SCI/MRE), a fim de possibilitar a consulta à CRC pelas repartições consulares do Brasil no exterior e a consulta, pelos oficiais de registro civil das pessoas naturais, aos índices de atos relativos ao registro civil das pessoas naturais praticados nas repartições consulares.</w:t>
      </w:r>
    </w:p>
    <w:p w14:paraId="43D05BC3"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231-A. No caso de procedimento iniciado pelo requerente perante serventia diversa da competente para o ato, caber-lhe-á o pagamento dos emolumentos respectivos a todos os registradores envolvidos no procedimento, observadas as gratuidades legais. (redação dada pelo Provimento n. 180, de 16.8.2024)</w:t>
      </w:r>
    </w:p>
    <w:p w14:paraId="2C2D210D"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Se o pedido realizado nos termos do caput deste artigo tiver como objeto ato gratuito previsto em lei federal, não serão devidos custas e emolumentos a nenhum dos oficiais envolvidos, garantido, entretanto, o ressarcimento dos atos pelos fundos de compensação locais. (incluído pelo Provimento n. 180, de 16.8.2024)</w:t>
      </w:r>
    </w:p>
    <w:p w14:paraId="31DBE8DE" w14:textId="40E15322"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Em se tratando de erro imputável ao oficial, previsto no art. 110, § 5º, da Lei 6.015/73, não será possível a utilização do módulo e-Protocolo para encaminhamento do pedido a partir de outra serventia; nesse caso, deverá o interessado formulá-lo de forma física ou eletrônica diretamente ao oficial a quem se imputa o erro. (incluído pelo Provimento n. 180, de 16.8.2024)</w:t>
      </w:r>
    </w:p>
    <w:p w14:paraId="486FBEC6"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232. A Central de Informações de Registro Civil das Pessoas Naturais (CRC) será integrada por todos os oficiais de registro civil das pessoas naturais do Brasil que deverão acessá-la para incluir os dados específicos, nos termos desta Seção, observados os requisitos técnicos fixados pelo ON-RCPN. (redação dada pelo Provimento n. 180, de 16.8.2024)</w:t>
      </w:r>
    </w:p>
    <w:p w14:paraId="6CAFDB77"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A adesão à Central de Informações de Registro Civil das Pessoas Naturais (CRC) e a sua utilização são obrigatórias a todas as serventias de Registro Civil das Pessoas Naturais do Brasil. (redação dada pelo Provimento n. 180, de 16.8.2024)</w:t>
      </w:r>
    </w:p>
    <w:p w14:paraId="58192EEF" w14:textId="798D8656"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(revogado pelo Provimento n. 180, de 16.8.2024)</w:t>
      </w:r>
    </w:p>
    <w:p w14:paraId="4D7441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233. A Central de Informações de Registro Civil das Pessoas Naturais (CRC) permitirá aos oficiais de registro civil das pessoas naturais a consulta em tempo real para a localização dos atos de registro.</w:t>
      </w:r>
    </w:p>
    <w:p w14:paraId="5C095BB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234. Os oficiais de registro civil das pessoas naturais deverão disponibilizar para a Central de Informações de Registro Civil das Pessoas Naturais (CRC) as informações definidas pelo ON-RCPN, observada a legislação em vigor no que se refere a dados estatísticos, no prazo de 1 (um) dia útil, contado da lavratura dos atos, respeitadas as peculiaridades locais. (redação dada pelo Provimento n. 180, de 16.8.2024)</w:t>
      </w:r>
    </w:p>
    <w:p w14:paraId="185F3DA2" w14:textId="1B76CA2A"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Parágrafo único. Qualquer alteração nos registros informados à CRC deverá ser atualizada no mesmo prazo e na forma do parágrafo anterior.</w:t>
      </w:r>
    </w:p>
    <w:p w14:paraId="78E048FE"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235. Em relação aos assentos lavrados anteriormente à vigência do Provimento n. 46/2015, serão comunicados à Central de Informações de Registro Civil das Pessoas Naturais (CRC) os elementos necessários à identificação do registro, observadas as definições feitas pelo ON-RCPN, considerando-</w:t>
      </w:r>
      <w:r w:rsidRPr="00217772">
        <w:rPr>
          <w:rFonts w:ascii="Book Antiqua" w:hAnsi="Book Antiqua"/>
          <w:sz w:val="19"/>
          <w:szCs w:val="19"/>
        </w:rPr>
        <w:lastRenderedPageBreak/>
        <w:t>se a necessidade de afastar, o mais possível, o risco relativo à existência de homônimos. (redação dada pelo Provimento n. 180, de 16.8.2024) (correção redacional promovida pelo Provimento n. 190, de 25.4.2025)</w:t>
      </w:r>
    </w:p>
    <w:p w14:paraId="4743A6F2"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As informações serão prestadas progressivamente, começando pelos registros mais recentes.</w:t>
      </w:r>
    </w:p>
    <w:p w14:paraId="05960151"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O prazo para o fornecimento das informações previstas neste artigo será de seis meses para cada cinco anos de registros lavrados, iniciando-se a contagem desse prazo a partir de um ano da vigência do Provimento 46/2015.</w:t>
      </w:r>
    </w:p>
    <w:p w14:paraId="7E08D1C1" w14:textId="1A5C4CF6"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3.º O prazo do parágrafo anterior poderá ser reduzido ou prorrogado uma vez, mediante ato da competente Corregedoria-Geral da Justiça (CGJ), fundamentado nas peculiares condições das serventias locais, comunicando-se à Corregedoria Nacional de Justiça e ao ON-RCPN. (redação dada pelo Provimento n. 180, de 16.8.2024)</w:t>
      </w:r>
    </w:p>
    <w:p w14:paraId="169521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236. As comunicações previstas no art. 106 e art. 107 da Lei n. 6.015/73 deverão ser enviadas obrigatoriamente pela Central de Informações de Registro Civil das Pessoas Naturais (CRC).</w:t>
      </w:r>
    </w:p>
    <w:p w14:paraId="65E167F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envio de informações entre as serventias pela Central de Informações de Registro Civil das Pessoas Naturais (CRC) dispensa o uso do Sistema Hermes — Malote Digital de que trata este Código de Normas.</w:t>
      </w:r>
    </w:p>
    <w:p w14:paraId="1CA20D28"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236-A. Os mandados judiciais a serem cumpridos pelos oficiais de registro civil das pessoas naturais serão enviados eletronicamente pelos respectivos juízos de origem, por meio de módulo disponibilizado pelo ON-RCPN, devendo a parte interessada efetuar o pagamento dos emolumentos, caso não seja beneficiária da justiça gratuita. (incluído pelo Provimento n. 180, de 16.8.2024)</w:t>
      </w:r>
    </w:p>
    <w:p w14:paraId="0DDEA670"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O registrador poderá rejeitar o recebimento de mandados judiciais enviados por via diversa da prevista no caput deste artigo. (incluído pelo Provimento n. 180, de 16.8.2024)</w:t>
      </w:r>
    </w:p>
    <w:p w14:paraId="628F6739" w14:textId="757B08D0" w:rsidR="00217772"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O mandado judicial advindo de juízo de comarca diversa do oficial de registro civil destinatário da ordem é dispensado do recebimento do “Cumpra-se” do juízo local, desde que seja possível a verificação de sua autenticidade. (incluído pelo Provimento n. 180, de 16.8.2024)</w:t>
      </w:r>
    </w:p>
    <w:p w14:paraId="39FAD2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237. A utilização da CRC — Comunicações não impede a realização da anotação por outros meios, como a apresentação diretamente ao oficial de registro civil das pessoas naturais do original ou da cópia autenticada da certidão do ato, ou a informação obtida na CRC — Buscas.</w:t>
      </w:r>
    </w:p>
    <w:p w14:paraId="502BD4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238. A emissão de certidão negativa pelos oficiais de registro civil das pessoas naturais deverá ser precedida de consulta à Central de Informações de Registro Civil das Pessoas Naturais (CRC), devendo ser consignado na certidão o código da consulta gerado (</w:t>
      </w:r>
      <w:proofErr w:type="spellStart"/>
      <w:r w:rsidRPr="002B3E41">
        <w:rPr>
          <w:rFonts w:ascii="Book Antiqua" w:hAnsi="Book Antiqua"/>
          <w:sz w:val="19"/>
          <w:szCs w:val="19"/>
        </w:rPr>
        <w:t>hash</w:t>
      </w:r>
      <w:proofErr w:type="spellEnd"/>
      <w:r w:rsidRPr="002B3E41">
        <w:rPr>
          <w:rFonts w:ascii="Book Antiqua" w:hAnsi="Book Antiqua"/>
          <w:sz w:val="19"/>
          <w:szCs w:val="19"/>
        </w:rPr>
        <w:t>).</w:t>
      </w:r>
    </w:p>
    <w:p w14:paraId="5D1185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emissão de certidão negativa deverá promover- se consulta prévia ao SCI/MRE quando estiver disponível a integração com o Ministério das Relações Exteriores.</w:t>
      </w:r>
    </w:p>
    <w:p w14:paraId="58FB2A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239. Caso seja encontrado o registro pesquisado, poderá o consulente, no mesmo ato, solicitar a expedição da respectiva certidão que, pagos os emolumentos, as custas e os encargos administrativos devidos, será disponibilizada na Central de Informações de Registro Civil das Pessoas Naturais (CRC), em formato eletrônico, em prazo não superior a cinco dias úteis.</w:t>
      </w:r>
    </w:p>
    <w:p w14:paraId="6B89DD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emissão das certidões eletrônicas deverão ser utilizados formatos de documentos eletrônicos de longa duração, compreendidos nessa categoria os formatos PDF/A e os produzidos em linguagem de marcação XML, com certificado digital ICP-Brasil, tipo A3 ou superior, assinatura digital em formato PKCS#7, com disponibilização do código de rastreamento.</w:t>
      </w:r>
    </w:p>
    <w:p w14:paraId="0E1705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certidões eletrônicas ficarão disponíveis na Central Nacional de Informações do Registro Civil (CRC) pelo prazo de 30 dias corridos, vedado o envio por intermédio de correio eletrônico convencional (e-mail).</w:t>
      </w:r>
    </w:p>
    <w:p w14:paraId="7776B3C4" w14:textId="0944A089"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lastRenderedPageBreak/>
        <w:t>§ 3º. Nas hipóteses de solicitação de certidão eletrônica em cartório diverso do cartório no qual consta o registro, nos termos do art. 19, § 6º, da Lei n. 6.015/1973, caberá ao interessado o pagamento dos emolumentos respectivos aos registradores envolvidos, salvo hipótese de gratuidade. (redação dada pelo Provimento n. 180, de 16.8.2024)</w:t>
      </w:r>
    </w:p>
    <w:p w14:paraId="3C7932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interessado poderá solicitar a qualquer oficial de registro civil das pessoas naturais integrante da Central de Informações de Registro Civil das Pessoas Naturais (CRC), ou a qualquer repartição consular do Brasil no exterior após operacionalização da integração entre CRC e SCI/MRE, que a certidão expedida em formato eletrônico seja materializada em papel e assinada fisicamente, observados os emolumentos devidos.</w:t>
      </w:r>
    </w:p>
    <w:p w14:paraId="528D2721"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5º Para a obtenção da gratuidade, a hipossuficiência deve ser declarada pelo próprio interessado ao oficial do registro, de forma física ou eletrônica, nos termos de Instrução Técnica de Normalização (ITN) do ON-RCPN. (redação dada pelo Provimento n. 180, de 16.8.2024)</w:t>
      </w:r>
    </w:p>
    <w:p w14:paraId="28DB129A" w14:textId="35BA054C"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6º Ressalvados os casos de gratuidade prevista em lei, os encargos administrativos referidos no caput deste artigo serão reembolsados pelo solicitante da certidão na forma e conforme os valores que forem fixados em norma de cada Corregedoria-Geral da Justiça (CGJ). (incluído pelo Provimento n. 180, de 16.8.2024)</w:t>
      </w:r>
    </w:p>
    <w:p w14:paraId="0A580F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240. Os oficiais de registro civil deverão, obrigatoriamente, atender às solicitações de certidões efetuadas por via postal, telefônica, eletrônica, ou pela Central de Informações de Registro Civil das Pessoas Naturais (CRC), desde que satisfeitos os emolumentos previstos em lei e, se existentes, pagas as despesas de remessa.</w:t>
      </w:r>
    </w:p>
    <w:p w14:paraId="2AD293CA"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241. A CRC poderá ser utilizada para consulta por pessoas naturais ou jurídicas de direito público ou privadas, respeitadas as hipóteses de gratuidades por lei. (redação dada pelo Provimento n. 180, de 16.8.2024) (correção redacional promovida pelo Provimento n. 190, de 25.4.2025)</w:t>
      </w:r>
    </w:p>
    <w:p w14:paraId="1CD16BEF" w14:textId="229AD15D"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Parágrafo único. O ON-RCPN poderá firmar convênios com Instituições Públicas e entidades privadas para melhor prestar os serviços disponibilizados pela CRC, respeitados os convênios firmados pela </w:t>
      </w:r>
      <w:proofErr w:type="spellStart"/>
      <w:r w:rsidRPr="00217772">
        <w:rPr>
          <w:rFonts w:ascii="Book Antiqua" w:hAnsi="Book Antiqua"/>
          <w:sz w:val="19"/>
          <w:szCs w:val="19"/>
        </w:rPr>
        <w:t>Arpen</w:t>
      </w:r>
      <w:proofErr w:type="spellEnd"/>
      <w:r w:rsidRPr="00217772">
        <w:rPr>
          <w:rFonts w:ascii="Book Antiqua" w:hAnsi="Book Antiqua"/>
          <w:sz w:val="19"/>
          <w:szCs w:val="19"/>
        </w:rPr>
        <w:t>-Brasil até a data da cessão dos direitos sobre a CRC feita por esta ao ON-RCPN. (redação dada pelo Provimento n. 180, de 16.8.2024)</w:t>
      </w:r>
    </w:p>
    <w:p w14:paraId="42D2FA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242. O sistema deverá contar com módulo de geração de relatórios (correição on-line) para efeito de contínuo acompanhamento, controle e fiscalização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e pelo Conselho Nacional de Justiça (CNJ).</w:t>
      </w:r>
    </w:p>
    <w:p w14:paraId="7B6A99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243. Este Código de Normas define o conjunto mínimo de especificações técnicas e funcionalidades da Central de Informações de Registro Civil das Pessoas Naturais (CRC), de forma que, independentemente de novo ato normativo, as tecnologias utilizadas possam ser aprimoradas com outras que venham a ser adotadas no futuro, a partir de novas funcionalidades incorporadas à CRC.</w:t>
      </w:r>
    </w:p>
    <w:p w14:paraId="516373C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244. Ocorrendo a extinção do ON-RCPN, ou a paralisação da prestação, por ele, do serviço objeto desta da Seção, sem substituição por associação ou entidade que o assuma em idênticas condições mediante autorização do Conselho Nacional de Justiça (CNJ), será o banco de dados, em sua totalidade, transmitido ao CNJ ou à entidade que o CNJ indicar, com o código-fonte e as informações técnicas necessárias para o acesso e a utilização de todos os seus dados, bem como para a continuação de seu funcionamento na forma prevista neste Código de Normas, sem ônus, custos ou despesas para o Poder Público e, notadamente, sem qualquer remuneração por direitos autorais e de propriedade intelectual a fim de que a Central de Informações de Registro Civil das Pessoas Naturais (CRC) permaneça em integral funcionamento. (redação dada pelo Provimento n. 180, de 16.8.2024)</w:t>
      </w:r>
    </w:p>
    <w:p w14:paraId="05E52350" w14:textId="7DDD86D4"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245. O ON-RCPN, ou quem o substituir na forma da Seção deste Código de Normas, se obriga a manter sigilo relativo à identificação dos órgãos públicos e dos respectivos servidores que acessarem a Central de Informações de Registro Civil das Pessoas Naturais (CRC), ressalvada requisição judicial e fiscalização pela Corregedoria Nacional de Justiça. (redação dada pelo Provimento n. 180, de 16.8.2024)</w:t>
      </w:r>
    </w:p>
    <w:p w14:paraId="12CB69A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IV</w:t>
      </w:r>
    </w:p>
    <w:p w14:paraId="52FA0A0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DE TÍTULOS E DOCUMENTOS E DO REGISTRO CIVIL DAS PESSOAS JURÍDICAS</w:t>
      </w:r>
    </w:p>
    <w:p w14:paraId="5F1B3A44"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Seção I</w:t>
      </w:r>
    </w:p>
    <w:p w14:paraId="6B0F0814"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Da Central do Registro de Títulos e Documentos e Civil de Pessoas Jurídicas – Central do RTDPJ</w:t>
      </w:r>
    </w:p>
    <w:p w14:paraId="2BA80B5B" w14:textId="6D3ED234" w:rsidR="002B3E41" w:rsidRPr="002B3E41"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 xml:space="preserve"> (redação dada pelo Provimento n. 180, de 16.8.2024)</w:t>
      </w:r>
    </w:p>
    <w:p w14:paraId="067D605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246. A Central do Registro de Títulos e Documentos e Civil de Pessoas Jurídicas (Central RTDPJ Brasil) é organizada e mantida pelo ON-RTDPJ. (redação dada pelo Provimento n. 180, de 16.8.2024)</w:t>
      </w:r>
    </w:p>
    <w:p w14:paraId="397F3DFE" w14:textId="5500C6F7"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Parágrafo único.</w:t>
      </w:r>
      <w:r>
        <w:rPr>
          <w:rFonts w:ascii="Book Antiqua" w:hAnsi="Book Antiqua"/>
          <w:sz w:val="19"/>
          <w:szCs w:val="19"/>
        </w:rPr>
        <w:t xml:space="preserve"> </w:t>
      </w:r>
      <w:r w:rsidRPr="00217772">
        <w:rPr>
          <w:rFonts w:ascii="Book Antiqua" w:hAnsi="Book Antiqua"/>
          <w:sz w:val="19"/>
          <w:szCs w:val="19"/>
        </w:rPr>
        <w:t>É obrigatória a adesão de todos os oficiais de registro de títulos e documentos e os oficiais de registro civil das pessoas jurídicas à Central RTDPJ Brasil. (incluído pelo Provimento n. 180, de 16.8.2024)</w:t>
      </w:r>
    </w:p>
    <w:p w14:paraId="529678C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247. A Central RTDPJ Brasil compreende, dentre outras atividades necessárias à prestação eletrônica dos serviços: (redação dada pelo Provimento n. 180, de 16.8.2024)</w:t>
      </w:r>
    </w:p>
    <w:p w14:paraId="68CAEB6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 — </w:t>
      </w:r>
      <w:proofErr w:type="gramStart"/>
      <w:r w:rsidRPr="00BE3495">
        <w:rPr>
          <w:rFonts w:ascii="Book Antiqua" w:hAnsi="Book Antiqua"/>
          <w:sz w:val="19"/>
          <w:szCs w:val="19"/>
        </w:rPr>
        <w:t>o</w:t>
      </w:r>
      <w:proofErr w:type="gramEnd"/>
      <w:r w:rsidRPr="00BE3495">
        <w:rPr>
          <w:rFonts w:ascii="Book Antiqua" w:hAnsi="Book Antiqua"/>
          <w:sz w:val="19"/>
          <w:szCs w:val="19"/>
        </w:rPr>
        <w:t xml:space="preserve"> intercâmbio de documentos eletrônicos e de informações entre os ofícios de registro de títulos e documentos e civil de pessoas jurídicas, o Poder Judiciário, a Administração Pública e o público em geral;</w:t>
      </w:r>
    </w:p>
    <w:p w14:paraId="3EA14759"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 — a recepção e o envio de títulos em formato eletrônico;</w:t>
      </w:r>
    </w:p>
    <w:p w14:paraId="0C63E870"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III — a expedição de certidões e a prestação de informações em formato eletrônico;</w:t>
      </w:r>
    </w:p>
    <w:p w14:paraId="6A744AB8"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IV — </w:t>
      </w:r>
      <w:proofErr w:type="gramStart"/>
      <w:r w:rsidRPr="00BE3495">
        <w:rPr>
          <w:rFonts w:ascii="Book Antiqua" w:hAnsi="Book Antiqua"/>
          <w:sz w:val="19"/>
          <w:szCs w:val="19"/>
        </w:rPr>
        <w:t>a</w:t>
      </w:r>
      <w:proofErr w:type="gramEnd"/>
      <w:r w:rsidRPr="00BE3495">
        <w:rPr>
          <w:rFonts w:ascii="Book Antiqua" w:hAnsi="Book Antiqua"/>
          <w:sz w:val="19"/>
          <w:szCs w:val="19"/>
        </w:rPr>
        <w:t xml:space="preserve"> formação, nos cartórios competentes, de repositórios registrais eletrônicos para o acolhimento de dados e o armazenamento de documentos eletrônicos; e</w:t>
      </w:r>
    </w:p>
    <w:p w14:paraId="0AF2580E" w14:textId="239CA9E6"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V — </w:t>
      </w:r>
      <w:proofErr w:type="gramStart"/>
      <w:r w:rsidRPr="00BE3495">
        <w:rPr>
          <w:rFonts w:ascii="Book Antiqua" w:hAnsi="Book Antiqua"/>
          <w:sz w:val="19"/>
          <w:szCs w:val="19"/>
        </w:rPr>
        <w:t>a</w:t>
      </w:r>
      <w:proofErr w:type="gramEnd"/>
      <w:r w:rsidRPr="00BE3495">
        <w:rPr>
          <w:rFonts w:ascii="Book Antiqua" w:hAnsi="Book Antiqua"/>
          <w:sz w:val="19"/>
          <w:szCs w:val="19"/>
        </w:rPr>
        <w:t xml:space="preserve"> recepção de títulos em formato físico (papel) para fins de inserção no próprio sistema, objetivando enviá-los para o registro em cartório de outra comarca.</w:t>
      </w:r>
    </w:p>
    <w:p w14:paraId="792F9EA3"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Art. 248. O intercâmbio de documentos eletrônicos e de informações entre os ofícios de registro de títulos e documentos e civil de pessoas jurídicas, o Poder Judiciário, a Administração Pública e o público em geral </w:t>
      </w:r>
      <w:proofErr w:type="gramStart"/>
      <w:r w:rsidRPr="00BE3495">
        <w:rPr>
          <w:rFonts w:ascii="Book Antiqua" w:hAnsi="Book Antiqua"/>
          <w:sz w:val="19"/>
          <w:szCs w:val="19"/>
        </w:rPr>
        <w:t>será</w:t>
      </w:r>
      <w:proofErr w:type="gramEnd"/>
      <w:r w:rsidRPr="00BE3495">
        <w:rPr>
          <w:rFonts w:ascii="Book Antiqua" w:hAnsi="Book Antiqua"/>
          <w:sz w:val="19"/>
          <w:szCs w:val="19"/>
        </w:rPr>
        <w:t xml:space="preserve"> realizado exclusivamente por meio da Central RTDPJ Brasil. (redação dada pelo Provimento n. 180, de 16.8.2024) (correção redacional promovida pelo Provimento n. 190, de 25.4.2025)</w:t>
      </w:r>
    </w:p>
    <w:p w14:paraId="36A1998C" w14:textId="67CD07A8"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(revogado pelo Provimento n. 180, de 16.8.2024)</w:t>
      </w:r>
    </w:p>
    <w:p w14:paraId="535B853F" w14:textId="3FAB9CE3"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(revogado pelo Provimento n. 180, de 16.8.2024)</w:t>
      </w:r>
    </w:p>
    <w:p w14:paraId="7F8C48C6" w14:textId="35AE76AC"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(revogado pelo Provimento n. 180, de 16.8.2024)</w:t>
      </w:r>
    </w:p>
    <w:p w14:paraId="3DD9E8ED" w14:textId="010B85E5"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4.º (revogado pelo Provimento n. 180, de 16.8.2024)</w:t>
      </w:r>
    </w:p>
    <w:p w14:paraId="3134E244" w14:textId="321C5AC3"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5.º (revogado pelo Provimento n. 180, de 16.8.2024)</w:t>
      </w:r>
    </w:p>
    <w:p w14:paraId="175C277B"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6º Em todas as operações que ocorrerem por meio da Central RTDPJ Brasil, serão obrigatoriamente respeitados os direitos à privacidade, à proteção dos dados pessoais e ao sigilo das comunicações privadas e, se houver, dos registros. (redação dada pelo Provimento n. 180, de 16.8.2024)</w:t>
      </w:r>
    </w:p>
    <w:p w14:paraId="1F1129AE" w14:textId="259C3B34"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7.º (revogado pelo Provimento n. 180, de 16.8.2024)</w:t>
      </w:r>
    </w:p>
    <w:p w14:paraId="6541B85A" w14:textId="48DD0349"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lastRenderedPageBreak/>
        <w:t>Art. 249. Todas as solicitações feitas por meio da Central RTDPJ Brasil serão enviadas ao ofício de registro de títulos e documentos e civil das pessoas jurídicas competente, que será o único responsável pelo processamento e atendimento. (redação dada pelo Provimento n. 180, de 16.8.2024)</w:t>
      </w:r>
    </w:p>
    <w:p w14:paraId="2B693E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de títulos e documentos e civil de pessoas jurídicas deverão manter, em segurança e sob seu exclusivo controle, indefinida e permanentemente, os livros, classificadores, documentos e dados eletrônicos e responderão por sua guarda e conservação.</w:t>
      </w:r>
    </w:p>
    <w:p w14:paraId="4D523BF9"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250. A Lista de Serviços Eletrônicos Confiáveis do Registro de Títulos e Documentos e Civil das Pessoas Jurídicas LSEC-RTDPJ descreverá os serviços considerados confiáveis pelo ON-RTDPJ, e conterá, pelo menos, os serviços de assinatura eletrônica: (redação dada pelo Provimento n. 180, de 16.8.2024)</w:t>
      </w:r>
    </w:p>
    <w:p w14:paraId="5D007D8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 - </w:t>
      </w:r>
      <w:proofErr w:type="gramStart"/>
      <w:r w:rsidRPr="00BE3495">
        <w:rPr>
          <w:rFonts w:ascii="Book Antiqua" w:hAnsi="Book Antiqua"/>
          <w:sz w:val="19"/>
          <w:szCs w:val="19"/>
        </w:rPr>
        <w:t>da</w:t>
      </w:r>
      <w:proofErr w:type="gramEnd"/>
      <w:r w:rsidRPr="00BE3495">
        <w:rPr>
          <w:rFonts w:ascii="Book Antiqua" w:hAnsi="Book Antiqua"/>
          <w:sz w:val="19"/>
          <w:szCs w:val="19"/>
        </w:rPr>
        <w:t xml:space="preserve"> ICP-Brasil; (incluído pelo Provimento n. 180, de 16.8.2024)</w:t>
      </w:r>
    </w:p>
    <w:p w14:paraId="264BEBE0"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II - </w:t>
      </w:r>
      <w:proofErr w:type="gramStart"/>
      <w:r w:rsidRPr="00BE3495">
        <w:rPr>
          <w:rFonts w:ascii="Book Antiqua" w:hAnsi="Book Antiqua"/>
          <w:sz w:val="19"/>
          <w:szCs w:val="19"/>
        </w:rPr>
        <w:t>da</w:t>
      </w:r>
      <w:proofErr w:type="gramEnd"/>
      <w:r w:rsidRPr="00BE3495">
        <w:rPr>
          <w:rFonts w:ascii="Book Antiqua" w:hAnsi="Book Antiqua"/>
          <w:sz w:val="19"/>
          <w:szCs w:val="19"/>
        </w:rPr>
        <w:t xml:space="preserve"> Lista de Serviços Eletrônicos Confiáveis do Registro Civil do Brasil – LSEC-RCPN, instituída pelo artigo Art. 228-F; (incluído pelo Provimento n. 180, de 16.8.2024)</w:t>
      </w:r>
    </w:p>
    <w:p w14:paraId="4DFA9F2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III - da Plataforma gov.br, mediante reconhecimento facial ou certificado digital de níveis prata ou ouro; (incluído pelo Provimento n. 180, de 16.8.2024)</w:t>
      </w:r>
    </w:p>
    <w:p w14:paraId="3AC6DF4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IV - </w:t>
      </w:r>
      <w:proofErr w:type="gramStart"/>
      <w:r w:rsidRPr="00BE3495">
        <w:rPr>
          <w:rFonts w:ascii="Book Antiqua" w:hAnsi="Book Antiqua"/>
          <w:sz w:val="19"/>
          <w:szCs w:val="19"/>
        </w:rPr>
        <w:t>do</w:t>
      </w:r>
      <w:proofErr w:type="gramEnd"/>
      <w:r w:rsidRPr="00BE3495">
        <w:rPr>
          <w:rFonts w:ascii="Book Antiqua" w:hAnsi="Book Antiqua"/>
          <w:sz w:val="19"/>
          <w:szCs w:val="19"/>
        </w:rPr>
        <w:t xml:space="preserve"> Sistema de Autenticação Eletrônica do Registro Civil – </w:t>
      </w:r>
      <w:proofErr w:type="spellStart"/>
      <w:r w:rsidRPr="00BE3495">
        <w:rPr>
          <w:rFonts w:ascii="Book Antiqua" w:hAnsi="Book Antiqua"/>
          <w:sz w:val="19"/>
          <w:szCs w:val="19"/>
        </w:rPr>
        <w:t>IdRC</w:t>
      </w:r>
      <w:proofErr w:type="spellEnd"/>
      <w:r w:rsidRPr="00BE3495">
        <w:rPr>
          <w:rFonts w:ascii="Book Antiqua" w:hAnsi="Book Antiqua"/>
          <w:sz w:val="19"/>
          <w:szCs w:val="19"/>
        </w:rPr>
        <w:t>, instituída pelo Artigo 228-B; (incluído pelo Provimento n. 180, de 16.8.2024)</w:t>
      </w:r>
    </w:p>
    <w:p w14:paraId="6B318EDA"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V - </w:t>
      </w:r>
      <w:proofErr w:type="gramStart"/>
      <w:r w:rsidRPr="00BE3495">
        <w:rPr>
          <w:rFonts w:ascii="Book Antiqua" w:hAnsi="Book Antiqua"/>
          <w:sz w:val="19"/>
          <w:szCs w:val="19"/>
        </w:rPr>
        <w:t>do</w:t>
      </w:r>
      <w:proofErr w:type="gramEnd"/>
      <w:r w:rsidRPr="00BE3495">
        <w:rPr>
          <w:rFonts w:ascii="Book Antiqua" w:hAnsi="Book Antiqua"/>
          <w:sz w:val="19"/>
          <w:szCs w:val="19"/>
        </w:rPr>
        <w:t xml:space="preserve"> e-Notariado. (incluído pelo Provimento n. 180, de 16.8.2024)</w:t>
      </w:r>
    </w:p>
    <w:p w14:paraId="73D3B7CC"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LSEC-RTDPJ poderá adotar o sistema de autenticação eletrônica do Registro Civil (</w:t>
      </w:r>
      <w:proofErr w:type="spellStart"/>
      <w:r w:rsidRPr="00BE3495">
        <w:rPr>
          <w:rFonts w:ascii="Book Antiqua" w:hAnsi="Book Antiqua"/>
          <w:sz w:val="19"/>
          <w:szCs w:val="19"/>
        </w:rPr>
        <w:t>IdRC</w:t>
      </w:r>
      <w:proofErr w:type="spellEnd"/>
      <w:r w:rsidRPr="00BE3495">
        <w:rPr>
          <w:rFonts w:ascii="Book Antiqua" w:hAnsi="Book Antiqua"/>
          <w:sz w:val="19"/>
          <w:szCs w:val="19"/>
        </w:rPr>
        <w:t>) e aceitar serviços inclusos na Lista de Serviços Eletrônicos Confiáveis do Registro Civil do Brasil (LSEC-RCPN). (incluído pelo Provimento n. 180, de 16.8.2024)</w:t>
      </w:r>
    </w:p>
    <w:p w14:paraId="3AE89CA2"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A LSEC-RTDPJ será mantida, atualizada e publicada pelo ON-RTDPJ. (incluído pelo Provimento n. 180, de 16.8.2024)</w:t>
      </w:r>
    </w:p>
    <w:p w14:paraId="05D82773" w14:textId="5A3B1395"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A LSEC-RTDPJ será regulamentada mediante Instrução Técnica de Normalização (ITN), expedida pelo ON-RTDPJ, que poderá alterar, incluir e excluir serviços nela previstos, bem como disciplinar a extensão do acesso das assinaturas previstas neste artigo no âmbito do RTD e do RCPJ. (incluído pelo Provimento n. 180, de 16.8.2024)</w:t>
      </w:r>
    </w:p>
    <w:p w14:paraId="2CE06B0B" w14:textId="1336E375"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 xml:space="preserve">rt. 251. Os livros do registro de títulos e documentos e civil de pessoas jurídicas serão escriturados e mantidos segundo a Lei n. 6.015, de 31 de dezembro de 1973, podendo, para este fim, ser adotados os sistemas de computação, microfilmagem, disco óptico e outros meios de reprodução, nos termos do art. 41 da Lei n. 8.935, de 18 de novembro de 1994, e conforme as normas editadas pelas </w:t>
      </w:r>
      <w:proofErr w:type="spellStart"/>
      <w:r w:rsidR="002B3E41" w:rsidRPr="002B3E41">
        <w:rPr>
          <w:rFonts w:ascii="Book Antiqua" w:hAnsi="Book Antiqua"/>
          <w:sz w:val="19"/>
          <w:szCs w:val="19"/>
        </w:rPr>
        <w:t>corregedorias-gerais</w:t>
      </w:r>
      <w:proofErr w:type="spellEnd"/>
      <w:r w:rsidR="002B3E41" w:rsidRPr="002B3E41">
        <w:rPr>
          <w:rFonts w:ascii="Book Antiqua" w:hAnsi="Book Antiqua"/>
          <w:sz w:val="19"/>
          <w:szCs w:val="19"/>
        </w:rPr>
        <w:t xml:space="preserve"> de Justiça dos estados e do Distrito Federal, sem prejuízo da escrituração eletrônica em repositórios registrais eletrônicos.</w:t>
      </w:r>
    </w:p>
    <w:p w14:paraId="53AF69BF" w14:textId="696E6690"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252. Os repositórios registrais eletrônicos receberão os dados relativos a todos os atos de registro e aos títulos e documentos que lhes serviram de base.</w:t>
      </w:r>
    </w:p>
    <w:p w14:paraId="2C74F3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criação, atualização, manutenção e guarda permanente dos repositórios registrais eletrônicos deverão ser observados:</w:t>
      </w:r>
    </w:p>
    <w:p w14:paraId="651A92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especificação técnica do modelo de sistema digital para implantação de sistemas de registro de títulos e documentos e civil de pessoas jurídicas eletrônico, segundo Recomendações da Corregedoria Nacional da Justiça;</w:t>
      </w:r>
    </w:p>
    <w:p w14:paraId="35B020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Recomendações para Digitalização de Documentos Arquivísticos Permanentes de 2010, baixadas pelo Conselho Nacional de Arquivos - </w:t>
      </w:r>
      <w:proofErr w:type="spellStart"/>
      <w:r w:rsidRPr="002B3E41">
        <w:rPr>
          <w:rFonts w:ascii="Book Antiqua" w:hAnsi="Book Antiqua"/>
          <w:sz w:val="19"/>
          <w:szCs w:val="19"/>
        </w:rPr>
        <w:t>Conarq</w:t>
      </w:r>
      <w:proofErr w:type="spellEnd"/>
      <w:r w:rsidRPr="002B3E41">
        <w:rPr>
          <w:rFonts w:ascii="Book Antiqua" w:hAnsi="Book Antiqua"/>
          <w:sz w:val="19"/>
          <w:szCs w:val="19"/>
        </w:rPr>
        <w:t>; e</w:t>
      </w:r>
    </w:p>
    <w:p w14:paraId="75C304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III — os atos normativos baixados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w:t>
      </w:r>
    </w:p>
    <w:p w14:paraId="68EB5698" w14:textId="647C4FE4" w:rsidR="002B3E41" w:rsidRPr="002B3E41" w:rsidRDefault="002B3E41" w:rsidP="00BE3495">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253. </w:t>
      </w:r>
      <w:r w:rsidR="00BE3495" w:rsidRPr="00BE3495">
        <w:rPr>
          <w:rFonts w:ascii="Book Antiqua" w:hAnsi="Book Antiqua"/>
          <w:sz w:val="19"/>
          <w:szCs w:val="19"/>
        </w:rPr>
        <w:t>(revogado pelo Provimento n. 180, de 16.8.2024)</w:t>
      </w:r>
    </w:p>
    <w:p w14:paraId="0DFF4806" w14:textId="4E6B516C"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254. </w:t>
      </w:r>
      <w:r w:rsidR="00BE3495" w:rsidRPr="00BE3495">
        <w:rPr>
          <w:rFonts w:ascii="Book Antiqua" w:hAnsi="Book Antiqua"/>
          <w:sz w:val="19"/>
          <w:szCs w:val="19"/>
        </w:rPr>
        <w:t>(revogado pelo Provimento n. 180, de 16.8.2024)</w:t>
      </w:r>
    </w:p>
    <w:p w14:paraId="01E398FE" w14:textId="531D4AD4"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255. </w:t>
      </w:r>
      <w:r w:rsidR="00BE3495" w:rsidRPr="00BE3495">
        <w:rPr>
          <w:rFonts w:ascii="Book Antiqua" w:hAnsi="Book Antiqua"/>
          <w:sz w:val="19"/>
          <w:szCs w:val="19"/>
        </w:rPr>
        <w:t>(revogado pelo Provimento n. 180, de 16.8.2024)</w:t>
      </w:r>
    </w:p>
    <w:p w14:paraId="2A1273DA"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256. Sempre que solicitado, documentos físicos (papel) poderão ser recepcionados por serventia de registro de títulos e documentos para envio a comarca diversa, o que se dará mediante desmaterialização e transmissão, com uso obrigatório da Central RTDPJ Brasil. (redação dada pelo Provimento n. 180, de 16.8.2024)</w:t>
      </w:r>
    </w:p>
    <w:p w14:paraId="2DC1E916"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Para o fim referido no caput deste artigo, os oficiais de RTDPJ recepcionarão o título em meio físico, farão seu lançamento no livro de protocolo e, em seguida, providenciarão a digitalização e inserção na Central RTDPJ Brasil, o que se dará mediante envio de arquivo assinado digitalmente que contenha certidão relativa a todo o procedimento e imagem eletrônica do documento. (redação dada pelo Provimento n. 180, de 16.8.2024) (correção redacional promovida pelo Provimento n. 190, de 25.4.2025)</w:t>
      </w:r>
    </w:p>
    <w:p w14:paraId="654C3FDC" w14:textId="3F0D0A3F"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Ao apresentar seu documento e declarar a finalidade de remessa para registro em outra serventia, o interessado preencherá requerimento em que indicará, além de seus dados pessoais e endereço eletrônico (e-mail), a comarca competente para o registro.</w:t>
      </w:r>
    </w:p>
    <w:p w14:paraId="1482C14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Após o procedimento previsto nos parágrafos anteriores, a cada envio, a serventia devolverá ao interessado o documento físico e lhe entregará recibo com os valores cobrados e a indicação do sítio eletrônico da Central RTDPJ Brasil, na qual deverá acompanhar a tramitação do pedido e poderá visualizar o arquivo com a certidão enviada. (redação dada pelo Provimento n. 180, de 16.8.2024)</w:t>
      </w:r>
    </w:p>
    <w:p w14:paraId="62B088E2" w14:textId="2CDECDEF"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4.º O cartório destinatário, por meio da Central RTDPJ Brasil, informará aos usuários eventuais exigências, valores devidos de emolumentos e taxas e, por fim, disponibilizará o título registrado em meio eletrônico para download. (redação dada pelo Provimento n. 180, de 16.8.2024) (correção redacional promovida pelo Provimento n. 190, de 25.4.2025)</w:t>
      </w:r>
    </w:p>
    <w:p w14:paraId="714393F3"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4F8C970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PROTESTO</w:t>
      </w:r>
    </w:p>
    <w:p w14:paraId="0EFB9DE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249A84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Serviços Eletrônicos dos Tabeliães de Protesto de Títulos - CENPROT</w:t>
      </w:r>
    </w:p>
    <w:p w14:paraId="7EDCBE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257. Os tabeliães de protesto de títulos de todo território nacional instituirão, no prazo de 30 dias, a — Central Nacional de Serviços Eletrônicos dos Tabeliães de Protesto (CENPROT), para prestação de serviços eletrônicos.</w:t>
      </w:r>
    </w:p>
    <w:p w14:paraId="2057D8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É obrigatória a adesão de todos os tabeliães de protesto do país ou responsáveis interinos pelo expediente à CENPROT de que trata o caput deste artigo, à qual ficarão vinculados, sob pena de responsabilização disciplinar nos termos do inciso I do caput do art. 31 da Lei n. 8.935, de 18 de novembro de 1994.</w:t>
      </w:r>
    </w:p>
    <w:p w14:paraId="586105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258. A CENPROT será operada, mantida e administrada conforme deliberação da assembleia geral dos tabeliães de protesto de títulos, podendo ser delegada à entidade nacional representativa da categoria.</w:t>
      </w:r>
    </w:p>
    <w:p w14:paraId="113E36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Poderão ser instituídas CENPROT seccionais na forma e locais definidos pela assembleia geral dos tabeliães de protesto de títulos.</w:t>
      </w:r>
    </w:p>
    <w:p w14:paraId="75460D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CENPROT e as seccionais instaladas se subordinam às normas, à auditagem e à fiscalização da Corregedoria Nacional de Justiça e da Corregedoria- Geral de Justiça (CGJ) respectiva.</w:t>
      </w:r>
    </w:p>
    <w:p w14:paraId="346FFE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259. A CENPROT deve disponibilizar, por meio da rede mundial de computadores (internet) pelo menos, os seguintes serviços:</w:t>
      </w:r>
    </w:p>
    <w:p w14:paraId="2B7C46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acesso</w:t>
      </w:r>
      <w:proofErr w:type="gramEnd"/>
      <w:r w:rsidRPr="002B3E41">
        <w:rPr>
          <w:rFonts w:ascii="Book Antiqua" w:hAnsi="Book Antiqua"/>
          <w:sz w:val="19"/>
          <w:szCs w:val="19"/>
        </w:rPr>
        <w:t xml:space="preserve"> a informações sobre quaisquer protestos válidos lavrados pelos tabeliães de protesto de títulos dos estados ou do Distrito Federal;</w:t>
      </w:r>
    </w:p>
    <w:p w14:paraId="4EA259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consulta</w:t>
      </w:r>
      <w:proofErr w:type="gramEnd"/>
      <w:r w:rsidRPr="002B3E41">
        <w:rPr>
          <w:rFonts w:ascii="Book Antiqua" w:hAnsi="Book Antiqua"/>
          <w:sz w:val="19"/>
          <w:szCs w:val="19"/>
        </w:rPr>
        <w:t xml:space="preserve"> gratuita às informações indicativas da existência ou inexistência de protesto, respectivos tabelionatos e valor;</w:t>
      </w:r>
    </w:p>
    <w:p w14:paraId="66E3E2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fornecimento de informação complementar acerca da existência de protesto e sobre dados ou elementos do registro, quando o interessado dispensar a certidão;</w:t>
      </w:r>
    </w:p>
    <w:p w14:paraId="17BAA6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fornecimento</w:t>
      </w:r>
      <w:proofErr w:type="gramEnd"/>
      <w:r w:rsidRPr="002B3E41">
        <w:rPr>
          <w:rFonts w:ascii="Book Antiqua" w:hAnsi="Book Antiqua"/>
          <w:sz w:val="19"/>
          <w:szCs w:val="19"/>
        </w:rPr>
        <w:t xml:space="preserve"> de instrumentos de protesto em meio eletrônico;</w:t>
      </w:r>
    </w:p>
    <w:p w14:paraId="6E47F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recepção</w:t>
      </w:r>
      <w:proofErr w:type="gramEnd"/>
      <w:r w:rsidRPr="002B3E41">
        <w:rPr>
          <w:rFonts w:ascii="Book Antiqua" w:hAnsi="Book Antiqua"/>
          <w:sz w:val="19"/>
          <w:szCs w:val="19"/>
        </w:rPr>
        <w:t xml:space="preserve"> de declaração eletrônica de anuência para fins de cancelamento de protesto;</w:t>
      </w:r>
    </w:p>
    <w:p w14:paraId="7C6A1D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recepção</w:t>
      </w:r>
      <w:proofErr w:type="gramEnd"/>
      <w:r w:rsidRPr="002B3E41">
        <w:rPr>
          <w:rFonts w:ascii="Book Antiqua" w:hAnsi="Book Antiqua"/>
          <w:sz w:val="19"/>
          <w:szCs w:val="19"/>
        </w:rPr>
        <w:t xml:space="preserve"> de requerimento eletrônico de cancelamento de protesto;</w:t>
      </w:r>
    </w:p>
    <w:p w14:paraId="348766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recepção de títulos e documentos de dívida, em meio eletrônico, para fins de protesto, encaminhados por órgãos do Poder Judiciário, das procuradorias, dos advogados e dos apresentantes cadastrados; e</w:t>
      </w:r>
    </w:p>
    <w:p w14:paraId="1C5169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recepção de pedidos de certidão de protesto e de cancelamento e disponibilização da certidão eletrônica expedida pelas serventias do Estado ou do Distrito Federal em atendimento a tais solicitações.</w:t>
      </w:r>
    </w:p>
    <w:p w14:paraId="0B27CC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informação complementar requerida pelo interessado, acerca da existência de protesto, poderão constar os seguintes dados:</w:t>
      </w:r>
    </w:p>
    <w:p w14:paraId="4D62E0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nome</w:t>
      </w:r>
      <w:proofErr w:type="gramEnd"/>
      <w:r w:rsidRPr="002B3E41">
        <w:rPr>
          <w:rFonts w:ascii="Book Antiqua" w:hAnsi="Book Antiqua"/>
          <w:sz w:val="19"/>
          <w:szCs w:val="19"/>
        </w:rPr>
        <w:t xml:space="preserve"> do devedor, e quando constar do registro, endereço completo, endereço eletrônico e telefone;</w:t>
      </w:r>
    </w:p>
    <w:p w14:paraId="6E774C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w:t>
      </w:r>
      <w:proofErr w:type="gramEnd"/>
      <w:r w:rsidRPr="002B3E41">
        <w:rPr>
          <w:rFonts w:ascii="Book Antiqua" w:hAnsi="Book Antiqua"/>
          <w:sz w:val="19"/>
          <w:szCs w:val="19"/>
        </w:rPr>
        <w:t xml:space="preserve"> pessoa física, número de inscrição no Cadastro de Pessoas Físicas (CPF) — se pessoa jurídica, número de inscrição no Cadastro Nacional de Pessoas Jurídicas (CNPJ);</w:t>
      </w:r>
    </w:p>
    <w:p w14:paraId="14765E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tipo, número e folha do livro de protesto, ou número do registro sequencial do protesto;</w:t>
      </w:r>
    </w:p>
    <w:p w14:paraId="5E764B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tipo</w:t>
      </w:r>
      <w:proofErr w:type="gramEnd"/>
      <w:r w:rsidRPr="002B3E41">
        <w:rPr>
          <w:rFonts w:ascii="Book Antiqua" w:hAnsi="Book Antiqua"/>
          <w:sz w:val="19"/>
          <w:szCs w:val="19"/>
        </w:rPr>
        <w:t xml:space="preserve"> de ocorrência e respectiva data;</w:t>
      </w:r>
    </w:p>
    <w:p w14:paraId="292B11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nome</w:t>
      </w:r>
      <w:proofErr w:type="gramEnd"/>
      <w:r w:rsidRPr="002B3E41">
        <w:rPr>
          <w:rFonts w:ascii="Book Antiqua" w:hAnsi="Book Antiqua"/>
          <w:sz w:val="19"/>
          <w:szCs w:val="19"/>
        </w:rPr>
        <w:t xml:space="preserve"> do apresentante do título ou documento de dívida, nome do endossatário (cedente), e tipo do endosso;</w:t>
      </w:r>
    </w:p>
    <w:p w14:paraId="082D24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nome</w:t>
      </w:r>
      <w:proofErr w:type="gramEnd"/>
      <w:r w:rsidRPr="002B3E41">
        <w:rPr>
          <w:rFonts w:ascii="Book Antiqua" w:hAnsi="Book Antiqua"/>
          <w:sz w:val="19"/>
          <w:szCs w:val="19"/>
        </w:rPr>
        <w:t>, número do CPF ou CNPJ do credor (sacador), e quando constar do registro, endereço completo, endereço eletrônico e telefone; e</w:t>
      </w:r>
    </w:p>
    <w:p w14:paraId="2E3969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data e número do protocolo, espécie, número do título ou documento de dívida, data de emissão, data de vencimento, valor original, valor protestado, valor das intimações e, quando houver, valor do edital, com indicação de motivo.</w:t>
      </w:r>
    </w:p>
    <w:p w14:paraId="1B6DE5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260. As informações enviadas pelos tabeliães de protesto de títulos à CENPROT, na forma e no prazo estabelecido pela Central, não geram o pagamento aos tabelionatos de protesto de emolumentos ou de quaisquer outras despesas decorrentes do envio.</w:t>
      </w:r>
    </w:p>
    <w:p w14:paraId="7C2CB2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Será de responsabilidade exclusiva do tabelião de protesto de títulos as consequências pela eventual omissão de informação que deveria ter sido enviada à CENPROT.</w:t>
      </w:r>
    </w:p>
    <w:p w14:paraId="3289E0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261. Os tabeliães de protesto, ainda que representados por sua entidade escolhida, poderão realizar auditoria, com monitoramento automático do descumprimento de prazos, horários e procedimentos incumbidos aos tabeliães de protesto, atividade denominada “Autogestão on-line” com a geração de relatórios a serem encaminhados ao juízo competente e, quando for o caso, à Corregedoria Nacional de Justiça e à respectiva Corregedoria-Geral de Justiça (CGJ).</w:t>
      </w:r>
    </w:p>
    <w:p w14:paraId="059CA2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atuação prevista no caput será preventiva, com o propósito de autogestão da atividade, notificando os tabeliães que incorram em excesso de prazo ou não observância de procedimentos legais e normativos, antes do envio de relatórios aos órgãos correcionais.</w:t>
      </w:r>
    </w:p>
    <w:p w14:paraId="6CB510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262.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fiscalizarão a efetiva vinculação dos tabeliães de protesto à CENPROT, observados os limites, a temporalidade e o escopo do uso da central, bem como a extensão da responsabilidade dos tabeliães de protesto.</w:t>
      </w:r>
    </w:p>
    <w:p w14:paraId="2C4521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263. A prestação de serviços a terceiros com a utilização de dados existentes na CENPROT se dará mediante convênio/termo de adesão que deverá conter cláusulas de responsabilidade recíprocas, contendo forma, prazo e taxas administrativas livremente ajustadas entre as partes.</w:t>
      </w:r>
    </w:p>
    <w:p w14:paraId="2035FBA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w:t>
      </w:r>
    </w:p>
    <w:p w14:paraId="5CA62C1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w:t>
      </w:r>
    </w:p>
    <w:p w14:paraId="539D8EB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CCE914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Notarial de Serviços Eletrônicos Compartilhados (CENSEC)</w:t>
      </w:r>
    </w:p>
    <w:p w14:paraId="286C480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683037F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3B7E495" w14:textId="03B0446C"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264. Fica corroborada a instituição da Central Notarial de Serviços Eletrônicos Compartilhados (CENSEC), disponível por meio do Sistema de Informações e Gerenciamento Notarial (SIGNO) e publicada sob o domínio www.censec.org.br, desenvolvida, mantida e operada pelo Colégio Notarial do Brasil Conselho Federal (CNB/CF), sem nenhum ônus para o Conselho Nacional de Justiça (CNJ) ou qualquer outro órgão governamental, com objetivo de: (redação dada pelo Provimento CN n. 202, de 19.8.2025)</w:t>
      </w:r>
    </w:p>
    <w:p w14:paraId="5CC47D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interligar</w:t>
      </w:r>
      <w:proofErr w:type="gramEnd"/>
      <w:r w:rsidRPr="002B3E41">
        <w:rPr>
          <w:rFonts w:ascii="Book Antiqua" w:hAnsi="Book Antiqua"/>
          <w:sz w:val="19"/>
          <w:szCs w:val="19"/>
        </w:rPr>
        <w:t xml:space="preserve"> as serventias extrajudiciais brasileiras que praticam atos </w:t>
      </w:r>
      <w:proofErr w:type="spellStart"/>
      <w:proofErr w:type="gramStart"/>
      <w:r w:rsidRPr="002B3E41">
        <w:rPr>
          <w:rFonts w:ascii="Book Antiqua" w:hAnsi="Book Antiqua"/>
          <w:sz w:val="19"/>
          <w:szCs w:val="19"/>
        </w:rPr>
        <w:t>notariais,permitido</w:t>
      </w:r>
      <w:proofErr w:type="spellEnd"/>
      <w:proofErr w:type="gramEnd"/>
      <w:r w:rsidRPr="002B3E41">
        <w:rPr>
          <w:rFonts w:ascii="Book Antiqua" w:hAnsi="Book Antiqua"/>
          <w:sz w:val="19"/>
          <w:szCs w:val="19"/>
        </w:rPr>
        <w:t xml:space="preserve"> o intercâmbio de documentos eletrônicos e o tráfego de informações e dados;</w:t>
      </w:r>
    </w:p>
    <w:p w14:paraId="04D710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aprimorar</w:t>
      </w:r>
      <w:proofErr w:type="gramEnd"/>
      <w:r w:rsidRPr="002B3E41">
        <w:rPr>
          <w:rFonts w:ascii="Book Antiqua" w:hAnsi="Book Antiqua"/>
          <w:sz w:val="19"/>
          <w:szCs w:val="19"/>
        </w:rPr>
        <w:t xml:space="preserve"> tecnologias com a finalidade de viabilizar os serviços notariais em meio eletrônico;</w:t>
      </w:r>
    </w:p>
    <w:p w14:paraId="28F695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implantar em âmbito nacional um sistema de gerenciamento de banco de dados, para pesquisa;</w:t>
      </w:r>
    </w:p>
    <w:p w14:paraId="0BBC0C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incentivar</w:t>
      </w:r>
      <w:proofErr w:type="gramEnd"/>
      <w:r w:rsidRPr="002B3E41">
        <w:rPr>
          <w:rFonts w:ascii="Book Antiqua" w:hAnsi="Book Antiqua"/>
          <w:sz w:val="19"/>
          <w:szCs w:val="19"/>
        </w:rPr>
        <w:t xml:space="preserve"> o desenvolvimento tecnológico do sistema notarial brasileiro, facilitando o acesso às informações, ressalvadas as hipóteses de acesso restrito nos casos de sigilo; e</w:t>
      </w:r>
    </w:p>
    <w:p w14:paraId="5BA0FE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possibilitar</w:t>
      </w:r>
      <w:proofErr w:type="gramEnd"/>
      <w:r w:rsidRPr="002B3E41">
        <w:rPr>
          <w:rFonts w:ascii="Book Antiqua" w:hAnsi="Book Antiqua"/>
          <w:sz w:val="19"/>
          <w:szCs w:val="19"/>
        </w:rPr>
        <w:t xml:space="preserve"> o acesso direto de órgãos do Poder Público a informações e dados correspondentes ao serviço notarial.</w:t>
      </w:r>
    </w:p>
    <w:p w14:paraId="7D54D7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265. A CENSEC funcionará por meio de portal na rede mundial de computadores e será composta dos seguintes módulos operacionais:</w:t>
      </w:r>
    </w:p>
    <w:p w14:paraId="2C0B32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Registro Central de Testamentos On-Line (RCTO): destinado à pesquisa de testamentos públicos e de instrumentos de aprovação de testamentos cerrados, lavrados no país, no mínimo, desde 1.º de janeiro de 2000;</w:t>
      </w:r>
    </w:p>
    <w:p w14:paraId="7533D3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Central de Escrituras de Separações, Divórcios e Inventários (CESDI): destinada à pesquisa de escrituras a que alude a Lei n. 11.441, de 4 de janeiro de 2007, lavradas no país, no mínimo, desde 1.º de janeiro de 2007;</w:t>
      </w:r>
    </w:p>
    <w:p w14:paraId="775150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Central de Escrituras e Procurações (CEP): destinada à pesquisa de procurações e atos notariais diversos, lavrados no país, no mínimo, desde 1.º de janeiro de 2006; e</w:t>
      </w:r>
    </w:p>
    <w:p w14:paraId="4A477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Central Nacional de Sinal Público (CNSIP): destinada ao arquivamento digital de sinal público de notários e registradores e respectiva pesquisa.</w:t>
      </w:r>
    </w:p>
    <w:p w14:paraId="77FE4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266. A CENSEC será integrada, obrigatoriamente, por todos os tabeliães de notas e oficiais de registro que pratiquem atos notariais, os quais deverão acessar o Portal do CENSEC na internet para incluir dados específicos e emitir informações para cada um dos módulos acima citados, com observância dos procedimentos descritos neste Código de Normas.</w:t>
      </w:r>
    </w:p>
    <w:p w14:paraId="39D224E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79465D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Central de Testamentos “On-Line” (RCTO)</w:t>
      </w:r>
    </w:p>
    <w:p w14:paraId="5A7018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267. Os tabeliães de notas, com atribuição pura ou cumulativa dessa especialidade, e os oficiais de registro que detenham atribuição notarial para lavratura de testamentos remeterão ao Colégio Notarial do Brasil - Conselho Federal quinzenalmente, por meio da CENSEC, relação dos nomes constantes dos testamentos lavrados em seus livros e respectivas revogações, bem como dos instrumentos de aprovação de testamentos cerrados, ou informação negativa da prática de qualquer desses atos, nos seguintes termos:</w:t>
      </w:r>
    </w:p>
    <w:p w14:paraId="0EFEFC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5 de cada mês subsequente, quanto a atos praticados na segunda quinzena do mês anterior; e</w:t>
      </w:r>
    </w:p>
    <w:p w14:paraId="276326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20, quanto a atos praticados na primeira quinzena do próprio mês.</w:t>
      </w:r>
    </w:p>
    <w:p w14:paraId="742DFF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3E3147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2E92EC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 por extenso do testador, número do documento de identidade (RG ou documento equivalente) e CPF;</w:t>
      </w:r>
    </w:p>
    <w:p w14:paraId="5F79F5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espécie e data do ato; e</w:t>
      </w:r>
    </w:p>
    <w:p w14:paraId="548410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livro e folhas em que o ato foi lavrado.</w:t>
      </w:r>
    </w:p>
    <w:p w14:paraId="04FD1A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30E41C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No prazo para envio da informação, os tabeliães de notas, com atribuição pura ou cumulativa dessa especialidade, e os oficiais de registro que detenham atribuição notarial para lavratura de testamentos remeterão ao Colégio Notarial do Brasil - Conselho Federal, na qualidade de operador do CENSEC, para cada ato comunicado, o valor previsto na legislação estadual, em que houver esta previsão.</w:t>
      </w:r>
    </w:p>
    <w:p w14:paraId="500100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268. A informação sobre a existência ou não de testamento somente será fornecida pelo CNB/CF nos seguintes casos:</w:t>
      </w:r>
    </w:p>
    <w:p w14:paraId="396ACE61" w14:textId="668292D5"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 — </w:t>
      </w:r>
      <w:proofErr w:type="gramStart"/>
      <w:r w:rsidRPr="00BE3495">
        <w:rPr>
          <w:rFonts w:ascii="Book Antiqua" w:hAnsi="Book Antiqua"/>
          <w:sz w:val="19"/>
          <w:szCs w:val="19"/>
        </w:rPr>
        <w:t>mediante</w:t>
      </w:r>
      <w:proofErr w:type="gramEnd"/>
      <w:r w:rsidRPr="00BE3495">
        <w:rPr>
          <w:rFonts w:ascii="Book Antiqua" w:hAnsi="Book Antiqua"/>
          <w:sz w:val="19"/>
          <w:szCs w:val="19"/>
        </w:rPr>
        <w:t xml:space="preserve"> requisição judicial, do Ministério Público ou da Defensoria Pública, gratuitamente; (redação dada pelo Provimento CN n. 208, de 18.11.2025)</w:t>
      </w:r>
    </w:p>
    <w:p w14:paraId="273EB3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de</w:t>
      </w:r>
      <w:proofErr w:type="gramEnd"/>
      <w:r w:rsidRPr="002B3E41">
        <w:rPr>
          <w:rFonts w:ascii="Book Antiqua" w:hAnsi="Book Antiqua"/>
          <w:sz w:val="19"/>
          <w:szCs w:val="19"/>
        </w:rPr>
        <w:t xml:space="preserve"> pessoa viva, a pedido do próprio testador, mediante apresentação da cópia do documento de identidade, observado o parágrafo único deste artigo; e</w:t>
      </w:r>
    </w:p>
    <w:p w14:paraId="4A0275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 pessoa falecida, a pedido de interessado, mediante apresentação da certidão de óbito expedida pelo Registro Civil de Pessoas Naturais, observado o parágrafo único deste artigo.</w:t>
      </w:r>
    </w:p>
    <w:p w14:paraId="0F9899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recolhimento de quantia correspondente ao fornecimento da informação será devido na forma e pelo valor que for previsto na legislação da unidade da federação em que tenha ocorrido o óbito, se existir tal previsão.</w:t>
      </w:r>
    </w:p>
    <w:p w14:paraId="3F6FF321" w14:textId="6844B3F1"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269. As informações citadas no artigo anterior serão remetidas, no prazo de até 48 horas, por documento eletrônico assinado digitalmente, com base no padrão ICP-BRASIL, pelo Presidente do Conselho Federal do Colégio Notarial do Brasil, ou por pessoa por ele designada, sob sua responsabilidade. (redação dada pelo Provimento CN n. 182, de 17.9.2024)</w:t>
      </w:r>
    </w:p>
    <w:p w14:paraId="6C818AB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264F710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Escrituras de Separações, Divórcios e Inventários (CESDI)</w:t>
      </w:r>
    </w:p>
    <w:p w14:paraId="2BCDD8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270. Os tabeliães de notas, com atribuição pura ou cumulativa dessa especialidade, e os oficiais de registro que detenham atribuição notarial remeterão ao Colégio Notarial do Brasil - Conselho Federal, quinzenalmente, por meio da CENSEC, informação sobre a lavratura de escrituras decorrentes da Lei n. 11.441/07 contendo os dados abaixo relacionados ou, na hipótese de ausência, informação negativa da prática desses atos no período, arquivando-se digitalmente o comprovante de remessa, nos seguintes termos:</w:t>
      </w:r>
    </w:p>
    <w:p w14:paraId="63F3EF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5 de cada mês subsequente, aos atos praticados na segunda quinzena do mês anterior; e</w:t>
      </w:r>
    </w:p>
    <w:p w14:paraId="405216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20, os atos praticados na primeira quinzena do mesmo mês.</w:t>
      </w:r>
    </w:p>
    <w:p w14:paraId="75BF4B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54263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22B591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tipo de escritura;</w:t>
      </w:r>
    </w:p>
    <w:p w14:paraId="6A1531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data da lavratura do ato;</w:t>
      </w:r>
    </w:p>
    <w:p w14:paraId="68539E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livro e folhas em que o ato foi lavrado; e</w:t>
      </w:r>
    </w:p>
    <w:p w14:paraId="314442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d) nome por extenso das partes: </w:t>
      </w:r>
      <w:proofErr w:type="spellStart"/>
      <w:r w:rsidRPr="002B3E41">
        <w:rPr>
          <w:rFonts w:ascii="Book Antiqua" w:hAnsi="Book Antiqua"/>
          <w:sz w:val="19"/>
          <w:szCs w:val="19"/>
        </w:rPr>
        <w:t>separandos</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divorciandos</w:t>
      </w:r>
      <w:proofErr w:type="spellEnd"/>
      <w:r w:rsidRPr="002B3E41">
        <w:rPr>
          <w:rFonts w:ascii="Book Antiqua" w:hAnsi="Book Antiqua"/>
          <w:sz w:val="19"/>
          <w:szCs w:val="19"/>
        </w:rPr>
        <w:t>, “de cujus”, cônjuge supérstite e herdeiros, bem como seus respectivos números de documento de identidade (RG ou equivalente) e CPF, e do advogado oficiante.</w:t>
      </w:r>
    </w:p>
    <w:p w14:paraId="443870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6A634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271. Poderá qualquer interessado acessar o sítio eletrônico para obter informação sobre a eventual existência dos atos referidos no artigo anterior e o sistema indicará, em caso positivo, o tipo de escritura, a serventia que a lavrou, a data do ato, o respectivo número do livro e das folhas, os nomes dos </w:t>
      </w:r>
      <w:proofErr w:type="spellStart"/>
      <w:r w:rsidRPr="002B3E41">
        <w:rPr>
          <w:rFonts w:ascii="Book Antiqua" w:hAnsi="Book Antiqua"/>
          <w:sz w:val="19"/>
          <w:szCs w:val="19"/>
        </w:rPr>
        <w:t>separandos</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divorciandos</w:t>
      </w:r>
      <w:proofErr w:type="spellEnd"/>
      <w:r w:rsidRPr="002B3E41">
        <w:rPr>
          <w:rFonts w:ascii="Book Antiqua" w:hAnsi="Book Antiqua"/>
          <w:sz w:val="19"/>
          <w:szCs w:val="19"/>
        </w:rPr>
        <w:t>, “de cujus”, cônjuges supérstites e herdeiros, bem como seus respectivos números de documento de identidade (RG ou equivalente) e CPF e o advogado assistente.</w:t>
      </w:r>
    </w:p>
    <w:p w14:paraId="1135D82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270A51F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Escrituras e Procurações (CEP)</w:t>
      </w:r>
    </w:p>
    <w:p w14:paraId="1F2416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272. Os tabeliães de notas, com atribuição pura ou cumulativa dessa especialidade, e os oficiais de registro que detenham atribuição notarial remeterão ao Colégio Notarial do Brasil - Conselho Federal, quinzenalmente, por meio da CENSEC, informações constantes das escrituras públicas e procurações públicas ou informação negativa da prática destes atos, exceto quanto às escrituras de separação, divórcio e inventário (que deverão ser informadas à CESDI) e às de testamento (que deverão ser informadas ao RCTO), nos seguintes termos:</w:t>
      </w:r>
    </w:p>
    <w:p w14:paraId="54EA24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5 do mês subsequente, os atos praticados na segunda quinzena do mês anterior; e</w:t>
      </w:r>
    </w:p>
    <w:p w14:paraId="467FBC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20, os atos praticados na primeira quinzena do mesmo mês.</w:t>
      </w:r>
    </w:p>
    <w:p w14:paraId="4DDFC6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48D3B4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368F20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nomes por extenso das partes;</w:t>
      </w:r>
    </w:p>
    <w:p w14:paraId="7A742F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número do documento de identidade (RG ou equivalente);</w:t>
      </w:r>
    </w:p>
    <w:p w14:paraId="3EEB5F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CPF;</w:t>
      </w:r>
    </w:p>
    <w:p w14:paraId="630613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valor do negócio jurídico (quando existente); e</w:t>
      </w:r>
    </w:p>
    <w:p w14:paraId="09A14E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número do livro e folhas.</w:t>
      </w:r>
    </w:p>
    <w:p w14:paraId="4BF3F9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6C0A3A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Independentemente da prestação de informações à Central de Escrituras e Procurações - CEP, será obrigatória a comunicação da lavratura de escritura pública de revogação de procuração e de escritura pública de rerratificação, pelo notário que as lavrar, ao notário que houver lavrado a escritura de procuração revogada, ou a escritura pública do negócio jurídico objeto da rerratificação, com a realização das anotações remissivas correspondentes, em todas as escrituras, pelo remetente e pelo destinatário.</w:t>
      </w:r>
    </w:p>
    <w:p w14:paraId="0B65C468" w14:textId="35423450" w:rsid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Art. 273. A informação sobre a existência ou não de escrituras e procurações será fornecida pelo Colégio Notarial do Brasil - Conselho Federal (CNB/CF), a pedido do interessado através de acesso eletrônico com Certificado Digital ICP-Brasil ou Certificado Digital </w:t>
      </w:r>
      <w:proofErr w:type="spellStart"/>
      <w:r w:rsidRPr="00BE3495">
        <w:rPr>
          <w:rFonts w:ascii="Book Antiqua" w:hAnsi="Book Antiqua"/>
          <w:sz w:val="19"/>
          <w:szCs w:val="19"/>
        </w:rPr>
        <w:t>Notarizado</w:t>
      </w:r>
      <w:proofErr w:type="spellEnd"/>
      <w:r w:rsidRPr="00BE3495">
        <w:rPr>
          <w:rFonts w:ascii="Book Antiqua" w:hAnsi="Book Antiqua"/>
          <w:sz w:val="19"/>
          <w:szCs w:val="19"/>
        </w:rPr>
        <w:t xml:space="preserve"> e o fornecimento do nome completo, número do Cadastro de Pessoas Físicas (CPF) ou Cadastro Nacional de Pessoa Jurídica (CNPJ) da pessoa física ou jurídica pesquisada. (redação dada pelo Provimento n. 194, de 26.5.2025)</w:t>
      </w:r>
    </w:p>
    <w:p w14:paraId="0A2879C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A informação fornecida pelo CNB/CF será composta do nome do serviço extrajudicial em que o ato notarial foi lavrado, da data da lavratura do ato, do número do livro e das folhas, especificando-se apenas se o ato é escritura ou procuração pública, vedado o detalhamento da modalidade de negócio entabulado e demais informações relativas ao objeto ou partes. (redação dada pelo Provimento CN n. 209, de 19.11.2025)</w:t>
      </w:r>
    </w:p>
    <w:p w14:paraId="1DDCC9AD" w14:textId="1216EC5C" w:rsidR="00BE3495"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§2º Para fins de obtenção das informações, poderá o CNB/CF cobrar o valor correspondente a 1/4 (um quarto) do resultado da média aritmética calculada a partir dos valores praticados para a certidão notarial em cada uma das unidades federativas, por cada nome e CPF pesquisados, sempre em conjunto, nos termos do artigo 42-A da Lei 8.935/94. (redação dada pelo Provimento n. 194, de 26.5.2025)</w:t>
      </w:r>
    </w:p>
    <w:p w14:paraId="0AC55BD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3DD7206F"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Nacional de Sinal Público (CNSIP)</w:t>
      </w:r>
    </w:p>
    <w:p w14:paraId="14CAB3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274. Os tabeliães de notas e oficiais de registro que detenham atribuição notarial remeterão ao Colégio Notarial do Brasil - Conselho Federal, por meio do CENSEC, cartões com seus autógrafos e os dos seus prepostos, autorizados a subscrever traslados e certidões, reconhecimentos de firmas e autenticações de documentos, para fim de confronto com as assinaturas lançadas nos instrumentos que forem apresentados.</w:t>
      </w:r>
    </w:p>
    <w:p w14:paraId="2E22A3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275. A consulta à CNSIP poderá ser feita gratuitamente pelos tabeliães de notas e oficiais de registro que detenham atribuição notarial.</w:t>
      </w:r>
    </w:p>
    <w:p w14:paraId="5C790F5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5AE8EC8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Fiscalização da CENSEC</w:t>
      </w:r>
    </w:p>
    <w:p w14:paraId="5B6ABA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276. O Conselho Nacional de Justiça (CNJ) terá acesso à CENSEC, para utilização de todos os dados em sua esfera de competência, sem qualquer ônus ou despesa.</w:t>
      </w:r>
    </w:p>
    <w:p w14:paraId="1C6BF5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277. A Corregedoria Nacional de Justiça poderá verificar, diretamente pela CENSEC, o cumprimento dos prazos de carga das informações previstas nesta Seção pelos tabeliães de notas e oficiais de registro que detenham atribuição notarial.</w:t>
      </w:r>
    </w:p>
    <w:p w14:paraId="280021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Colégio Notarial do Brasil - Conselho Federal deverá informar à Corregedoria Nacional de Justiça, mensalmente, os casos de descumprimento dos prazos de carga das informações previstas nesta Seção e indicar as serventias omissas em aviso dirigido a todos os usuários do sistema, inclusive nos informes específicos solicitados por particulares e órgãos públicos.</w:t>
      </w:r>
    </w:p>
    <w:p w14:paraId="34A3608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4E8DE4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à CENSEC</w:t>
      </w:r>
    </w:p>
    <w:p w14:paraId="56865F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278. A Presidência do Conselho Nacional de Justiça (CNJ) e a Corregedoria Nacional de Justiça, que detém o poder de fiscalização, terão acesso livre, integral e gratuito às informações referentes à RCTO, CESDI, CEP e CNSIP, independentemente da utilização de certificado digital, mediante informação do número do processo ou procedimento do qual originada a determinação.</w:t>
      </w:r>
    </w:p>
    <w:p w14:paraId="0DC21C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279. Para transparência e segurança, todos os demais acessos às informações constantes da CENSEC somente serão feitos após prévia identificação, por meio de certificado digital emitido conforme a Infraestrutura de Chaves Públicas Brasileira (ICP-Brasil), devendo o sistema manter registros de “log” destes acessos.</w:t>
      </w:r>
    </w:p>
    <w:p w14:paraId="0B113D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conselheiros do Conselho Nacional de Justiça (CNJ), para o exercício de suas atribuições, terão acesso livre, integral e gratuito às informações referentes à RCTO, CESDI, CEP e CNSIP, mediante informação do número do processo ou procedimento do qual originada a solicitação.</w:t>
      </w:r>
    </w:p>
    <w:p w14:paraId="09F29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demais órgãos do Poder Judiciário, do Ministério Público e os órgãos públicos indicados pela Presidência do Conselho Nacional de Justiça (CNJ) e pela Corregedoria Nacional de Justiça terão acesso livre, integral e gratuito às informações referentes à CESDI e CEP, mediante informação do número do processo ou procedimento do qual originada a solicitação.</w:t>
      </w:r>
    </w:p>
    <w:p w14:paraId="6EA508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tabeliães de notas e oficiais de registro que detenham atribuição notarial terão acesso livre, integral e gratuito às informações referentes à CESDI, CEP e CNSIP, para o exercício de suas atribuições.</w:t>
      </w:r>
    </w:p>
    <w:p w14:paraId="0FB3DF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280. Poderão se habilitar para o acesso às informações referentes à CESDI e CEP todos os órgãos do Poder Judiciário e do Ministério Público, bem como os órgãos públicos da União, dos estados, do Distrito Federal e dos municípios que delas necessitem para a prestação do serviço público de que incumbidos.</w:t>
      </w:r>
    </w:p>
    <w:p w14:paraId="428B39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Os órgãos do Poder Judiciário, de qualquer instância, se habilitarão diretamente na Central Notarial de Serviços Eletrônicos Compartilhados (CENSEC), mediante atendimento dos requisitos técnicos pertinentes.</w:t>
      </w:r>
    </w:p>
    <w:p w14:paraId="798764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habilitação dos órgãos públicos de que trata o caput deste artigo será solicitada diretamente ao Colégio Notarial do Brasil - Conselho Federal, em campo a ser disponibilizado no sítio www.censec.org.br, no qual será informado o nome, cargo, matrícula e número do CPF das pessoas autorizadas para acesso ao sistema.</w:t>
      </w:r>
    </w:p>
    <w:p w14:paraId="43664D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Colégio Notarial do Brasil - Conselho Federal consultará a Corregedoria Nacional de Justiça, antes de efetivar o acesso, sobre a solicitação de habilitação dos órgãos públicos, sempre que estiver ausente qualquer dos requisitos estabelecidos no caput deste artigo.</w:t>
      </w:r>
    </w:p>
    <w:p w14:paraId="5828474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VIII</w:t>
      </w:r>
    </w:p>
    <w:p w14:paraId="515C3E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Definições Técnicas</w:t>
      </w:r>
    </w:p>
    <w:p w14:paraId="6401B1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281. A definição de padrões tecnológicos e o aprimoramento contínuo da prestação de informações dos serviços notariais por meio eletrônico ficarão a cargo do Colégio Notarial do Brasil - Conselho Federal, sob suas expensas, sem nenhum ônus para o Conselho Nacional de Justiça (CNJ) ou qualquer outro órgão governamental.</w:t>
      </w:r>
    </w:p>
    <w:p w14:paraId="0CD321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282. A CENSEC, sistema de informações homologado pelo LEA/ICP- Brasil (Laboratório de Ensaios e Auditorias), estará disponível 24 horas por dia, em todos os dias da semana, observadas as seguintes peculiaridades e características técnicas:</w:t>
      </w:r>
    </w:p>
    <w:p w14:paraId="325A8F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Ocorrendo a extinção da CNB-CF, que se apresenta como titular dos direitos autorais e de propriedade intelectual do sistema, do qual detém o conhecimento tecnológico, o código-fonte e o banco de dados, ou a paralisação pela citada entidade da prestação do serviço objeto desta Seção, sem substituição por associação ou entidade de classe que o assuma em idênticas condições mediante autorização do Conselho Nacional de Justiça (CNJ), será o banco de dados, em sua totalidade, transmitido ao CNJ, ou a ente ou órgão público que o CNJ indicar, com o código-fonte e as informações técnicas necessárias para o acesso e utilização de todos os seus dados, bem como para a continuação de seu funcionamento na forma prevista nesta Seção, sem ônus, custos ou despesas para o Poder Público e, notadamente, sem qualquer remuneração por direitos autorais e de propriedade intelectual, a fim de que a Central Notarial de Serviços Eletrônicos Compartilhados — CENSEC permaneça em integral funcionamento.</w:t>
      </w:r>
    </w:p>
    <w:p w14:paraId="72029D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sistema foi desenvolvido em plataforma WEB, com sua base de dados em SQL Server, em conformidade com a arquitetura e-Ping.</w:t>
      </w:r>
    </w:p>
    <w:p w14:paraId="526E78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acesso ao sistema, bem como as assinaturas de informações ou outros documentos emitidos por meio deste, deve ser feito mediante uso de certificado digital nos padrões da Infraestrutura de Chaves Públicas Brasileira (ICP- Brasil), ressalvado o disposto neste Código de Normas.</w:t>
      </w:r>
    </w:p>
    <w:p w14:paraId="43BF59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283. O Colégio Notarial do Brasil - Conselho Federal, ou quem o substituir na forma deste Código de Normas, se obriga a manter sigilo relativo à identificação dos órgãos públicos e dos respectivos servidores que acessarem a Central Notarial de Serviços Eletrônicos Compartilhados (CENSEC), ressalvada requisição judicial e fiscalização pela Corregedoria Nacional de Justiça.</w:t>
      </w:r>
    </w:p>
    <w:p w14:paraId="721590E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7D8E104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notariais eletrônicos por meio do e-Notariado</w:t>
      </w:r>
    </w:p>
    <w:p w14:paraId="210C087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3D6CCFD0"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497E7E5"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284. Esta Seção estabelece normas gerais sobre a prática de atos notariais eletrônicos em todos os tabelionatos de notas do País.</w:t>
      </w:r>
    </w:p>
    <w:p w14:paraId="191242F8" w14:textId="30D0FB36" w:rsidR="00BE3495"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Parágrafo único. Todos os tabeliães de notas deverão prestar o serviço de que trata esta Seção. (incluído pelo Provimento n. 181, de 11.9.2024)</w:t>
      </w:r>
    </w:p>
    <w:p w14:paraId="0DEA7895" w14:textId="77777777"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highlight w:val="magenta"/>
        </w:rPr>
        <w:t>Art. 285</w:t>
      </w:r>
      <w:r w:rsidRPr="00E529B3">
        <w:rPr>
          <w:rFonts w:ascii="Book Antiqua" w:hAnsi="Book Antiqua"/>
          <w:b/>
          <w:bCs/>
          <w:sz w:val="19"/>
          <w:szCs w:val="19"/>
        </w:rPr>
        <w:t>. Para fins desta Seção, considera-se:</w:t>
      </w:r>
    </w:p>
    <w:p w14:paraId="3C0792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assinatura</w:t>
      </w:r>
      <w:proofErr w:type="gramEnd"/>
      <w:r w:rsidRPr="002B3E41">
        <w:rPr>
          <w:rFonts w:ascii="Book Antiqua" w:hAnsi="Book Antiqua"/>
          <w:sz w:val="19"/>
          <w:szCs w:val="19"/>
        </w:rPr>
        <w:t xml:space="preserve"> eletrônica </w:t>
      </w:r>
      <w:proofErr w:type="spellStart"/>
      <w:r w:rsidRPr="002B3E41">
        <w:rPr>
          <w:rFonts w:ascii="Book Antiqua" w:hAnsi="Book Antiqua"/>
          <w:sz w:val="19"/>
          <w:szCs w:val="19"/>
        </w:rPr>
        <w:t>notarizada</w:t>
      </w:r>
      <w:proofErr w:type="spellEnd"/>
      <w:r w:rsidRPr="002B3E41">
        <w:rPr>
          <w:rFonts w:ascii="Book Antiqua" w:hAnsi="Book Antiqua"/>
          <w:sz w:val="19"/>
          <w:szCs w:val="19"/>
        </w:rPr>
        <w:t>: qualquer forma de verificação de autoria, integridade e autenticidade de um documento eletrônico realizada por um notário, atribuindo fé pública;</w:t>
      </w:r>
    </w:p>
    <w:p w14:paraId="42F54D80" w14:textId="5A09AEE8"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rPr>
        <w:t xml:space="preserve">II — </w:t>
      </w:r>
      <w:r w:rsidRPr="00E529B3">
        <w:rPr>
          <w:rFonts w:ascii="Book Antiqua" w:hAnsi="Book Antiqua"/>
          <w:b/>
          <w:bCs/>
          <w:caps/>
          <w:sz w:val="19"/>
          <w:szCs w:val="19"/>
          <w:shd w:val="clear" w:color="auto" w:fill="F7CAAC" w:themeFill="accent2" w:themeFillTint="66"/>
        </w:rPr>
        <w:t>certificado digital notarizado</w:t>
      </w:r>
      <w:r w:rsidRPr="00E529B3">
        <w:rPr>
          <w:rFonts w:ascii="Book Antiqua" w:hAnsi="Book Antiqua"/>
          <w:b/>
          <w:bCs/>
          <w:sz w:val="19"/>
          <w:szCs w:val="19"/>
        </w:rPr>
        <w:t>: identidade digital de uma pessoa física ou jurídica, identificada presencialmente por um notário a quem se atribui fé pública</w:t>
      </w:r>
      <w:r w:rsidRPr="002B3E41">
        <w:rPr>
          <w:rFonts w:ascii="Book Antiqua" w:hAnsi="Book Antiqua"/>
          <w:sz w:val="19"/>
          <w:szCs w:val="19"/>
        </w:rPr>
        <w:t>;</w:t>
      </w:r>
      <w:r w:rsidR="00E529B3">
        <w:rPr>
          <w:rFonts w:ascii="Book Antiqua" w:hAnsi="Book Antiqua"/>
          <w:sz w:val="19"/>
          <w:szCs w:val="19"/>
        </w:rPr>
        <w:t xml:space="preserve"> </w:t>
      </w:r>
      <w:r w:rsidR="00E529B3">
        <w:rPr>
          <w:rFonts w:ascii="Book Antiqua" w:hAnsi="Book Antiqua" w:cs="Times New Roman"/>
          <w:b/>
          <w:bCs/>
          <w:color w:val="FF0000"/>
          <w:sz w:val="16"/>
          <w:szCs w:val="16"/>
          <w:u w:val="single"/>
        </w:rPr>
        <w:t>(Cartórios/TJAM-2023)</w:t>
      </w:r>
    </w:p>
    <w:p w14:paraId="541A9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assinatura digital: resumo matemático computacionalmente calculado a partir do uso de chave privada e que pode ser verificado com o uso de chave pública, cujo certificado seja conforme a Medida Provisória n. 2.200-2/2001 ou qualquer outra tecnologia autorizada pela lei;</w:t>
      </w:r>
    </w:p>
    <w:p w14:paraId="3A0DF1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biometria</w:t>
      </w:r>
      <w:proofErr w:type="gramEnd"/>
      <w:r w:rsidRPr="002B3E41">
        <w:rPr>
          <w:rFonts w:ascii="Book Antiqua" w:hAnsi="Book Antiqua"/>
          <w:sz w:val="19"/>
          <w:szCs w:val="19"/>
        </w:rPr>
        <w:t>: dado ou conjunto de informações biológicas de uma pessoa, que possibilita ao tabelião confirmar a identidade e a sua presença, em ato notarial ou autenticação em ato particular;</w:t>
      </w:r>
    </w:p>
    <w:p w14:paraId="7B194B71" w14:textId="5641C085"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rPr>
        <w:t xml:space="preserve">V — </w:t>
      </w:r>
      <w:r w:rsidRPr="00E529B3">
        <w:rPr>
          <w:rFonts w:ascii="Book Antiqua" w:hAnsi="Book Antiqua"/>
          <w:b/>
          <w:bCs/>
          <w:caps/>
          <w:sz w:val="19"/>
          <w:szCs w:val="19"/>
          <w:shd w:val="clear" w:color="auto" w:fill="F7CAAC" w:themeFill="accent2" w:themeFillTint="66"/>
        </w:rPr>
        <w:t>videoconferência notarial</w:t>
      </w:r>
      <w:r w:rsidRPr="00E529B3">
        <w:rPr>
          <w:rFonts w:ascii="Book Antiqua" w:hAnsi="Book Antiqua"/>
          <w:b/>
          <w:bCs/>
          <w:sz w:val="19"/>
          <w:szCs w:val="19"/>
        </w:rPr>
        <w:t>: ato realizado pelo notário para verificação da livre manifestação da vontade das partes em relação ao ato notarial lavrado eletronicamente</w:t>
      </w:r>
      <w:r w:rsidRPr="002B3E41">
        <w:rPr>
          <w:rFonts w:ascii="Book Antiqua" w:hAnsi="Book Antiqua"/>
          <w:sz w:val="19"/>
          <w:szCs w:val="19"/>
        </w:rPr>
        <w:t>;</w:t>
      </w:r>
      <w:r w:rsidR="00E529B3">
        <w:rPr>
          <w:rFonts w:ascii="Book Antiqua" w:hAnsi="Book Antiqua"/>
          <w:sz w:val="19"/>
          <w:szCs w:val="19"/>
        </w:rPr>
        <w:t xml:space="preserve"> </w:t>
      </w:r>
      <w:r w:rsidR="00E529B3">
        <w:rPr>
          <w:rFonts w:ascii="Book Antiqua" w:hAnsi="Book Antiqua" w:cs="Times New Roman"/>
          <w:b/>
          <w:bCs/>
          <w:color w:val="FF0000"/>
          <w:sz w:val="16"/>
          <w:szCs w:val="16"/>
          <w:u w:val="single"/>
        </w:rPr>
        <w:t>(Cartórios/TJAM-2023)</w:t>
      </w:r>
    </w:p>
    <w:p w14:paraId="3082B027" w14:textId="0700ED99"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 xml:space="preserve">VI — </w:t>
      </w:r>
      <w:r w:rsidRPr="00E529B3">
        <w:rPr>
          <w:rFonts w:ascii="Book Antiqua" w:hAnsi="Book Antiqua"/>
          <w:b/>
          <w:bCs/>
          <w:caps/>
          <w:sz w:val="19"/>
          <w:szCs w:val="19"/>
          <w:shd w:val="clear" w:color="auto" w:fill="F7CAAC" w:themeFill="accent2" w:themeFillTint="66"/>
        </w:rPr>
        <w:t>ato notarial eletrônico</w:t>
      </w:r>
      <w:r w:rsidRPr="00E529B3">
        <w:rPr>
          <w:rFonts w:ascii="Book Antiqua" w:hAnsi="Book Antiqua"/>
          <w:b/>
          <w:bCs/>
          <w:sz w:val="19"/>
          <w:szCs w:val="19"/>
        </w:rPr>
        <w:t>: conjunto de metadados, gravações de declarações de anuência das partes por videoconferência notarial e documento eletrônico, correspondentes a um ato notarial;</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173DB6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documento físico: qualquer peça escrita ou impressa em qualquer suporte que ofereça prova ou informação sobre um ato, fato ou negócio, assinada ou não, e emitida na forma que lhe for própria;</w:t>
      </w:r>
    </w:p>
    <w:p w14:paraId="048037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digitalização ou desmaterialização: processo de reprodução ou conversão de fato, ato, documento, negócio ou coisa, produzidos ou representados originalmente em meio não digital, para o formato digital;</w:t>
      </w:r>
    </w:p>
    <w:p w14:paraId="40098F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spellStart"/>
      <w:proofErr w:type="gramStart"/>
      <w:r w:rsidRPr="002B3E41">
        <w:rPr>
          <w:rFonts w:ascii="Book Antiqua" w:hAnsi="Book Antiqua"/>
          <w:sz w:val="19"/>
          <w:szCs w:val="19"/>
        </w:rPr>
        <w:t>papelização</w:t>
      </w:r>
      <w:proofErr w:type="spellEnd"/>
      <w:proofErr w:type="gramEnd"/>
      <w:r w:rsidRPr="002B3E41">
        <w:rPr>
          <w:rFonts w:ascii="Book Antiqua" w:hAnsi="Book Antiqua"/>
          <w:sz w:val="19"/>
          <w:szCs w:val="19"/>
        </w:rPr>
        <w:t xml:space="preserve"> ou materialização: processo de reprodução ou conversão de fato, ato, documento, negócio ou coisa, produzidos ou representados originalmente em meio digital, para o formato em papel;</w:t>
      </w:r>
    </w:p>
    <w:p w14:paraId="7C12662D" w14:textId="50FC790E"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rPr>
        <w:t xml:space="preserve">X — </w:t>
      </w:r>
      <w:r w:rsidRPr="00E529B3">
        <w:rPr>
          <w:rFonts w:ascii="Book Antiqua" w:hAnsi="Book Antiqua"/>
          <w:b/>
          <w:bCs/>
          <w:caps/>
          <w:sz w:val="19"/>
          <w:szCs w:val="19"/>
          <w:shd w:val="clear" w:color="auto" w:fill="F7CAAC" w:themeFill="accent2" w:themeFillTint="66"/>
        </w:rPr>
        <w:t>documento eletrônico</w:t>
      </w:r>
      <w:r w:rsidRPr="00E529B3">
        <w:rPr>
          <w:rFonts w:ascii="Book Antiqua" w:hAnsi="Book Antiqua"/>
          <w:b/>
          <w:bCs/>
          <w:sz w:val="19"/>
          <w:szCs w:val="19"/>
        </w:rPr>
        <w:t>: qualquer arquivo em formato digital que ofereça prova ou informação sobre um ato, fato ou negócio, emitido na forma que lhe for própria, inclusive aquele cuja autoria seja verificável pela internet</w:t>
      </w:r>
      <w:r w:rsidRPr="002B3E41">
        <w:rPr>
          <w:rFonts w:ascii="Book Antiqua" w:hAnsi="Book Antiqua"/>
          <w:sz w:val="19"/>
          <w:szCs w:val="19"/>
        </w:rPr>
        <w:t>.</w:t>
      </w:r>
      <w:r w:rsidR="00E529B3">
        <w:rPr>
          <w:rFonts w:ascii="Book Antiqua" w:hAnsi="Book Antiqua"/>
          <w:sz w:val="19"/>
          <w:szCs w:val="19"/>
        </w:rPr>
        <w:t xml:space="preserve"> </w:t>
      </w:r>
      <w:r w:rsidR="00E529B3">
        <w:rPr>
          <w:rFonts w:ascii="Book Antiqua" w:hAnsi="Book Antiqua" w:cs="Times New Roman"/>
          <w:b/>
          <w:bCs/>
          <w:color w:val="FF0000"/>
          <w:sz w:val="16"/>
          <w:szCs w:val="16"/>
          <w:u w:val="single"/>
        </w:rPr>
        <w:t>(Cartórios/TJAM-2023)</w:t>
      </w:r>
    </w:p>
    <w:p w14:paraId="7892B6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documento digitalizado: reprodução digital de documento originalmente em papel ou outro meio físico;</w:t>
      </w:r>
    </w:p>
    <w:p w14:paraId="7A1219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documento digital: documento originalmente produzido em meio digital;</w:t>
      </w:r>
    </w:p>
    <w:p w14:paraId="778570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meio eletrônico: ambiente de armazenamento ou tráfego de informações digitais;</w:t>
      </w:r>
    </w:p>
    <w:p w14:paraId="06BA46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transmissão eletrônica: toda forma de comunicação a distância com a utilização de redes de comunicação, tal como os serviços de internet;</w:t>
      </w:r>
    </w:p>
    <w:p w14:paraId="0E6502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XV — </w:t>
      </w:r>
      <w:proofErr w:type="gramStart"/>
      <w:r w:rsidRPr="002B3E41">
        <w:rPr>
          <w:rFonts w:ascii="Book Antiqua" w:hAnsi="Book Antiqua"/>
          <w:sz w:val="19"/>
          <w:szCs w:val="19"/>
        </w:rPr>
        <w:t>usuários</w:t>
      </w:r>
      <w:proofErr w:type="gramEnd"/>
      <w:r w:rsidRPr="002B3E41">
        <w:rPr>
          <w:rFonts w:ascii="Book Antiqua" w:hAnsi="Book Antiqua"/>
          <w:sz w:val="19"/>
          <w:szCs w:val="19"/>
        </w:rPr>
        <w:t xml:space="preserve"> internos: tabeliães de notas, substitutos, interinos, interventores, escreventes e auxiliares com acesso às funcionalidades internas do sistema de processamento em meio eletrônico;</w:t>
      </w:r>
    </w:p>
    <w:p w14:paraId="270617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XVI — usuários externos: todos os demais usuários, incluídas partes, membros do Poder Judiciário, autoridades, órgãos governamentais e empresariais;</w:t>
      </w:r>
    </w:p>
    <w:p w14:paraId="5086FF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XVII — CENAD: Central Notarial de Autenticação Digital, que consiste em uma ferramenta para os notários autenticarem os documentos digitais, com base em seus originais, que podem ser em papel ou </w:t>
      </w:r>
      <w:proofErr w:type="spellStart"/>
      <w:r w:rsidRPr="002B3E41">
        <w:rPr>
          <w:rFonts w:ascii="Book Antiqua" w:hAnsi="Book Antiqua"/>
          <w:sz w:val="19"/>
          <w:szCs w:val="19"/>
        </w:rPr>
        <w:t>natos-digitais</w:t>
      </w:r>
      <w:proofErr w:type="spellEnd"/>
      <w:r w:rsidRPr="002B3E41">
        <w:rPr>
          <w:rFonts w:ascii="Book Antiqua" w:hAnsi="Book Antiqua"/>
          <w:sz w:val="19"/>
          <w:szCs w:val="19"/>
        </w:rPr>
        <w:t>; e</w:t>
      </w:r>
    </w:p>
    <w:p w14:paraId="299BA5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cliente do serviço notarial: todo o usuário que comparecer perante um notário como parte direta ou indiretamente interessada em um ato notarial, ainda que por meio de representantes, independentemente de ter sido o notário escolhido pela parte outorgante, outorgada ou por um terceiro;</w:t>
      </w:r>
    </w:p>
    <w:p w14:paraId="06D7BC2C" w14:textId="3C1773C4"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highlight w:val="magenta"/>
        </w:rPr>
        <w:t>Art. 286</w:t>
      </w:r>
      <w:r w:rsidRPr="00E529B3">
        <w:rPr>
          <w:rFonts w:ascii="Book Antiqua" w:hAnsi="Book Antiqua"/>
          <w:b/>
          <w:bCs/>
          <w:sz w:val="19"/>
          <w:szCs w:val="19"/>
        </w:rPr>
        <w:t>. São requisitos da prática do ato notarial eletrônico:</w:t>
      </w:r>
      <w:r w:rsidR="00E529B3">
        <w:rPr>
          <w:rFonts w:ascii="Book Antiqua" w:hAnsi="Book Antiqua"/>
          <w:b/>
          <w:bCs/>
          <w:sz w:val="19"/>
          <w:szCs w:val="19"/>
        </w:rPr>
        <w:t xml:space="preserve"> </w:t>
      </w:r>
      <w:r w:rsidR="00E529B3">
        <w:rPr>
          <w:rFonts w:ascii="Book Antiqua" w:hAnsi="Book Antiqua" w:cs="Times New Roman"/>
          <w:b/>
          <w:bCs/>
          <w:color w:val="FF0000"/>
          <w:sz w:val="16"/>
          <w:szCs w:val="16"/>
          <w:u w:val="single"/>
        </w:rPr>
        <w:t>(Cartórios/TJAM-2023)</w:t>
      </w:r>
    </w:p>
    <w:p w14:paraId="373ABDFF" w14:textId="4C87A591"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 xml:space="preserve">I — </w:t>
      </w:r>
      <w:proofErr w:type="gramStart"/>
      <w:r w:rsidRPr="00E529B3">
        <w:rPr>
          <w:rFonts w:ascii="Book Antiqua" w:hAnsi="Book Antiqua"/>
          <w:b/>
          <w:bCs/>
          <w:sz w:val="19"/>
          <w:szCs w:val="19"/>
        </w:rPr>
        <w:t>videoconferência</w:t>
      </w:r>
      <w:proofErr w:type="gramEnd"/>
      <w:r w:rsidRPr="00E529B3">
        <w:rPr>
          <w:rFonts w:ascii="Book Antiqua" w:hAnsi="Book Antiqua"/>
          <w:b/>
          <w:bCs/>
          <w:sz w:val="19"/>
          <w:szCs w:val="19"/>
        </w:rPr>
        <w:t xml:space="preserve"> notarial para captação do consentimento das partes sobre os termos do ato jurídico;</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4EDE6D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concordância</w:t>
      </w:r>
      <w:proofErr w:type="gramEnd"/>
      <w:r w:rsidRPr="002B3E41">
        <w:rPr>
          <w:rFonts w:ascii="Book Antiqua" w:hAnsi="Book Antiqua"/>
          <w:sz w:val="19"/>
          <w:szCs w:val="19"/>
        </w:rPr>
        <w:t xml:space="preserve"> expressada pelas partes com os termos do ato notarial eletrônico;</w:t>
      </w:r>
    </w:p>
    <w:p w14:paraId="1A11DE07" w14:textId="6F7C3410"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III — assinatura digital pelas partes, exclusivamente por meio do e-Notariado;</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45F22E8C" w14:textId="261F340F"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 xml:space="preserve">IV — </w:t>
      </w:r>
      <w:proofErr w:type="gramStart"/>
      <w:r w:rsidRPr="00E529B3">
        <w:rPr>
          <w:rFonts w:ascii="Book Antiqua" w:hAnsi="Book Antiqua"/>
          <w:b/>
          <w:bCs/>
          <w:sz w:val="19"/>
          <w:szCs w:val="19"/>
        </w:rPr>
        <w:t>assinatura</w:t>
      </w:r>
      <w:proofErr w:type="gramEnd"/>
      <w:r w:rsidRPr="00E529B3">
        <w:rPr>
          <w:rFonts w:ascii="Book Antiqua" w:hAnsi="Book Antiqua"/>
          <w:b/>
          <w:bCs/>
          <w:sz w:val="19"/>
          <w:szCs w:val="19"/>
        </w:rPr>
        <w:t xml:space="preserve"> do tabelião de notas com a utilização de certificado digital ICP-Brasil; e</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048A2C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uso</w:t>
      </w:r>
      <w:proofErr w:type="gramEnd"/>
      <w:r w:rsidRPr="002B3E41">
        <w:rPr>
          <w:rFonts w:ascii="Book Antiqua" w:hAnsi="Book Antiqua"/>
          <w:sz w:val="19"/>
          <w:szCs w:val="19"/>
        </w:rPr>
        <w:t xml:space="preserve"> de formatos de documentos de longa duração com assinatura digital.</w:t>
      </w:r>
    </w:p>
    <w:p w14:paraId="3CF63040" w14:textId="67F40A57"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highlight w:val="magenta"/>
        </w:rPr>
        <w:t>Parágrafo único</w:t>
      </w:r>
      <w:r w:rsidRPr="00E529B3">
        <w:rPr>
          <w:rFonts w:ascii="Book Antiqua" w:hAnsi="Book Antiqua"/>
          <w:b/>
          <w:bCs/>
          <w:sz w:val="19"/>
          <w:szCs w:val="19"/>
        </w:rPr>
        <w:t>. A gravação da videoconferência notarial deverá conter, no mínimo:</w:t>
      </w:r>
      <w:r w:rsidR="00E529B3">
        <w:rPr>
          <w:rFonts w:ascii="Book Antiqua" w:hAnsi="Book Antiqua"/>
          <w:b/>
          <w:bCs/>
          <w:sz w:val="19"/>
          <w:szCs w:val="19"/>
        </w:rPr>
        <w:t xml:space="preserve"> </w:t>
      </w:r>
      <w:r w:rsidR="00E529B3">
        <w:rPr>
          <w:rFonts w:ascii="Book Antiqua" w:hAnsi="Book Antiqua" w:cs="Times New Roman"/>
          <w:b/>
          <w:bCs/>
          <w:color w:val="FF0000"/>
          <w:sz w:val="16"/>
          <w:szCs w:val="16"/>
          <w:u w:val="single"/>
        </w:rPr>
        <w:t>(Cartórios/TJAM-2023)</w:t>
      </w:r>
    </w:p>
    <w:p w14:paraId="32B0E3F2" w14:textId="1692A3AE"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a) a identificação, a demonstração da capacidade e a livre manifestação das partes atestadas pelo tabelião de notas;</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07BD024E" w14:textId="6E5F4F9C"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b) o consentimento das partes e a concordância com a escritura pública;</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3001AA8F" w14:textId="46C669DA"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c) o objeto e o preço do negócio pactuado;</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4EF95C0E" w14:textId="2604639A"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d) a declaração da data e horário da prática do ato notarial; e</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662E3C8B" w14:textId="4D09302C" w:rsidR="002B3E41" w:rsidRPr="00E529B3" w:rsidRDefault="002B3E41" w:rsidP="002B3E41">
      <w:pPr>
        <w:spacing w:before="100" w:beforeAutospacing="1" w:after="100" w:afterAutospacing="1" w:line="240" w:lineRule="auto"/>
        <w:jc w:val="both"/>
        <w:rPr>
          <w:rFonts w:ascii="Book Antiqua" w:hAnsi="Book Antiqua"/>
          <w:b/>
          <w:bCs/>
          <w:sz w:val="19"/>
          <w:szCs w:val="19"/>
        </w:rPr>
      </w:pPr>
      <w:r w:rsidRPr="00E529B3">
        <w:rPr>
          <w:rFonts w:ascii="Book Antiqua" w:hAnsi="Book Antiqua"/>
          <w:b/>
          <w:bCs/>
          <w:sz w:val="19"/>
          <w:szCs w:val="19"/>
        </w:rPr>
        <w:t>e) a declaração acerca da indicação do livro, da página e do tabelionato em que será lavrado o ato notarial.</w:t>
      </w:r>
      <w:r w:rsidR="00E529B3" w:rsidRPr="00E529B3">
        <w:rPr>
          <w:rFonts w:ascii="Book Antiqua" w:hAnsi="Book Antiqua"/>
          <w:b/>
          <w:bCs/>
          <w:sz w:val="19"/>
          <w:szCs w:val="19"/>
        </w:rPr>
        <w:t xml:space="preserve"> </w:t>
      </w:r>
      <w:r w:rsidR="00E529B3" w:rsidRPr="00E529B3">
        <w:rPr>
          <w:rFonts w:ascii="Book Antiqua" w:hAnsi="Book Antiqua" w:cs="Times New Roman"/>
          <w:b/>
          <w:bCs/>
          <w:color w:val="FF0000"/>
          <w:sz w:val="16"/>
          <w:szCs w:val="16"/>
          <w:u w:val="single"/>
        </w:rPr>
        <w:t>(Cartórios/TJAM-2023)</w:t>
      </w:r>
    </w:p>
    <w:p w14:paraId="1A665D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287. Para a lavratura do ato notarial eletrônico, o notário utilizará a plataforma e-Notariado, por meio do link www.e-notariado.org.br, com a realização da videoconferência notarial para captação da vontade das partes e coleta das assinaturas digitais.</w:t>
      </w:r>
    </w:p>
    <w:p w14:paraId="196350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288. O Colégio Notarial do Brasil - Conselho Federal manterá um registro nacional único dos Certificados Digitais </w:t>
      </w:r>
      <w:proofErr w:type="spellStart"/>
      <w:r w:rsidRPr="002B3E41">
        <w:rPr>
          <w:rFonts w:ascii="Book Antiqua" w:hAnsi="Book Antiqua"/>
          <w:sz w:val="19"/>
          <w:szCs w:val="19"/>
        </w:rPr>
        <w:t>Notarizados</w:t>
      </w:r>
      <w:proofErr w:type="spellEnd"/>
      <w:r w:rsidRPr="002B3E41">
        <w:rPr>
          <w:rFonts w:ascii="Book Antiqua" w:hAnsi="Book Antiqua"/>
          <w:sz w:val="19"/>
          <w:szCs w:val="19"/>
        </w:rPr>
        <w:t xml:space="preserve"> e de biometria.</w:t>
      </w:r>
    </w:p>
    <w:p w14:paraId="64B60C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289. A competência para a prática dos atos regulados nesta Seção é absoluta e observará a circunscrição territorial em que o tabelião recebeu sua delegação, nos termos do art. 9.º da Lei n. 8.935/1994.</w:t>
      </w:r>
    </w:p>
    <w:p w14:paraId="1F5EEAB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8FC6E9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de Atos Notarias Eletrônicos e-Notariado</w:t>
      </w:r>
    </w:p>
    <w:p w14:paraId="432E24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highlight w:val="magenta"/>
        </w:rPr>
        <w:lastRenderedPageBreak/>
        <w:t>Art. 290</w:t>
      </w:r>
      <w:r w:rsidRPr="002B3E41">
        <w:rPr>
          <w:rFonts w:ascii="Book Antiqua" w:hAnsi="Book Antiqua"/>
          <w:sz w:val="19"/>
          <w:szCs w:val="19"/>
        </w:rPr>
        <w:t>. Fica instituído o Sistema de Atos Notariais Eletrônicos, e-Notariado, disponibilizado na internet pelo Colégio Notarial do Brasil - Conselho Federal, dotado de infraestrutura tecnológica necessária à atuação notarial eletrônica, com o objetivo de:</w:t>
      </w:r>
    </w:p>
    <w:p w14:paraId="4D38BC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interligar</w:t>
      </w:r>
      <w:proofErr w:type="gramEnd"/>
      <w:r w:rsidRPr="002B3E41">
        <w:rPr>
          <w:rFonts w:ascii="Book Antiqua" w:hAnsi="Book Antiqua"/>
          <w:sz w:val="19"/>
          <w:szCs w:val="19"/>
        </w:rPr>
        <w:t xml:space="preserve"> os notários, permitindo a prática de atos notariais eletrônicos, o intercâmbio de documentos e o tráfego de informações e dados;</w:t>
      </w:r>
    </w:p>
    <w:p w14:paraId="705904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aprimorar</w:t>
      </w:r>
      <w:proofErr w:type="gramEnd"/>
      <w:r w:rsidRPr="002B3E41">
        <w:rPr>
          <w:rFonts w:ascii="Book Antiqua" w:hAnsi="Book Antiqua"/>
          <w:sz w:val="19"/>
          <w:szCs w:val="19"/>
        </w:rPr>
        <w:t xml:space="preserve"> tecnologias e processos para viabilizar o serviço notarial em meio eletrônico;</w:t>
      </w:r>
    </w:p>
    <w:p w14:paraId="2F7DC24F" w14:textId="1C3D3A46"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2B3E41" w:rsidRPr="002B3E41">
        <w:rPr>
          <w:rFonts w:ascii="Book Antiqua" w:hAnsi="Book Antiqua"/>
          <w:sz w:val="19"/>
          <w:szCs w:val="19"/>
        </w:rPr>
        <w:t>II — implantar, em âmbito nacional, um sistema padronizado de elaboração de atos notariais eletrônicos, possibilitando a solicitação de atos, certidões e a realização de convênios com interessados; e</w:t>
      </w:r>
    </w:p>
    <w:p w14:paraId="7A0906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implantar</w:t>
      </w:r>
      <w:proofErr w:type="gramEnd"/>
      <w:r w:rsidRPr="002B3E41">
        <w:rPr>
          <w:rFonts w:ascii="Book Antiqua" w:hAnsi="Book Antiqua"/>
          <w:sz w:val="19"/>
          <w:szCs w:val="19"/>
        </w:rPr>
        <w:t xml:space="preserve"> a Matrícula Notarial Eletrônica (MNE).</w:t>
      </w:r>
    </w:p>
    <w:p w14:paraId="2147D752" w14:textId="5BA5E4F1"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highlight w:val="magenta"/>
        </w:rPr>
        <w:t>§ 1.º</w:t>
      </w:r>
      <w:r w:rsidRPr="00E529B3">
        <w:rPr>
          <w:rFonts w:ascii="Book Antiqua" w:hAnsi="Book Antiqua"/>
          <w:b/>
          <w:bCs/>
          <w:sz w:val="19"/>
          <w:szCs w:val="19"/>
        </w:rPr>
        <w:t xml:space="preserve"> O e-Notariado deve oferecer acesso aos dados e às informações constantes de sua base de dados para o juízo competente responsável pela fiscalização da atividade extrajudicial, para as corregedorias dos estados e do Distrito Federal e para a Corregedoria Nacional de Justiça</w:t>
      </w:r>
      <w:r w:rsidRPr="002B3E41">
        <w:rPr>
          <w:rFonts w:ascii="Book Antiqua" w:hAnsi="Book Antiqua"/>
          <w:sz w:val="19"/>
          <w:szCs w:val="19"/>
        </w:rPr>
        <w:t>.</w:t>
      </w:r>
      <w:r w:rsidR="00E529B3">
        <w:rPr>
          <w:rFonts w:ascii="Book Antiqua" w:hAnsi="Book Antiqua"/>
          <w:sz w:val="19"/>
          <w:szCs w:val="19"/>
        </w:rPr>
        <w:t xml:space="preserve"> </w:t>
      </w:r>
      <w:r w:rsidR="00E529B3">
        <w:rPr>
          <w:rFonts w:ascii="Book Antiqua" w:hAnsi="Book Antiqua" w:cs="Times New Roman"/>
          <w:b/>
          <w:bCs/>
          <w:color w:val="FF0000"/>
          <w:sz w:val="16"/>
          <w:szCs w:val="16"/>
          <w:u w:val="single"/>
        </w:rPr>
        <w:t>(Cartórios/TJAM-2023)</w:t>
      </w:r>
    </w:p>
    <w:p w14:paraId="3F513E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notários, pessoalmente ou por intermédio do e-Notariado, devem fornecer meios tecnológicos para o acesso das informações exclusivamente estatísticas e genéricas à Administração Pública Direta, sendo-lhes vedado o envio e o repasse de dados, salvo disposição legal ou judicial específica.</w:t>
      </w:r>
    </w:p>
    <w:p w14:paraId="180371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291. O Sistema de Atos Notariais Eletrônicos, e-Notariado, será implementado e mantido pelo Colégio Notarial do Brasil - Conselho Federal, CNB- CF, sem ônus ou despesas para o Conselho Nacional de Justiça (CNJ) e os demais órgãos ou entidades do Poder Público.</w:t>
      </w:r>
    </w:p>
    <w:p w14:paraId="76E398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implementação e gestão do sistema e-Notariado, o Colégio Notarial do Brasil - Conselho Federal deverá:</w:t>
      </w:r>
    </w:p>
    <w:p w14:paraId="502415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adotar</w:t>
      </w:r>
      <w:proofErr w:type="gramEnd"/>
      <w:r w:rsidRPr="002B3E41">
        <w:rPr>
          <w:rFonts w:ascii="Book Antiqua" w:hAnsi="Book Antiqua"/>
          <w:sz w:val="19"/>
          <w:szCs w:val="19"/>
        </w:rPr>
        <w:t xml:space="preserve"> as medidas operacionais necessárias, coordenando a implantação e o funcionamento dos atos notariais eletrônicos, emitindo certificados eletrônicos;</w:t>
      </w:r>
    </w:p>
    <w:p w14:paraId="653279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estabelecer</w:t>
      </w:r>
      <w:proofErr w:type="gramEnd"/>
      <w:r w:rsidRPr="002B3E41">
        <w:rPr>
          <w:rFonts w:ascii="Book Antiqua" w:hAnsi="Book Antiqua"/>
          <w:sz w:val="19"/>
          <w:szCs w:val="19"/>
        </w:rPr>
        <w:t xml:space="preserve"> critérios e normas técnicas para a seleção dos tabelionatos de notas autorizados a emitir certificados eletrônicos para a lavratura de atos notariais eletrônicos; e</w:t>
      </w:r>
    </w:p>
    <w:p w14:paraId="0CA671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estabelecer normas, padrões, critérios e procedimentos de segurança referentes a assinaturas eletrônicas, certificados digitais e emissão de atos notariais eletrônicos e outros aspectos tecnológicos atinentes ao seu bom funcionamento.</w:t>
      </w:r>
    </w:p>
    <w:p w14:paraId="425BFA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seccionais do Colégio Notarial do Brasil atuarão para capacitar os notários credenciados para a emissão de certificados eletrônicos, segundo diretrizes do Colégio Notarial do Brasil - Conselho Federal.</w:t>
      </w:r>
    </w:p>
    <w:p w14:paraId="6A7579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manutenção, gestão e aprimoramento contínuo do e-Notariado, o CNB-CF poderá ser ressarcido dos custos pelos delegatários, interinos e interventores aderentes à plataforma eletrônica na proporção dos serviços utilizados.</w:t>
      </w:r>
    </w:p>
    <w:p w14:paraId="3EBD4E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highlight w:val="magenta"/>
        </w:rPr>
        <w:t>Art. 292</w:t>
      </w:r>
      <w:r w:rsidRPr="002B3E41">
        <w:rPr>
          <w:rFonts w:ascii="Book Antiqua" w:hAnsi="Book Antiqua"/>
          <w:sz w:val="19"/>
          <w:szCs w:val="19"/>
        </w:rPr>
        <w:t xml:space="preserve">. O acesso ao e-Notariado será feito com assinatura digital, por certificado digital </w:t>
      </w:r>
      <w:proofErr w:type="spellStart"/>
      <w:r w:rsidRPr="002B3E41">
        <w:rPr>
          <w:rFonts w:ascii="Book Antiqua" w:hAnsi="Book Antiqua"/>
          <w:sz w:val="19"/>
          <w:szCs w:val="19"/>
        </w:rPr>
        <w:t>notarizado</w:t>
      </w:r>
      <w:proofErr w:type="spellEnd"/>
      <w:r w:rsidRPr="002B3E41">
        <w:rPr>
          <w:rFonts w:ascii="Book Antiqua" w:hAnsi="Book Antiqua"/>
          <w:sz w:val="19"/>
          <w:szCs w:val="19"/>
        </w:rPr>
        <w:t>, nos termos da MP n. 2.200-2/2001 ou, quando possível, por biometria.</w:t>
      </w:r>
    </w:p>
    <w:p w14:paraId="636A9F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autoridades judiciárias e os usuários internos terão acesso às funcionalidades do e-Notariado de acordo com o perfil que lhes for atribuído no sistema.</w:t>
      </w:r>
    </w:p>
    <w:p w14:paraId="4EF531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usuários externos poderão acessar o e-Notariado mediante cadastro prévio, sem assinatura eletrônica, para conferir a autenticidade de ato em que tenham interesse.</w:t>
      </w:r>
    </w:p>
    <w:p w14:paraId="1C1F7AAD" w14:textId="3821FB73" w:rsidR="002B3E41" w:rsidRPr="002B3E41" w:rsidRDefault="002B3E41" w:rsidP="002B3E41">
      <w:pPr>
        <w:spacing w:before="100" w:beforeAutospacing="1" w:after="100" w:afterAutospacing="1" w:line="240" w:lineRule="auto"/>
        <w:jc w:val="both"/>
        <w:rPr>
          <w:rFonts w:ascii="Book Antiqua" w:hAnsi="Book Antiqua"/>
          <w:sz w:val="19"/>
          <w:szCs w:val="19"/>
        </w:rPr>
      </w:pPr>
      <w:r w:rsidRPr="00E529B3">
        <w:rPr>
          <w:rFonts w:ascii="Book Antiqua" w:hAnsi="Book Antiqua"/>
          <w:b/>
          <w:bCs/>
          <w:sz w:val="19"/>
          <w:szCs w:val="19"/>
          <w:highlight w:val="magenta"/>
        </w:rPr>
        <w:lastRenderedPageBreak/>
        <w:t>§ 3.º</w:t>
      </w:r>
      <w:r w:rsidRPr="00E529B3">
        <w:rPr>
          <w:rFonts w:ascii="Book Antiqua" w:hAnsi="Book Antiqua"/>
          <w:b/>
          <w:bCs/>
          <w:sz w:val="19"/>
          <w:szCs w:val="19"/>
        </w:rPr>
        <w:t xml:space="preserve"> Para a assinatura de atos notariais eletrônicos é imprescindível a realização de videoconferência notarial para captação do consentimento das partes sobre os termos do ato jurídico, a concordância com o ato notarial, a utilização da assinatura digital e a assinatura do tabelião de notas com o uso de certificado digital, segundo a Infraestrutura de Chaves Públicas Brasileira (ICP).</w:t>
      </w:r>
      <w:r w:rsidR="00E529B3">
        <w:rPr>
          <w:rFonts w:ascii="Book Antiqua" w:hAnsi="Book Antiqua"/>
          <w:sz w:val="19"/>
          <w:szCs w:val="19"/>
        </w:rPr>
        <w:t xml:space="preserve"> </w:t>
      </w:r>
      <w:r w:rsidR="00E529B3">
        <w:rPr>
          <w:rFonts w:ascii="Book Antiqua" w:hAnsi="Book Antiqua" w:cs="Times New Roman"/>
          <w:b/>
          <w:bCs/>
          <w:color w:val="FF0000"/>
          <w:sz w:val="16"/>
          <w:szCs w:val="16"/>
          <w:u w:val="single"/>
        </w:rPr>
        <w:t>(Cartórios/TJAM-2023)</w:t>
      </w:r>
    </w:p>
    <w:p w14:paraId="106175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O notário fornecerá, gratuitamente, aos clientes do serviço notarial certificado digital </w:t>
      </w:r>
      <w:proofErr w:type="spellStart"/>
      <w:r w:rsidRPr="002B3E41">
        <w:rPr>
          <w:rFonts w:ascii="Book Antiqua" w:hAnsi="Book Antiqua"/>
          <w:sz w:val="19"/>
          <w:szCs w:val="19"/>
        </w:rPr>
        <w:t>notarizado</w:t>
      </w:r>
      <w:proofErr w:type="spellEnd"/>
      <w:r w:rsidRPr="002B3E41">
        <w:rPr>
          <w:rFonts w:ascii="Book Antiqua" w:hAnsi="Book Antiqua"/>
          <w:sz w:val="19"/>
          <w:szCs w:val="19"/>
        </w:rPr>
        <w:t>, para uso exclusivo e por tempo determinado, na plataforma e-Notariado e nas demais plataformas autorizadas pelo Colégio Notarial Brasil-CF.</w:t>
      </w:r>
    </w:p>
    <w:p w14:paraId="5C9A2420"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Os notários poderão operar na Infraestrutura de Chaves Públicas Brasileira (ICP) Brasil ou utilizar e oferecer outros meios de comprovação da autoria e integridade de documentos em forma eletrônica, sob sua fé pública, desde que operados e regulados pelo Colégio Notarial do Brasil - Conselho Federal.</w:t>
      </w:r>
    </w:p>
    <w:p w14:paraId="6F4E80E6" w14:textId="11E4C9BD" w:rsidR="00BE3495"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 6º A vinculação do certificado digital </w:t>
      </w:r>
      <w:proofErr w:type="spellStart"/>
      <w:r w:rsidRPr="00BE3495">
        <w:rPr>
          <w:rFonts w:ascii="Book Antiqua" w:hAnsi="Book Antiqua"/>
          <w:sz w:val="19"/>
          <w:szCs w:val="19"/>
        </w:rPr>
        <w:t>notarizado</w:t>
      </w:r>
      <w:proofErr w:type="spellEnd"/>
      <w:r w:rsidRPr="00BE3495">
        <w:rPr>
          <w:rFonts w:ascii="Book Antiqua" w:hAnsi="Book Antiqua"/>
          <w:sz w:val="19"/>
          <w:szCs w:val="19"/>
        </w:rPr>
        <w:t xml:space="preserve"> ao tabelião emissor não impede o exercício da liberdade de escolha do notário por parte do usuário. A qualquer tempo, o usuário poderá solicitar revogação, possibilitando a emissão de novo certificado digital </w:t>
      </w:r>
      <w:proofErr w:type="spellStart"/>
      <w:r w:rsidRPr="00BE3495">
        <w:rPr>
          <w:rFonts w:ascii="Book Antiqua" w:hAnsi="Book Antiqua"/>
          <w:sz w:val="19"/>
          <w:szCs w:val="19"/>
        </w:rPr>
        <w:t>notarizado</w:t>
      </w:r>
      <w:proofErr w:type="spellEnd"/>
      <w:r w:rsidRPr="00BE3495">
        <w:rPr>
          <w:rFonts w:ascii="Book Antiqua" w:hAnsi="Book Antiqua"/>
          <w:sz w:val="19"/>
          <w:szCs w:val="19"/>
        </w:rPr>
        <w:t xml:space="preserve"> perante qualquer outro tabelião de notas, independentemente do prazo de validade outrora atribuído ao certificado revogado. (incluído pelo Provimento CN n. 200, de 25.6.2025)</w:t>
      </w:r>
    </w:p>
    <w:p w14:paraId="6BD6A4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293. O e-Notariado disponibilizará as seguintes funcionalidades:</w:t>
      </w:r>
    </w:p>
    <w:p w14:paraId="5354E4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matrícula</w:t>
      </w:r>
      <w:proofErr w:type="gramEnd"/>
      <w:r w:rsidRPr="002B3E41">
        <w:rPr>
          <w:rFonts w:ascii="Book Antiqua" w:hAnsi="Book Antiqua"/>
          <w:sz w:val="19"/>
          <w:szCs w:val="19"/>
        </w:rPr>
        <w:t xml:space="preserve"> notarial eletrônica;</w:t>
      </w:r>
    </w:p>
    <w:p w14:paraId="2EB52A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portal</w:t>
      </w:r>
      <w:proofErr w:type="gramEnd"/>
      <w:r w:rsidRPr="002B3E41">
        <w:rPr>
          <w:rFonts w:ascii="Book Antiqua" w:hAnsi="Book Antiqua"/>
          <w:sz w:val="19"/>
          <w:szCs w:val="19"/>
        </w:rPr>
        <w:t xml:space="preserve"> de apresentação dos notários;</w:t>
      </w:r>
    </w:p>
    <w:p w14:paraId="1E9D8B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III — fornecimento de certificados digitais </w:t>
      </w:r>
      <w:proofErr w:type="spellStart"/>
      <w:r w:rsidRPr="002B3E41">
        <w:rPr>
          <w:rFonts w:ascii="Book Antiqua" w:hAnsi="Book Antiqua"/>
          <w:sz w:val="19"/>
          <w:szCs w:val="19"/>
        </w:rPr>
        <w:t>notarizados</w:t>
      </w:r>
      <w:proofErr w:type="spellEnd"/>
      <w:r w:rsidRPr="002B3E41">
        <w:rPr>
          <w:rFonts w:ascii="Book Antiqua" w:hAnsi="Book Antiqua"/>
          <w:sz w:val="19"/>
          <w:szCs w:val="19"/>
        </w:rPr>
        <w:t xml:space="preserve"> e assinaturas eletrônicas </w:t>
      </w:r>
      <w:proofErr w:type="spellStart"/>
      <w:r w:rsidRPr="002B3E41">
        <w:rPr>
          <w:rFonts w:ascii="Book Antiqua" w:hAnsi="Book Antiqua"/>
          <w:sz w:val="19"/>
          <w:szCs w:val="19"/>
        </w:rPr>
        <w:t>notarizadas</w:t>
      </w:r>
      <w:proofErr w:type="spellEnd"/>
      <w:r w:rsidRPr="002B3E41">
        <w:rPr>
          <w:rFonts w:ascii="Book Antiqua" w:hAnsi="Book Antiqua"/>
          <w:sz w:val="19"/>
          <w:szCs w:val="19"/>
        </w:rPr>
        <w:t>;</w:t>
      </w:r>
    </w:p>
    <w:p w14:paraId="7003B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sistemas</w:t>
      </w:r>
      <w:proofErr w:type="gramEnd"/>
      <w:r w:rsidRPr="002B3E41">
        <w:rPr>
          <w:rFonts w:ascii="Book Antiqua" w:hAnsi="Book Antiqua"/>
          <w:sz w:val="19"/>
          <w:szCs w:val="19"/>
        </w:rPr>
        <w:t xml:space="preserve"> para realização de videoconferências notariais para gravação do consentimento das partes e da aceitação do ato notarial;</w:t>
      </w:r>
    </w:p>
    <w:p w14:paraId="43B573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sistemas</w:t>
      </w:r>
      <w:proofErr w:type="gramEnd"/>
      <w:r w:rsidRPr="002B3E41">
        <w:rPr>
          <w:rFonts w:ascii="Book Antiqua" w:hAnsi="Book Antiqua"/>
          <w:sz w:val="19"/>
          <w:szCs w:val="19"/>
        </w:rPr>
        <w:t xml:space="preserve"> de identificação e de validação biométrica;</w:t>
      </w:r>
    </w:p>
    <w:p w14:paraId="747C12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assinador</w:t>
      </w:r>
      <w:proofErr w:type="gramEnd"/>
      <w:r w:rsidRPr="002B3E41">
        <w:rPr>
          <w:rFonts w:ascii="Book Antiqua" w:hAnsi="Book Antiqua"/>
          <w:sz w:val="19"/>
          <w:szCs w:val="19"/>
        </w:rPr>
        <w:t xml:space="preserve"> digital e plataforma de gestão de assinaturas;</w:t>
      </w:r>
    </w:p>
    <w:p w14:paraId="57F2A5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interconexão dos notários;</w:t>
      </w:r>
    </w:p>
    <w:p w14:paraId="4821DB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ferramentas operacionais para os serviços notariais eletrônicos;</w:t>
      </w:r>
    </w:p>
    <w:p w14:paraId="32B10F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Central Notarial de Autenticação Digital (CENAD);</w:t>
      </w:r>
    </w:p>
    <w:p w14:paraId="2F0E3A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Cadastro Único de Clientes do Notariado (CCN);</w:t>
      </w:r>
    </w:p>
    <w:p w14:paraId="290597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Cadastro Único de Beneficiários Finais (CBF); e</w:t>
      </w:r>
    </w:p>
    <w:p w14:paraId="7B75DD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Índice Único de Atos Notariais (IU).</w:t>
      </w:r>
    </w:p>
    <w:p w14:paraId="36AF11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294. O sistema e-Notariado contará com módulo de fiscalização e geração de relatórios (correição on-line), para efeito de contínuo acompanhamento, controle e fiscalização pelos juízes responsáveis pela atividade extrajudicial, pelas corregedorias de Justiça dos estados e do Distrito Federal e pela Corregedoria Nacional de Justiça.</w:t>
      </w:r>
    </w:p>
    <w:p w14:paraId="43D45457"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A habilitação dos responsáveis pela fiscalização deverá ser realizada mediante acesso a ferramenta eletrônica específica, que deverá estar disponível no sítio www.e-notariado.org.br e permitir acesso ao sistema em até 24 (vinte e quatro) horas. (renumerado pelo Provimento n. 178, de 15.8.2024)</w:t>
      </w:r>
    </w:p>
    <w:p w14:paraId="7D1EF8F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 2º O módulo de correição on-line deverá informar, por período de dia, mês e ano, no mínimo, os nomes das serventias extrajudiciais e respectivos Códigos Nacionais de Serventia (CNS), assim como </w:t>
      </w:r>
      <w:r w:rsidRPr="00BE3495">
        <w:rPr>
          <w:rFonts w:ascii="Book Antiqua" w:hAnsi="Book Antiqua"/>
          <w:sz w:val="19"/>
          <w:szCs w:val="19"/>
        </w:rPr>
        <w:lastRenderedPageBreak/>
        <w:t>os nomes e quantidades de atos produzidos relativamente a, no mínimo, os seguintes atos: (incluído pelo Provimento n. 178, de 15.8.2024)</w:t>
      </w:r>
    </w:p>
    <w:p w14:paraId="344F183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 - Autenticação Digital, por meio do módulo da Central Notarial de Autenticação Digital - CENAD; (incluído pelo Provimento n. 178, de 15.8.2024)</w:t>
      </w:r>
    </w:p>
    <w:p w14:paraId="14988F49"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II - Reconhecimento de Assinatura Eletrônica em Documento Digital, por meio do módulo </w:t>
      </w:r>
      <w:proofErr w:type="spellStart"/>
      <w:r w:rsidRPr="00BE3495">
        <w:rPr>
          <w:rFonts w:ascii="Book Antiqua" w:hAnsi="Book Antiqua"/>
          <w:sz w:val="19"/>
          <w:szCs w:val="19"/>
        </w:rPr>
        <w:t>e-Not</w:t>
      </w:r>
      <w:proofErr w:type="spellEnd"/>
      <w:r w:rsidRPr="00BE3495">
        <w:rPr>
          <w:rFonts w:ascii="Book Antiqua" w:hAnsi="Book Antiqua"/>
          <w:sz w:val="19"/>
          <w:szCs w:val="19"/>
        </w:rPr>
        <w:t xml:space="preserve"> Assina; (incluído pelo Provimento n. 178, de 15.8.2024)</w:t>
      </w:r>
    </w:p>
    <w:p w14:paraId="772ABA35"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III - Autorização Eletrônica de Viagem - AEV; (incluído pelo Provimento n. 178, de 15.8.2024)</w:t>
      </w:r>
    </w:p>
    <w:p w14:paraId="6BAC3BDF"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IV - Autorização Eletrônica de Doação de Órgãos, </w:t>
      </w:r>
      <w:proofErr w:type="gramStart"/>
      <w:r w:rsidRPr="00BE3495">
        <w:rPr>
          <w:rFonts w:ascii="Book Antiqua" w:hAnsi="Book Antiqua"/>
          <w:sz w:val="19"/>
          <w:szCs w:val="19"/>
        </w:rPr>
        <w:t>Tecidos</w:t>
      </w:r>
      <w:proofErr w:type="gramEnd"/>
      <w:r w:rsidRPr="00BE3495">
        <w:rPr>
          <w:rFonts w:ascii="Book Antiqua" w:hAnsi="Book Antiqua"/>
          <w:sz w:val="19"/>
          <w:szCs w:val="19"/>
        </w:rPr>
        <w:t xml:space="preserve"> e Partes do Corpo Humano - AEDO. (incluído pelo Provimento n. 178, de 15.8.2024)</w:t>
      </w:r>
    </w:p>
    <w:p w14:paraId="13D9F61C"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As informações de que trata § 2º deste artigo deverão ser fornecidas de modo individualizado para os diferentes tipos de ato e, cumulativamente: (incluído pelo Provimento n. 178, de 15.8.2024)</w:t>
      </w:r>
    </w:p>
    <w:p w14:paraId="7E461A9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 - </w:t>
      </w:r>
      <w:proofErr w:type="gramStart"/>
      <w:r w:rsidRPr="00BE3495">
        <w:rPr>
          <w:rFonts w:ascii="Book Antiqua" w:hAnsi="Book Antiqua"/>
          <w:sz w:val="19"/>
          <w:szCs w:val="19"/>
        </w:rPr>
        <w:t>em</w:t>
      </w:r>
      <w:proofErr w:type="gramEnd"/>
      <w:r w:rsidRPr="00BE3495">
        <w:rPr>
          <w:rFonts w:ascii="Book Antiqua" w:hAnsi="Book Antiqua"/>
          <w:sz w:val="19"/>
          <w:szCs w:val="19"/>
        </w:rPr>
        <w:t xml:space="preserve"> painéis eletrônicos (dashboards) para cada tipo de ato; e (incluído pelo Provimento n. 178, de 15.8.2024)</w:t>
      </w:r>
    </w:p>
    <w:p w14:paraId="35C0045A"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xml:space="preserve">II - </w:t>
      </w:r>
      <w:proofErr w:type="gramStart"/>
      <w:r w:rsidRPr="00BE3495">
        <w:rPr>
          <w:rFonts w:ascii="Book Antiqua" w:hAnsi="Book Antiqua"/>
          <w:sz w:val="19"/>
          <w:szCs w:val="19"/>
        </w:rPr>
        <w:t>em</w:t>
      </w:r>
      <w:proofErr w:type="gramEnd"/>
      <w:r w:rsidRPr="00BE3495">
        <w:rPr>
          <w:rFonts w:ascii="Book Antiqua" w:hAnsi="Book Antiqua"/>
          <w:sz w:val="19"/>
          <w:szCs w:val="19"/>
        </w:rPr>
        <w:t xml:space="preserve"> planilhas eletrônicas, organizadas em pastas referentes aos diferentes tipos de atos. (incluído pelo Provimento n. 178, de 15.8.2024)</w:t>
      </w:r>
    </w:p>
    <w:p w14:paraId="6DFFD826" w14:textId="4BFA804D"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4º O módulo de correição on-line poderá ser acessado por magistrados com competência correcional e por servidores autorizados. (incluído pelo Provimento n. 178, de 15.8.2024)</w:t>
      </w:r>
    </w:p>
    <w:p w14:paraId="6B61C02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7741292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Matrícula Notarial Eletrônica - MNE</w:t>
      </w:r>
    </w:p>
    <w:p w14:paraId="141538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295. Fica instituída a Matrícula Notarial Eletrônica (MNE), que servirá como chave de identificação individualizada, facilitando a unicidade e rastreabilidade da operação eletrônica praticada.</w:t>
      </w:r>
    </w:p>
    <w:p w14:paraId="782E99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Matrícula Notarial Eletrônica será constituída de 24 dígitos, organizados em seis campos, observada a estrutura CCCCCC.AAAA.MM.DD. NNNNNNNN-DD, assim distribuídos:</w:t>
      </w:r>
    </w:p>
    <w:p w14:paraId="5B1423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primeiro campo (CCCCCC) será constituído de seis dígitos, identificará o Código Nacional de Serventia (CNS), atribuído pelo Conselho Nacional de Justiça (CNJ), e determinará o tabelionato de notas em que foi lavrado o ato notarial eletrônico;</w:t>
      </w:r>
    </w:p>
    <w:p w14:paraId="62E14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segundo campo (AAAA), separado do primeiro por um ponto, será constituído de quatro dígitos e indicará o ano em que foi lavrado o ato notarial;</w:t>
      </w:r>
    </w:p>
    <w:p w14:paraId="0842B3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terceiro campo (MM), separado do segundo por um ponto, será constituído de dois dígitos e indicará o mês em que foi lavrado o ato notarial;</w:t>
      </w:r>
    </w:p>
    <w:p w14:paraId="4D4E46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quarto campo (DD), separado do terceiro por um ponto, será constituído de dois dígitos e indicará o dia em que foi lavrado o ato notarial;</w:t>
      </w:r>
    </w:p>
    <w:p w14:paraId="0DB11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quinto campo (NNNNNNNN), separado do quarto por um ponto, será constituído de oito dígitos e conterá o número sequencial do ato notarial de forma crescente ao infinito; e</w:t>
      </w:r>
    </w:p>
    <w:p w14:paraId="61CEEC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sexto e último campo (DD), separado do quinto por um hífen, será constituído de dois dígitos e conterá os dígitos verificadores, gerados pela aplicação do algoritmo Módulo 97 Base 10, conforme Norma ISO 7064:2003.</w:t>
      </w:r>
    </w:p>
    <w:p w14:paraId="11802B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O número da Matrícula Notarial Eletrônica integra o ato notarial eletrônico, devendo ser indicado em todas as cópias expedidas.</w:t>
      </w:r>
    </w:p>
    <w:p w14:paraId="39C11D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traslados e certidões conterão, obrigatoriamente, a expressão “Consulte a validade do ato notarial em www.docautentico.com.br/valida”.</w:t>
      </w:r>
    </w:p>
    <w:p w14:paraId="668F93F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42C0A6D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ao Sistema</w:t>
      </w:r>
    </w:p>
    <w:p w14:paraId="27D2A5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296. O sistema e-Notariado estará disponível 24 horas por dia, ininterruptamente, ressalvados os períodos de manutenção do sistema.</w:t>
      </w:r>
    </w:p>
    <w:p w14:paraId="3C02D7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manutenções programadas do sistema serão sempre informadas com antecedência mínima de 24 horas e realizadas, preferencialmente, entre 0h de sábado e 22h de domingo, ou entre 0h e 6h, dos demais dias da semana.</w:t>
      </w:r>
    </w:p>
    <w:p w14:paraId="6DAF09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297. A consulta aos dados e documentos do sistema e-Notariado estará disponível por meio do link http://www.e-notariado.org.br/consulta.</w:t>
      </w:r>
    </w:p>
    <w:p w14:paraId="605067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consulta de que trata o caput deste artigo será exigido o cadastro no sistema por meio do link http://www.e-notariado.org.br/cadastro.</w:t>
      </w:r>
    </w:p>
    <w:p w14:paraId="333FD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usuário externo que for parte em ato notarial eletrônico ou que necessitar da conferência da autenticidade de um ato notarial será autorizado a acessar o sistema sempre que necessário.</w:t>
      </w:r>
    </w:p>
    <w:p w14:paraId="451BC9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sítio eletrônico do sistema e-Notariado deverá ser acessível somente por meio de conexão segura HTTPS, e os servidores de rede deverão possuir certificados digitais adequados para essa finalidade.</w:t>
      </w:r>
    </w:p>
    <w:p w14:paraId="55463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298. A impressão do ato notarial eletrônico conterá, em destaque, a chave de acesso e QR </w:t>
      </w:r>
      <w:proofErr w:type="spellStart"/>
      <w:r w:rsidRPr="002B3E41">
        <w:rPr>
          <w:rFonts w:ascii="Book Antiqua" w:hAnsi="Book Antiqua"/>
          <w:sz w:val="19"/>
          <w:szCs w:val="19"/>
        </w:rPr>
        <w:t>Code</w:t>
      </w:r>
      <w:proofErr w:type="spellEnd"/>
      <w:r w:rsidRPr="002B3E41">
        <w:rPr>
          <w:rFonts w:ascii="Book Antiqua" w:hAnsi="Book Antiqua"/>
          <w:sz w:val="19"/>
          <w:szCs w:val="19"/>
        </w:rPr>
        <w:t xml:space="preserve"> para consulta e verificação da autenticidade do ato notarial na Internet.</w:t>
      </w:r>
    </w:p>
    <w:p w14:paraId="4EC2A9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49D566E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Notariais Eletrônicos</w:t>
      </w:r>
    </w:p>
    <w:p w14:paraId="317550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299. Os atos notariais eletrônicos reputam-se autênticos e detentores de fé pública, como previsto na legislação processual.</w:t>
      </w:r>
    </w:p>
    <w:p w14:paraId="5EF828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CNB-CF poderá padronizar campos codificados no ato notarial eletrônico ou em seu traslado, para que a informação estruturada seja tratável eletronicamente.</w:t>
      </w:r>
    </w:p>
    <w:p w14:paraId="15148A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300. Os atos notariais celebrados por meio eletrônico produzirão os efeitos previstos no ordenamento jurídico quando observarem os requisitos necessários para a sua validade, estabelecidos em lei e nesta Seção.</w:t>
      </w:r>
    </w:p>
    <w:p w14:paraId="4443C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partes comparecentes ao ato notarial eletrônico aceitam a utilização da videoconferência notarial, das assinaturas eletrônicas notariais, da assinatura do tabelião de notas e, se aplicável, biometria recíprocas.</w:t>
      </w:r>
    </w:p>
    <w:p w14:paraId="5E5A03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301. A identificação, o reconhecimento e a qualificação das partes, de forma remota, será feita pela apresentação da via original de identidade eletrônica e pelo conjunto de informações a que o tabelião teve acesso, podendo utilizar-se, em especial, do sistema de identificação do e-Notariado, de documentos digitalizados, cartões de assinatura abertos por outros notários, bases biométricas públicas ou próprias, bem como, a seu critério, de outros instrumentos de segurança.</w:t>
      </w:r>
    </w:p>
    <w:p w14:paraId="231A99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tabelião de notas poderá consultar o titular da serventia onde a firma da parte interessada esteja depositada, devendo o pedido ser atendido de pronto, por meio do envio de cópia digitalizada do cartão de assinatura e dos documentos via correio eletrônico.</w:t>
      </w:r>
    </w:p>
    <w:p w14:paraId="364529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Colégio Notarial do Brasil - Conselho Federal poderá implantar funcionalidade eletrônica para o compartilhamento obrigatório de cartões de firmas entre todos os usuários do e-Notariado.</w:t>
      </w:r>
    </w:p>
    <w:p w14:paraId="2CFBB0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armazenamento da captura da imagem facial no cadastro das partes dispensa a coleta da respectiva impressão digital quando exigida.</w:t>
      </w:r>
    </w:p>
    <w:p w14:paraId="7FB40B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302. Ao tabelião de notas da circunscrição do imóvel ou do domicílio do adquirente compete, de forma remota e com exclusividade, lavrar as escrituras eletronicamente, por meio do e-Notariado, com a realização de videoconferência e assinaturas digitais das partes.</w:t>
      </w:r>
    </w:p>
    <w:p w14:paraId="5B191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Quando houver um ou mais imóveis de diferentes circunscrições no mesmo ato notarial, será competente para a prática de atos remotos o tabelião de quaisquer delas.</w:t>
      </w:r>
    </w:p>
    <w:p w14:paraId="0CA51F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Estando o imóvel localizado no mesmo estado da federação do domicílio do adquirente, este poderá escolher qualquer tabelionato de notas da unidade federativa para a lavratura do ato.</w:t>
      </w:r>
    </w:p>
    <w:p w14:paraId="645AE6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os fins desta Seção, entende-se por adquirente, nesta ordem, o comprador, a parte que está adquirindo direito real ou a parte em relação à qual é reconhecido crédito.</w:t>
      </w:r>
    </w:p>
    <w:p w14:paraId="3D5A9C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303. Ao tabelião de notas da circunscrição do fato constatado ou, quando inaplicável este critério, ao tabelião do domicílio do requerente compete lavrar as atas notariais eletrônicas, de forma remota e com exclusividade por meio do e-Notariado, com a realização de videoconferência e assinaturas digitais das partes.</w:t>
      </w:r>
    </w:p>
    <w:p w14:paraId="2048C2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lavratura de procuração pública eletrônica caberá ao tabelião do domicílio do outorgante ou do local do imóvel, se for o caso.</w:t>
      </w:r>
    </w:p>
    <w:p w14:paraId="42F857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304. A comprovação do domicílio, em qualquer das hipóteses desta Seção do Código Nacional de Normas, será realizada:</w:t>
      </w:r>
    </w:p>
    <w:p w14:paraId="0E867B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se tratando de pessoa jurídica ou ente equiparado: pela verificação da sede da matriz, ou da filial em relação a negócios praticados no local desta, conforme registrado nos órgãos de registro competentes; e</w:t>
      </w:r>
    </w:p>
    <w:p w14:paraId="7D1F33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se tratando de pessoa física: pela verificação do título de eleitor, ou outro domicílio comprovado.</w:t>
      </w:r>
    </w:p>
    <w:p w14:paraId="646C3B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falta de comprovação do domicílio da pessoa física, será observado apenas o local do imóvel, podendo ser estabelecidos convênios com órgãos fiscais para que os notários identifiquem, de forma mais célere e segura, o domicílio das partes.</w:t>
      </w:r>
    </w:p>
    <w:p w14:paraId="611EB1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305. A desmaterialização será realizada por meio da CENAD nos seguintes documentos:</w:t>
      </w:r>
    </w:p>
    <w:p w14:paraId="6140AA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na</w:t>
      </w:r>
      <w:proofErr w:type="gramEnd"/>
      <w:r w:rsidRPr="002B3E41">
        <w:rPr>
          <w:rFonts w:ascii="Book Antiqua" w:hAnsi="Book Antiqua"/>
          <w:sz w:val="19"/>
          <w:szCs w:val="19"/>
        </w:rPr>
        <w:t xml:space="preserve"> cópia de um documento físico digitalizado, mediante a conferência com o documento original ou eletrônico; e</w:t>
      </w:r>
    </w:p>
    <w:p w14:paraId="031BCF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documento híbrido.</w:t>
      </w:r>
    </w:p>
    <w:p w14:paraId="1AAF54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Após a conferência do documento físico, o notário poderá expedir cópias autenticadas em papel ou em meio digital.</w:t>
      </w:r>
    </w:p>
    <w:p w14:paraId="1A4713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cópias eletrônicas oriundas da digitalização de documentos físicos serão conferidas na CENAD.</w:t>
      </w:r>
    </w:p>
    <w:p w14:paraId="58E5BB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 autenticação notarial gerará um registro na CENAD, que conterá os dados do notário ou preposto que o tenha assinado, a data e hora da assinatura e um código de verificação (</w:t>
      </w:r>
      <w:proofErr w:type="spellStart"/>
      <w:r w:rsidRPr="002B3E41">
        <w:rPr>
          <w:rFonts w:ascii="Book Antiqua" w:hAnsi="Book Antiqua"/>
          <w:sz w:val="19"/>
          <w:szCs w:val="19"/>
        </w:rPr>
        <w:t>hash</w:t>
      </w:r>
      <w:proofErr w:type="spellEnd"/>
      <w:r w:rsidRPr="002B3E41">
        <w:rPr>
          <w:rFonts w:ascii="Book Antiqua" w:hAnsi="Book Antiqua"/>
          <w:sz w:val="19"/>
          <w:szCs w:val="19"/>
        </w:rPr>
        <w:t>), que será arquivado.</w:t>
      </w:r>
    </w:p>
    <w:p w14:paraId="6B2FBAF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interessado poderá conferir o documento eletrônico autenticado pelo envio desse mesmo documento à CENAD, que confirmará a autenticidade por até cinco anos.</w:t>
      </w:r>
    </w:p>
    <w:p w14:paraId="06B731D8" w14:textId="49B14349" w:rsidR="00C24281" w:rsidRPr="002B3E41" w:rsidRDefault="00C24281" w:rsidP="002B3E4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5º A desmaterialização de que trata este artigo tem a mesma força jurídica de uma autenticação de cópia. (incluído pelo Provimento n. 178, de 15.8.2024)</w:t>
      </w:r>
    </w:p>
    <w:p w14:paraId="23C13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306. Compete, exclusivamente, ao tabelião de notas:</w:t>
      </w:r>
    </w:p>
    <w:p w14:paraId="17CA20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materialização, a desmaterialização, a autenticação e a verificação da autoria de documento eletrônico;</w:t>
      </w:r>
    </w:p>
    <w:p w14:paraId="713BE4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autenticar</w:t>
      </w:r>
      <w:proofErr w:type="gramEnd"/>
      <w:r w:rsidRPr="002B3E41">
        <w:rPr>
          <w:rFonts w:ascii="Book Antiqua" w:hAnsi="Book Antiqua"/>
          <w:sz w:val="19"/>
          <w:szCs w:val="19"/>
        </w:rPr>
        <w:t xml:space="preserve"> a cópia em papel de documento original digitalizado e autenticado eletronicamente perante outro notário;</w:t>
      </w:r>
    </w:p>
    <w:p w14:paraId="57625D03" w14:textId="794E1D20" w:rsidR="002B3E41" w:rsidRPr="002B3E41" w:rsidRDefault="00C24281" w:rsidP="002B3E4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III - reconhecer as assinaturas eletrônicas apostas em documentos digitais, ato que terá a mesma força jurídica de um reconhecimento de firma; e (redação dada pelo Provimento n. 178, de 15.8.2024)</w:t>
      </w:r>
    </w:p>
    <w:p w14:paraId="07B52B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realizar</w:t>
      </w:r>
      <w:proofErr w:type="gramEnd"/>
      <w:r w:rsidRPr="002B3E41">
        <w:rPr>
          <w:rFonts w:ascii="Book Antiqua" w:hAnsi="Book Antiqua"/>
          <w:sz w:val="19"/>
          <w:szCs w:val="19"/>
        </w:rPr>
        <w:t xml:space="preserve"> o reconhecimento da firma como autêntica no documento físico, devendo ser confirmadas, por videoconferência, a identidade. a capacidade daquele que assinou e a autoria da assinatura a ser reconhecida.</w:t>
      </w:r>
    </w:p>
    <w:p w14:paraId="19ADC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Tratando-se de documento atinente a veículo automotor, será competente para o reconhecimento de firma, de forma remota, o tabelião de notas do município de emplacamento do veículo ou de domicílio do adquirente indicados no Certificado de Registro de Veículo (CRV) ou na Autorização para Transferência de Propriedade de Veículo (ATPV).</w:t>
      </w:r>
    </w:p>
    <w:p w14:paraId="5B53A2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tabelião arquivará o trecho da videoconferência em que constar a ratificação da assinatura pelo signatário com expressa menção ao documento assinado, observados os requisitos previstos para o conteúdo da gravação da videoconferência notarial na forma desta Seção do Código Nacional de Normas.</w:t>
      </w:r>
    </w:p>
    <w:p w14:paraId="67C3DF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identidade das partes será atestada remotamente nos termos desta Seção do Código de Normas.</w:t>
      </w:r>
    </w:p>
    <w:p w14:paraId="699BDA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307. Em todas as escrituras e procurações em que haja substabelecimento ou revogação de outro ato deverá ser devidamente informado o notário, o livro e as folhas, o número de protocolo e a data do ato substabelecido ou revogado.</w:t>
      </w:r>
    </w:p>
    <w:p w14:paraId="29C237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308. Deverá ser consignado em todo ato notarial eletrônico de reconhecimento de firma por autenticidade que a assinatura foi aposta no documento, perante o tabelião, seu substituto ou escrevente, em procedimento de videoconferência.</w:t>
      </w:r>
    </w:p>
    <w:p w14:paraId="5E34DC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309. Outros atos eletrônicos poderão ser praticados com a utilização do sistema e-Notariado, observando-se as disposições gerais deste Código de Normas.</w:t>
      </w:r>
    </w:p>
    <w:p w14:paraId="4419666B" w14:textId="1D7AFEB9" w:rsidR="00702660"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3A42DC51" w14:textId="50F0E1F5"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Cadastros</w:t>
      </w:r>
    </w:p>
    <w:p w14:paraId="67C066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310. O Colégio Notarial do Brasil - Conselho Federal manterá o cadastro de todos os tabeliães de notas e pessoas com atribuição notarial em todo o território nacional, ainda que conferida em caráter temporário.</w:t>
      </w:r>
    </w:p>
    <w:p w14:paraId="6AA80B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cadastro incluirá dados dos prepostos, especificando quais poderes lhes foram conferidos pelo titular, e conterá as datas de início e término da delegação notarial ou preposição, bem como os seus eventuais períodos de interrupção.</w:t>
      </w:r>
    </w:p>
    <w:p w14:paraId="58FA76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deverão, em até 60 dias, verificar se os dados cadastrais dos notários efetivos, interinos e interventores bem como dos seus respectivos prepostos estão atualizados no Sistema Justiça Aberta, instaurando o respectivo procedimento administrativo em desfavor daqueles que não observarem a determinação, comunicando o cumprimento da presente determinação à Corregedoria Nacional de Justiça.</w:t>
      </w:r>
    </w:p>
    <w:p w14:paraId="476E0D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decisões de suspensão ou perda de delegação de pessoa com atribuição notarial, ainda que sujeitas a recursos, as nomeações de interinos, interventores e prepostos e a outorga e renúncia de delegação deverão ser comunicadas, no prazo de 48 horas, à Corregedoria Nacional de Justiça para fins de atualização no sistema Justiça Aberta.</w:t>
      </w:r>
    </w:p>
    <w:p w14:paraId="1B7497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311. O Colégio Notarial do Brasil - Conselho Federal manterá o Cadastro Único de Clientes do Notariado (CCN), o Cadastro Único de Beneficiários Finais (CBF) e o Índice Único de Atos Notariais, nos termos do Capítulo I do Título II deste Código da Corregedoria Nacional de Justiça.</w:t>
      </w:r>
    </w:p>
    <w:p w14:paraId="45BA03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dados para a formação e atualização da base nacional do CCN serão fornecidos pelos próprios notários de forma sincronizada ou com periodicidade, no máximo, quinzenal, com:</w:t>
      </w:r>
    </w:p>
    <w:p w14:paraId="2C9D33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relativos aos atos notariais protocolares praticados; e</w:t>
      </w:r>
    </w:p>
    <w:p w14:paraId="334D45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relacionados aos integrantes do seu cadastro de firmas abertas:</w:t>
      </w:r>
    </w:p>
    <w:p w14:paraId="5234AF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para as pessoas físicas: indicação do CPF; nome completo; filiação; profissão; data de nascimento; estado civil e qualificação do cônjuge; cidade; nacionalidade; naturalidade; endereços residencial e profissional completos, com indicação da cidade e CEP; endereço eletrônico; telefones, inclusive celular; documento de identidade com órgão emissor e data de emissão; dados do passaporte ou carteira civil, se estrangeiro; imagem do documento; data da ficha; número da ficha; imagem da ficha; imagem da foto; dados biométricos, especialmente impressões digitais e fotografia; enquadramento na condição de pessoa exposta politicamente, nos termos da Resolução Coaf n. 29, de 7 de dezembro de 2017; e enquadramento em qualquer das condições previstas no art. 1.º da Resolução Coaf n. 31, de 7 de junho de 2019; e  (redação dada pelo Provimento n. 150, de 11.9.2023)</w:t>
      </w:r>
    </w:p>
    <w:p w14:paraId="388D2B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para as pessoas jurídicas: indicação do CNPJ; razão social e nome de fantasia, este quando constar do contrato social ou do Cadastro Nacional de Pessoa Jurídica (CNPJ); número do telefone; endereço completo, inclusive eletrônico; nome completo, número de inscrição no Cadastro de Pessoas Físicas (CPF), número do documento de identificação e nome do órgão expedidor ou, se estrangeiro, dados do passaporte ou carteira civil dos seus proprietários, sócios e beneficiários finais; nome completo, número de inscrição no Cadastro de Pessoas Físicas (CPF), número do documento de identificação e nome do órgão expedidor ou, se estrangeiro, dados do passaporte ou carteira civil dos representantes legais, prepostos e dos demais envolvidos que compareçam ao ato, nome dos representantes legais, prepostos e dos demais envolvidos que compareçam ao ato.</w:t>
      </w:r>
    </w:p>
    <w:p w14:paraId="3CE895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notários ficam obrigados a remeter ao CNB-CF, por sua Central Notarial de Serviços Eletrônicos Compartilhados (CENSEC), os dados essenciais dos atos praticados que compõem o Índice Único, em periodicidade não superior a 15 dias, nos termos das instruções complementares.</w:t>
      </w:r>
    </w:p>
    <w:p w14:paraId="2B2CC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São dados essenciais:</w:t>
      </w:r>
    </w:p>
    <w:p w14:paraId="3EBF56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cliente;</w:t>
      </w:r>
    </w:p>
    <w:p w14:paraId="12AED5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pormenorizada da operação realizada;</w:t>
      </w:r>
    </w:p>
    <w:p w14:paraId="68CD2B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 realizada;</w:t>
      </w:r>
    </w:p>
    <w:p w14:paraId="553553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de avaliação para fins de incidência tributária;</w:t>
      </w:r>
    </w:p>
    <w:p w14:paraId="144633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operação;</w:t>
      </w:r>
    </w:p>
    <w:p w14:paraId="42BF2A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forma de pagamento;</w:t>
      </w:r>
    </w:p>
    <w:p w14:paraId="5E898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 e</w:t>
      </w:r>
    </w:p>
    <w:p w14:paraId="75E6BC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outros dados, nos termos de regulamentos especiais, de instruções complementares ou orientações institucionais do CNB-CF.</w:t>
      </w:r>
    </w:p>
    <w:p w14:paraId="647AE77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011369D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40E9C3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312. Os atos notariais eletrônicos, cuja autenticidade seja conferida pela internet por meio do e-Notariado, constituem instrumentos públicos para todos os efeitos legais e são eficazes para os registros públicos, as instituições financeiras, as juntas comerciais, o Detran e para a produção de efeitos jurídicos perante a administração pública e entre os particulares.</w:t>
      </w:r>
    </w:p>
    <w:p w14:paraId="42FD40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313. Fica autorizada a realização de ato notarial híbrido, com uma das partes assinando fisicamente o ato notarial e a outra, a distância, nos termos deste Código de Normas.</w:t>
      </w:r>
    </w:p>
    <w:p w14:paraId="344AFE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314. É permitido o arquivamento exclusivamente digital de documentos e papéis apresentados aos notários, seguindo as mesmas regras de organização dos documentos físicos.</w:t>
      </w:r>
    </w:p>
    <w:p w14:paraId="519D33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315. A comunicação adotada para atendimento a distância deve incluir os números dos telefones da serventia, endereços eletrônicos de e-mail, o uso de plataformas eletrônicas de comunicação e de mensagens instantâneas como WhatsApp, Skype e outras disponíveis para atendimento ao público, devendo ser dada ampla divulgação.</w:t>
      </w:r>
    </w:p>
    <w:p w14:paraId="45255B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316. Os dados das partes poderão ser compartilhados somente entre notários e, exclusivamente, para a prática de atos notariais, em estrito cumprimento à Lei n. 13.709/2018 (LGPD).</w:t>
      </w:r>
    </w:p>
    <w:p w14:paraId="296F26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317. Os códigos-fontes do Sistema e-Notariado e respectiva documentação técnica serão mantidos e são de titularidade e propriedade do Colégio Notarial do Brasil - Conselho Federal.</w:t>
      </w:r>
    </w:p>
    <w:p w14:paraId="0C5D98D7"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Ocorrendo a extinção do Colégio Notarial do Brasil - Conselho Federal, ou a paralisação da prestação dos serviços objeto desta Seção do Código de Normas, sem substituição por associação ou entidade de classe que o assuma em idênticas condições mediante autorização da Corregedoria Nacional de Justiça, o sistema e-Notariado e as suas funcionalidades, em sua totalidade, serão transmitidos ao Conselho Nacional de Justiça (CNJ) ou à entidade por ele indicada, com o código-fonte e as informações técnicas necessárias para o acesso e a utilização, bem como para a continuação de seu funcionamento na forma prevista neste Código de Normas, sem ônus, custos ou despesas para o Poder Público, sem qualquer remuneração por direitos autorais e de propriedade intelectual, a fim de que os atos notariais eletrônicos permaneçam em integral funcionamento. (renumerado pelo Provimento n. 178, de 15.8.2024)</w:t>
      </w:r>
    </w:p>
    <w:p w14:paraId="5F5516E8"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O Colégio Notarial do Brasil - Conselho Federal deverá prover, à Corregedoria Nacional de Justiça e às Corregedorias dos Tribunais de Justiça dos Estados e do Distrito Federal, o acesso irrestrito, em tempo real, às bases de dados distribuídas, para consulta e análise de todos os registros imutáveis e irrefutáveis, relativos a atos notariais eletrônicos produzidos no âmbito do e-Notariado. (incluído pelo Provimento n. 178, de 15.8.2024)</w:t>
      </w:r>
    </w:p>
    <w:p w14:paraId="24D500C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A disponibilização de que trata o § 2º deste artigo deverá ocorrer preferencialmente por API (</w:t>
      </w:r>
      <w:proofErr w:type="spellStart"/>
      <w:r w:rsidRPr="00C24281">
        <w:rPr>
          <w:rFonts w:ascii="Book Antiqua" w:hAnsi="Book Antiqua"/>
          <w:sz w:val="19"/>
          <w:szCs w:val="19"/>
        </w:rPr>
        <w:t>Application</w:t>
      </w:r>
      <w:proofErr w:type="spellEnd"/>
      <w:r w:rsidRPr="00C24281">
        <w:rPr>
          <w:rFonts w:ascii="Book Antiqua" w:hAnsi="Book Antiqua"/>
          <w:sz w:val="19"/>
          <w:szCs w:val="19"/>
        </w:rPr>
        <w:t xml:space="preserve"> </w:t>
      </w:r>
      <w:proofErr w:type="spellStart"/>
      <w:r w:rsidRPr="00C24281">
        <w:rPr>
          <w:rFonts w:ascii="Book Antiqua" w:hAnsi="Book Antiqua"/>
          <w:sz w:val="19"/>
          <w:szCs w:val="19"/>
        </w:rPr>
        <w:t>Programming</w:t>
      </w:r>
      <w:proofErr w:type="spellEnd"/>
      <w:r w:rsidRPr="00C24281">
        <w:rPr>
          <w:rFonts w:ascii="Book Antiqua" w:hAnsi="Book Antiqua"/>
          <w:sz w:val="19"/>
          <w:szCs w:val="19"/>
        </w:rPr>
        <w:t xml:space="preserve"> Interface) com configuração nacional única e homologada pela Corregedoria Nacional de Justiça. (incluído pelo Provimento n. 178, de 15.8.2024)</w:t>
      </w:r>
    </w:p>
    <w:p w14:paraId="103435B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 4º A API de que trata o § 3º deste artigo deverá ter a respectiva documentação publicada, conforme decisão da Corregedoria Nacional de Justiça, para que possa ser acessada por ferramentas </w:t>
      </w:r>
      <w:r w:rsidRPr="00C24281">
        <w:rPr>
          <w:rFonts w:ascii="Book Antiqua" w:hAnsi="Book Antiqua"/>
          <w:sz w:val="19"/>
          <w:szCs w:val="19"/>
        </w:rPr>
        <w:lastRenderedPageBreak/>
        <w:t>desenvolvidas e mantidas pelos Tribunais de Justiça dos Estados e do Distrito Federal. (incluído pelo Provimento n. 178, de 15.8.2024)</w:t>
      </w:r>
    </w:p>
    <w:p w14:paraId="719D8C42" w14:textId="61464101" w:rsidR="002B3E41" w:rsidRPr="002B3E4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5º Enquanto a API de que trata o § 3º deste artigo não estiver implantada e em todas as ocasiões em que não esteja em pleno funcionamento, o Colégio Notarial do Brasil - Conselho Federal deverá providenciar entregas mensais dos códigos de controle de transmissões e das planilhas de que trata o inciso II do §3º do artigo 294 deste Código às Corregedorias dos Tribunais de Justiça dos Estados e do Distrito Federal, bem como deverá reportar as ocorrências à Corregedoria Nacional de Justiça. (incluído pelo Provimento n. 178, de 15.8.2024)</w:t>
      </w:r>
    </w:p>
    <w:p w14:paraId="51D570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318. É vedada a prática de atos notariais eletrônicos ou remotos com recepção de assinaturas eletrônicas a distância sem a utilização do e-Notariado.</w:t>
      </w:r>
    </w:p>
    <w:p w14:paraId="2B566020" w14:textId="4DAC1BF9" w:rsidR="002B3E41" w:rsidRPr="002B3E41" w:rsidRDefault="00C24281" w:rsidP="002B3E4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319. Nos Tribunais de Justiça em que são exigidos selos de fiscalização, o ato notarial eletrônico deverá ser lavrado com a indicação do selo eletrônico ou físico exigido pelas normas estaduais ou distritais. (redação dada pelo Provimento n. 178, de 15.8.2024)</w:t>
      </w:r>
    </w:p>
    <w:p w14:paraId="02EB177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§1º São considerados nulos os atos eletrônicos lavrados em desconformidade com o disposto no caput deste artigo. (redação dada pelo Provimento CN n. 202, de 19.8.2025)</w:t>
      </w:r>
    </w:p>
    <w:p w14:paraId="238F1A5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Fica dispensada a exigência contida no caput deste artigo para os seguintes atos, cuja fiscalização ocorrerá na forma do art. 294 deste Código: (incluído pelo Provimento n. 178, de 15.8.2024)</w:t>
      </w:r>
    </w:p>
    <w:p w14:paraId="64EFDE8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 - Autenticação Digital, por meio do módulo da Central Notarial de Autenticação Digital (CENAD); (incluído pelo Provimento n. 178, de 15.8.2024)</w:t>
      </w:r>
    </w:p>
    <w:p w14:paraId="75BD4FD8"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II - Reconhecimento de Assinatura Eletrônica, por meio do módulo </w:t>
      </w:r>
      <w:proofErr w:type="spellStart"/>
      <w:r w:rsidRPr="00C24281">
        <w:rPr>
          <w:rFonts w:ascii="Book Antiqua" w:hAnsi="Book Antiqua"/>
          <w:sz w:val="19"/>
          <w:szCs w:val="19"/>
        </w:rPr>
        <w:t>e-Not</w:t>
      </w:r>
      <w:proofErr w:type="spellEnd"/>
      <w:r w:rsidRPr="00C24281">
        <w:rPr>
          <w:rFonts w:ascii="Book Antiqua" w:hAnsi="Book Antiqua"/>
          <w:sz w:val="19"/>
          <w:szCs w:val="19"/>
        </w:rPr>
        <w:t xml:space="preserve"> Assina; (incluído pelo Provimento n. 178, de 15.8.2024)</w:t>
      </w:r>
    </w:p>
    <w:p w14:paraId="587E13FE"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III - Autorização Eletrônica de Viagem - AEV; (incluído pelo Provimento n. 178, de 15.8.2024)</w:t>
      </w:r>
    </w:p>
    <w:p w14:paraId="76530A77" w14:textId="48138E6A" w:rsidR="002B3E41" w:rsidRPr="002B3E4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IV - Autorização Eletrônica de Doação de Órgãos, </w:t>
      </w:r>
      <w:proofErr w:type="gramStart"/>
      <w:r w:rsidRPr="00C24281">
        <w:rPr>
          <w:rFonts w:ascii="Book Antiqua" w:hAnsi="Book Antiqua"/>
          <w:sz w:val="19"/>
          <w:szCs w:val="19"/>
        </w:rPr>
        <w:t>Tecidos</w:t>
      </w:r>
      <w:proofErr w:type="gramEnd"/>
      <w:r w:rsidRPr="00C24281">
        <w:rPr>
          <w:rFonts w:ascii="Book Antiqua" w:hAnsi="Book Antiqua"/>
          <w:sz w:val="19"/>
          <w:szCs w:val="19"/>
        </w:rPr>
        <w:t xml:space="preserve"> e Partes do Corpo Humano - AEDO. (incluído pelo Provimento n. 178, de 15.8.2024)</w:t>
      </w:r>
    </w:p>
    <w:p w14:paraId="21E66B6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w:t>
      </w:r>
    </w:p>
    <w:p w14:paraId="3CE1BB2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w:t>
      </w:r>
    </w:p>
    <w:p w14:paraId="43F70804" w14:textId="4C62B512"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5880B4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Nacional de Indisponibilidade de Bens</w:t>
      </w:r>
    </w:p>
    <w:p w14:paraId="52B68744"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 A Central Nacional de Indisponibilidade de Bens (CNIB) é administrada e mantida pelo Operador Nacional do Sistema de Registro Eletrônico de Imóveis (ONR), cuja operação será acompanhada e fiscalizada pela Corregedoria do Conselho Nacional de Justiça, pelas Corregedorias Gerais da Justiça dos Estados e do Distrito Federal e pelas Corregedorias Permanentes dos serviços extrajudiciais de notas e de registros, no âmbito de suas respectivas competências. (redação dada pelo Provimento n. 188, de 4.12.2024)</w:t>
      </w:r>
    </w:p>
    <w:p w14:paraId="48F492C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320-A. A CNIB tem por finalidade o cadastramento de ordens de indisponibilidade de bens específicos ou do patrimônio indistinto, bem como das ordens para cancelamento de indisponibilidade. (incluído pelo Provimento n. 188, de 4.12.2024)</w:t>
      </w:r>
    </w:p>
    <w:p w14:paraId="40EF0D11"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O cadastramento das ordens será realizado pelo número de inscrição no Cadastro de Pessoas Físicas (CPF) ou do número de inscrição no Cadastro Nacional da Pessoa Jurídica (CNPJ), com propósito de afastar risco de homonímia. (incluído pelo Provimento n. 188, de 4.12.2024)</w:t>
      </w:r>
    </w:p>
    <w:p w14:paraId="6378751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lastRenderedPageBreak/>
        <w:t>§ 2º Terão acesso à CNIB todas as autoridades judiciárias e administrativas autorizadas em lei a decretarem a indisponibilidade de bens. (incluído pelo Provimento n. 188, de 4.12.2024)</w:t>
      </w:r>
    </w:p>
    <w:p w14:paraId="49C50BB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320-B. O acesso para inclusão das ordens de indisponibilidade, de cancelamento de indisponibilidade e de consultas circunstanciadas será realizado com o uso de certificado ICP-Brasil e, quando a plataforma estiver no ambiente do SERP (Sistema Eletrônico de Registros Públicos), o acesso será realizado nas formas de autenticação autorizadas pela plataforma. (incluído pelo Provimento n. 188, de 4.12.2024)</w:t>
      </w:r>
    </w:p>
    <w:p w14:paraId="21967EC3"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Ressalvadas as hipóteses relacionadas a processos que tramitem em segredo de justiça, a pessoa sujeita à indisponibilidade de bens poderá consultar os dados de origem das ordens cadastradas em seu nome, desde que vigentes, e obter relatório circunstanciado, com uso de assinatura eletrônica avançada. (incluído pelo Provimento n. 188, de 4.12.2024)</w:t>
      </w:r>
    </w:p>
    <w:p w14:paraId="31AF7AE3"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O relatório mencionado no parágrafo anterior será gratuito para a pessoa sujeita à ordem de indisponibilidade que acesse o sistema com assinatura eletrônica avançada ou qualificada, ou que compareça, pessoalmente, ao serviço extrajudicial para obter a informação. (incluído pelo Provimento n. 188, de 4.12.2024)</w:t>
      </w:r>
    </w:p>
    <w:p w14:paraId="0567B7F6"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Os Órgãos do Poder Judiciário, de qualquer instância, terão acesso livre e integral aos dados e informações constantes na CNIB, inclusive das indisponibilidades canceladas. (incluído pelo Provimento n. 188, de 4.12.2024)</w:t>
      </w:r>
    </w:p>
    <w:p w14:paraId="30B0B3C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4º O cadastramento de membros e servidores do Ministério Público e/ou membros e servidores de órgãos públicos com legítimo interesse decorrente da natureza do serviço prestado, para fins de consulta, inclusive das ordens canceladas, dar-se-á mediante habilitação, a ser solicitada diretamente no sítio eletrônico do ONR, visando credenciamento com perfil de "usuário qualificado”. (incluído pelo Provimento n. 188, de 4.12.2024)</w:t>
      </w:r>
    </w:p>
    <w:p w14:paraId="26EDAF43"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320-C. A ordem judicial para cancelamento de indisponibilidade deverá indicar se a pessoa atingida é beneficiária da Justiça Gratuita e, nessa situação, a averbação deverá ser efetivada pelo oficial do registro de imóveis sem ônus para os que ocupem ou que tenham ocupado posições de partes processuais, no âmbito das Justiças Comum ou Especial. (incluído pelo Provimento n. 188, de 4.12.2024)</w:t>
      </w:r>
    </w:p>
    <w:p w14:paraId="7275C3B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Excetuadas situações abrangidas por isenções e imunidades previstas em Lei, ou ordem judicial em contrário, os emolumentos devidos pelo ato de indisponibilidade serão pagos conjuntamente com os de seu cancelamento, quando praticado sem a exigência da antecipação, pelo interessado que fizer o pedido de cancelamento ao oficial de registro de imóveis. (incluído pelo Provimento n. 188, de 4.12.2024)</w:t>
      </w:r>
    </w:p>
    <w:p w14:paraId="6EEE02C7"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320-D. Cadastrada na CNIB a autorização de cancelamento da ordem de indisponibilidade, o Oficial de Registro de Imóveis fica obrigado a averbar o seu cancelamento, independentemente de mandado judicial, desde que pagos os emolumentos, quando cabíveis. (incluído pelo Provimento n. 188, de 4.12.2024)</w:t>
      </w:r>
    </w:p>
    <w:p w14:paraId="22565FE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320-E. Todas as ordens de indisponibilidade e de cancelamento deverão ser encaminhadas aos oficiais de registro de imóveis, exclusivamente, por intermédio da CNIB, vedada a utilização de quaisquer outros meios, tais como mandados, ofícios, malotes digitais e mensagens eletrônicas. (incluído pelo Provimento n. 188, de 4.12.2024)</w:t>
      </w:r>
    </w:p>
    <w:p w14:paraId="36D9E64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As ordens de indisponibilidade e de cancelamento com cadastramento incompleto serão exibidas na tela inicial da autoridade responsável, para a devida complementação, no prazo de 90 (noventa) dias, sob pena de exclusão. (incluído pelo Provimento n. 188, de 4.12.2024)</w:t>
      </w:r>
    </w:p>
    <w:p w14:paraId="4F45D985"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320-F. A consulta ao banco de dados da CNIB será obrigatória para todos os notários e registradores de imóveis, no desempenho de suas atividades, bem como para a prática dos atos de ofício, nos termos da Lei e das normas regulamentares, devendo o resultado da consulta ser consignado no ato notarial. (incluído pelo Provimento n. 188, de 4.12.2024)</w:t>
      </w:r>
    </w:p>
    <w:p w14:paraId="0BBA620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lastRenderedPageBreak/>
        <w:t>Parágrafo único. A existência de ordem de indisponibilidade não impede a lavratura de escritura pública, mas obriga que as partes sejam cientificadas, bem como que a circunstância seja consignada no ato notarial. (incluído pelo Provimento n. 188, de 4.12.2024)</w:t>
      </w:r>
    </w:p>
    <w:p w14:paraId="13D9A1AE"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320-G. No caso de arrematação, alienação ou adjudicação, a autoridade judicial que determinou tais medidas deverá, expressamente, prever o cancelamento das demais constrições oriundas de outros processos, arcando o interessado com os emolumentos devidos. (incluído pelo Provimento n. 188, de 4.12.2024) (correção redacional promovida pelo Provimento n. 190, de 25.4.2025)</w:t>
      </w:r>
    </w:p>
    <w:p w14:paraId="1B859B4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Art. 320-H. A retificação administrativa, a unificação, o desdobro, o desmembramento, a divisão, a </w:t>
      </w:r>
      <w:proofErr w:type="spellStart"/>
      <w:r w:rsidRPr="00C24281">
        <w:rPr>
          <w:rFonts w:ascii="Book Antiqua" w:hAnsi="Book Antiqua"/>
          <w:sz w:val="19"/>
          <w:szCs w:val="19"/>
        </w:rPr>
        <w:t>estremação</w:t>
      </w:r>
      <w:proofErr w:type="spellEnd"/>
      <w:r w:rsidRPr="00C24281">
        <w:rPr>
          <w:rFonts w:ascii="Book Antiqua" w:hAnsi="Book Antiqua"/>
          <w:sz w:val="19"/>
          <w:szCs w:val="19"/>
        </w:rPr>
        <w:t>, a REURB, salvo na hipótese do art. 74 da Lei n. 13.465/2017, de imóvel com indisponibilidade averbada, independem de autorização da autoridade ordenadora. (incluído pelo Provimento n. 188, de 4.12.2024)</w:t>
      </w:r>
    </w:p>
    <w:p w14:paraId="646052E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A indisponibilidade, nos casos descritos no caput, será transportada para as matrículas abertas e o Oficial de Registro de Imóveis comunicará a providência à autoridade ordenadora. (incluído pelo Provimento n. 188, de 4.12.2024)</w:t>
      </w:r>
    </w:p>
    <w:p w14:paraId="3F03AA2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É dispensada a consulta à CNIB em relação ao adquirente. (incluído pelo Provimento n. 188, de 4.12.2024)</w:t>
      </w:r>
    </w:p>
    <w:p w14:paraId="5EBFEE2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320-I. Os oficiais de registro de imóveis deverão consultar, diariamente, a CNIB e prenotar as ordens de indisponibilidade específicas relativas aos imóveis matriculados em suas serventias, bem como devem lançar as indisponibilidades sobre o patrimônio indistinto na base de dados utilizada para o controle da tramitação de títulos representativos de direitos contraditórios. (incluído pelo Provimento n. 188, de 4.12.2024)</w:t>
      </w:r>
    </w:p>
    <w:p w14:paraId="3981697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Ficam dispensadas da verificação diária prevista no caput deste artigo as serventias extrajudiciais que adotarem solução de comunicação com a CNIB via API (</w:t>
      </w:r>
      <w:proofErr w:type="spellStart"/>
      <w:r w:rsidRPr="00C24281">
        <w:rPr>
          <w:rFonts w:ascii="Book Antiqua" w:hAnsi="Book Antiqua"/>
          <w:sz w:val="19"/>
          <w:szCs w:val="19"/>
        </w:rPr>
        <w:t>Application</w:t>
      </w:r>
      <w:proofErr w:type="spellEnd"/>
      <w:r w:rsidRPr="00C24281">
        <w:rPr>
          <w:rFonts w:ascii="Book Antiqua" w:hAnsi="Book Antiqua"/>
          <w:sz w:val="19"/>
          <w:szCs w:val="19"/>
        </w:rPr>
        <w:t xml:space="preserve"> </w:t>
      </w:r>
      <w:proofErr w:type="spellStart"/>
      <w:r w:rsidRPr="00C24281">
        <w:rPr>
          <w:rFonts w:ascii="Book Antiqua" w:hAnsi="Book Antiqua"/>
          <w:sz w:val="19"/>
          <w:szCs w:val="19"/>
        </w:rPr>
        <w:t>Programming</w:t>
      </w:r>
      <w:proofErr w:type="spellEnd"/>
      <w:r w:rsidRPr="00C24281">
        <w:rPr>
          <w:rFonts w:ascii="Book Antiqua" w:hAnsi="Book Antiqua"/>
          <w:sz w:val="19"/>
          <w:szCs w:val="19"/>
        </w:rPr>
        <w:t xml:space="preserve"> Interface). (incluído pelo Provimento n. 188, de 4.12.2024)</w:t>
      </w:r>
    </w:p>
    <w:p w14:paraId="2BF0D064"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Verificada a existência de bens no nome cadastrado, a indisponibilidade será prenotada e averbada na matrícula ou transcrição do imóvel. Se o imóvel houver passado para outra circunscrição de registro de imóveis, certidão deverá ser encaminhada ao atual registrador, acompanhada de comunicado sobre a ordem de indisponibilidade. Não sendo possível a abertura da matrícula na circunscrição atual, a averbação será realizada na serventia de origem. (incluído pelo Provimento n. 188, de 4.12.2024)</w:t>
      </w:r>
    </w:p>
    <w:p w14:paraId="0E8EDD32"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A superveniência de ordem de indisponibilidade impede o registro de títulos, ainda que anteriormente prenotados, salvo exista na ordem judicial previsão em contrário. (incluído pelo Provimento n. 188, de 4.12.2024)</w:t>
      </w:r>
    </w:p>
    <w:p w14:paraId="3A57FFC9"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A superveniência de ordem de indisponibilidade, salvo decisão judicial em sentido contrário, não impede o registro de título anteriormente prenotado, incumbindo ao registrador comunicar ao juiz a realização do ato de registro. (redação dada pelo Provimento n. 190, de 25.4.2025)</w:t>
      </w:r>
    </w:p>
    <w:p w14:paraId="6267136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320-J. Em caso de aquisição de imóvel por pessoa cujos bens foram atingidos por ordem de indisponibilidade, deverá o oficial de registro de imóveis, imediatamente após o registro do título aquisitivo na matrícula, promover a averbação da indisponibilidade, independentemente de prévia consulta ao adquirente, inclusive nos casos em que a aquisição envolver contratos garantidos por alienação fiduciária, recaindo sobre os direitos do devedor fiduciante ou do credor fiduciário. (incluído pelo Provimento n. 188, de 4.12.2024)</w:t>
      </w:r>
    </w:p>
    <w:p w14:paraId="4B20AF02"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Imediatamente após a averbação da indisponibilidade na matrícula ou transcrição do imóvel, o registrador comunicará à autoridade ordenadora a sua efetivação. (incluído pelo Provimento n. 188, de 4.12.2024)</w:t>
      </w:r>
    </w:p>
    <w:p w14:paraId="113043F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Art. 320-K. Os titulares de direitos reais sobre bens imóveis poderão eleger um ou mais imóveis, dentre os de sua titularidade, sobre os quais pretendem que recaiam, preferencialmente, eventuais ordens de indisponibilidade, formando uma base indicativa disponível para consulta no momento de </w:t>
      </w:r>
      <w:r w:rsidRPr="00C24281">
        <w:rPr>
          <w:rFonts w:ascii="Book Antiqua" w:hAnsi="Book Antiqua"/>
          <w:sz w:val="19"/>
          <w:szCs w:val="19"/>
        </w:rPr>
        <w:lastRenderedPageBreak/>
        <w:t>cadastramento de ordens, conforme previsão em manual operacional do ONR. (incluído pelo Provimento n. 188, de 4.12.2024)</w:t>
      </w:r>
    </w:p>
    <w:p w14:paraId="5334DF6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A indicação mencionada no caput deste artigo: (incluído pelo Provimento n. 188, de 4.12.2024)</w:t>
      </w:r>
    </w:p>
    <w:p w14:paraId="3FCD021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I - </w:t>
      </w:r>
      <w:proofErr w:type="gramStart"/>
      <w:r w:rsidRPr="00C24281">
        <w:rPr>
          <w:rFonts w:ascii="Book Antiqua" w:hAnsi="Book Antiqua"/>
          <w:sz w:val="19"/>
          <w:szCs w:val="19"/>
        </w:rPr>
        <w:t>tornar-se-á</w:t>
      </w:r>
      <w:proofErr w:type="gramEnd"/>
      <w:r w:rsidRPr="00C24281">
        <w:rPr>
          <w:rFonts w:ascii="Book Antiqua" w:hAnsi="Book Antiqua"/>
          <w:sz w:val="19"/>
          <w:szCs w:val="19"/>
        </w:rPr>
        <w:t xml:space="preserve"> sem efeito com sua revogação ou com a alteração do proprietário ou titular de direito, salvo se decorrer de constituição de propriedade resolúvel por alienação fiduciária em garantia; (incluído pelo Provimento n. 188, de 4.12.2024)</w:t>
      </w:r>
    </w:p>
    <w:p w14:paraId="6F67A2D6"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II – </w:t>
      </w:r>
      <w:proofErr w:type="gramStart"/>
      <w:r w:rsidRPr="00C24281">
        <w:rPr>
          <w:rFonts w:ascii="Book Antiqua" w:hAnsi="Book Antiqua"/>
          <w:sz w:val="19"/>
          <w:szCs w:val="19"/>
        </w:rPr>
        <w:t>não</w:t>
      </w:r>
      <w:proofErr w:type="gramEnd"/>
      <w:r w:rsidRPr="00C24281">
        <w:rPr>
          <w:rFonts w:ascii="Book Antiqua" w:hAnsi="Book Antiqua"/>
          <w:sz w:val="19"/>
          <w:szCs w:val="19"/>
        </w:rPr>
        <w:t xml:space="preserve"> vincula os órgãos do Poder Judiciário ou as autoridades administrativas, que poderão determinar a indisponibilidade de bens imóveis não integrantes daquela base indicativa. (incluído pelo Provimento n. 188, de 4.12.2024)</w:t>
      </w:r>
    </w:p>
    <w:p w14:paraId="01C40F0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320-L. O acesso à CNIB pelos órgãos públicos, notários e registradores, bem como a consulta do interessado sobre cadastramentos em seu próprio nome será realizada de forma gratuita. (incluído pelo Provimento n. 188, de 4.12.2024)</w:t>
      </w:r>
    </w:p>
    <w:p w14:paraId="69CC47B9"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O acesso de terceiros, entidades de proteção de crédito e demais interessados será realizado mediante identificação e custeio do respectivo serviço. (incluído pelo Provimento n. 188, de 4.12.2024)</w:t>
      </w:r>
    </w:p>
    <w:p w14:paraId="5E606AF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xml:space="preserve">Art. 320-M. O contínuo acompanhamento, controle gerencial e fiscalização pela Corregedoria Nacional de Justiça, </w:t>
      </w:r>
      <w:proofErr w:type="spellStart"/>
      <w:r w:rsidRPr="00C24281">
        <w:rPr>
          <w:rFonts w:ascii="Book Antiqua" w:hAnsi="Book Antiqua"/>
          <w:sz w:val="19"/>
          <w:szCs w:val="19"/>
        </w:rPr>
        <w:t>Corregedorias-Gerais</w:t>
      </w:r>
      <w:proofErr w:type="spellEnd"/>
      <w:r w:rsidRPr="00C24281">
        <w:rPr>
          <w:rFonts w:ascii="Book Antiqua" w:hAnsi="Book Antiqua"/>
          <w:sz w:val="19"/>
          <w:szCs w:val="19"/>
        </w:rPr>
        <w:t xml:space="preserve"> de Justiça dos Estados e do Distrito Federal e Corregedorias Permanentes dos serviços extrajudiciais de notas e de registros será realizado por módulo de geração de relatórios (correição on-line) e de estatísticas, disponibilizado pelo ONR. (incluído pelo Provimento n. 188, de 4.12.2024)</w:t>
      </w:r>
    </w:p>
    <w:p w14:paraId="262C7902" w14:textId="728A9B40" w:rsidR="002B3E4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320-N. A apresentação da página na internet, a forma de preenchimento de formulários, os formatos dos dados, o cadastramento de autoridades e dos demais usuários, os métodos de identificação, a gestão do acesso, a usabilidade, a interoperabilidade, os requisitos do sistema e questões técnicas relativas ao uso da tecnologia constarão do manual operacional elaborado pelo ONR. (incluído pelo Provimento n. 188, de 4.12.2024)</w:t>
      </w:r>
    </w:p>
    <w:p w14:paraId="09662AC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I-A</w:t>
      </w:r>
    </w:p>
    <w:p w14:paraId="08866BD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Sistema de Registro Eletrônico de Imóveis (SREI)</w:t>
      </w:r>
    </w:p>
    <w:p w14:paraId="06A0F117" w14:textId="3F1403E3"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2CA9D1D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320-O. São módulos operacionais do SREI, entre outros criados pelo ONR para a consecução de suas finalidades: (incluído pelo Provimento CN n. 195, de 3.6.2025)</w:t>
      </w:r>
    </w:p>
    <w:p w14:paraId="0CDA830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Central Nacional de Indisponibilidade de Bens (CNIB); (incluído pelo Provimento CN n. 195, de 3.6.2025)</w:t>
      </w:r>
    </w:p>
    <w:p w14:paraId="12E7CCD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Serviço de Atendimento Eletrônico Compartilhado (</w:t>
      </w:r>
      <w:proofErr w:type="spellStart"/>
      <w:r w:rsidRPr="00F16B2C">
        <w:rPr>
          <w:rFonts w:ascii="Book Antiqua" w:hAnsi="Book Antiqua"/>
          <w:sz w:val="19"/>
          <w:szCs w:val="19"/>
        </w:rPr>
        <w:t>Saec</w:t>
      </w:r>
      <w:proofErr w:type="spellEnd"/>
      <w:r w:rsidRPr="00F16B2C">
        <w:rPr>
          <w:rFonts w:ascii="Book Antiqua" w:hAnsi="Book Antiqua"/>
          <w:sz w:val="19"/>
          <w:szCs w:val="19"/>
        </w:rPr>
        <w:t>); (incluído pelo Provimento CN n. 195, de 3.6.2025)</w:t>
      </w:r>
    </w:p>
    <w:p w14:paraId="6B0A5B4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Inventário Estatístico Eletrônico do Registro de Imóveis (</w:t>
      </w:r>
      <w:proofErr w:type="spellStart"/>
      <w:r w:rsidRPr="00F16B2C">
        <w:rPr>
          <w:rFonts w:ascii="Book Antiqua" w:hAnsi="Book Antiqua"/>
          <w:sz w:val="19"/>
          <w:szCs w:val="19"/>
        </w:rPr>
        <w:t>IERI-e</w:t>
      </w:r>
      <w:proofErr w:type="spellEnd"/>
      <w:r w:rsidRPr="00F16B2C">
        <w:rPr>
          <w:rFonts w:ascii="Book Antiqua" w:hAnsi="Book Antiqua"/>
          <w:sz w:val="19"/>
          <w:szCs w:val="19"/>
        </w:rPr>
        <w:t>); e (incluído pelo Provimento CN n. 195, de 3.6.2025)</w:t>
      </w:r>
    </w:p>
    <w:p w14:paraId="75F31CB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Sistema de Informações Geográficas do Registro de Imóveis (SIG-RI). (incluído pelo Provimento CN n. 195, de 3.6.2025)</w:t>
      </w:r>
    </w:p>
    <w:p w14:paraId="791FAD3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O ONR editará manual técnico operacional e demais instruções técnicas de normalização necessárias para a regulamentação dos módulos de que trata este artigo, inclusive estabelecendo: (incluído pelo Provimento CN n. 195, de 3.6.2025)</w:t>
      </w:r>
    </w:p>
    <w:p w14:paraId="194F07E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xml:space="preserve">I – </w:t>
      </w:r>
      <w:proofErr w:type="gramStart"/>
      <w:r w:rsidRPr="00F16B2C">
        <w:rPr>
          <w:rFonts w:ascii="Book Antiqua" w:hAnsi="Book Antiqua"/>
          <w:sz w:val="19"/>
          <w:szCs w:val="19"/>
        </w:rPr>
        <w:t>os</w:t>
      </w:r>
      <w:proofErr w:type="gramEnd"/>
      <w:r w:rsidRPr="00F16B2C">
        <w:rPr>
          <w:rFonts w:ascii="Book Antiqua" w:hAnsi="Book Antiqua"/>
          <w:sz w:val="19"/>
          <w:szCs w:val="19"/>
        </w:rPr>
        <w:t xml:space="preserve"> procedimentos operacionais padrões (</w:t>
      </w:r>
      <w:proofErr w:type="spellStart"/>
      <w:r w:rsidRPr="00F16B2C">
        <w:rPr>
          <w:rFonts w:ascii="Book Antiqua" w:hAnsi="Book Antiqua"/>
          <w:sz w:val="19"/>
          <w:szCs w:val="19"/>
        </w:rPr>
        <w:t>POPs</w:t>
      </w:r>
      <w:proofErr w:type="spellEnd"/>
      <w:r w:rsidRPr="00F16B2C">
        <w:rPr>
          <w:rFonts w:ascii="Book Antiqua" w:hAnsi="Book Antiqua"/>
          <w:sz w:val="19"/>
          <w:szCs w:val="19"/>
        </w:rPr>
        <w:t>) referentes aos atos registrais, às notas devolutivas, aos elementos mínimos de especialidade e à formalização da matrícula eletrônica no registro de imóveis; (incluído pelo Provimento CN n. 195, de 3.6.2025)</w:t>
      </w:r>
    </w:p>
    <w:p w14:paraId="0036D75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os</w:t>
      </w:r>
      <w:proofErr w:type="gramEnd"/>
      <w:r w:rsidRPr="00F16B2C">
        <w:rPr>
          <w:rFonts w:ascii="Book Antiqua" w:hAnsi="Book Antiqua"/>
          <w:sz w:val="19"/>
          <w:szCs w:val="19"/>
        </w:rPr>
        <w:t xml:space="preserve"> padrões de configuração dos sistemas de automação das serventias de registro de imóveis para atendimento do SREI, </w:t>
      </w:r>
      <w:proofErr w:type="spellStart"/>
      <w:r w:rsidRPr="00F16B2C">
        <w:rPr>
          <w:rFonts w:ascii="Book Antiqua" w:hAnsi="Book Antiqua"/>
          <w:sz w:val="19"/>
          <w:szCs w:val="19"/>
        </w:rPr>
        <w:t>IERI-e</w:t>
      </w:r>
      <w:proofErr w:type="spellEnd"/>
      <w:r w:rsidRPr="00F16B2C">
        <w:rPr>
          <w:rFonts w:ascii="Book Antiqua" w:hAnsi="Book Antiqua"/>
          <w:sz w:val="19"/>
          <w:szCs w:val="19"/>
        </w:rPr>
        <w:t xml:space="preserve"> e para o encaminhamento eletrônico de dados ao SIG-RI; (incluído pelo Provimento CN n. 195, de 3.6.2025)</w:t>
      </w:r>
    </w:p>
    <w:p w14:paraId="53E2EA9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a qualidade da infraestrutura e os padrões tecnológicos para consulta, recepção e resposta automatizada de dados estruturados, bem como o procedimento a ser realizado pelos oficiais de registro de imóveis para implantação e funcionamento de sistema nacional de gravames imobiliários. (incluído pelo Provimento CN n. 195, de 3.6.2025)</w:t>
      </w:r>
    </w:p>
    <w:p w14:paraId="353DA86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outros</w:t>
      </w:r>
      <w:proofErr w:type="gramEnd"/>
      <w:r w:rsidRPr="00F16B2C">
        <w:rPr>
          <w:rFonts w:ascii="Book Antiqua" w:hAnsi="Book Antiqua"/>
          <w:sz w:val="19"/>
          <w:szCs w:val="19"/>
        </w:rPr>
        <w:t xml:space="preserve"> aspectos indicados neste Código que sejam pertinentes ao adequado funcionamento dos módulos operacionais. (incluído pelo Provimento CN n. 195, de 3.6.2025)</w:t>
      </w:r>
    </w:p>
    <w:p w14:paraId="484F6E1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2.º. O ONR poderá celebrar convênios e acordos de cooperação técnica para a integração dos cadastros </w:t>
      </w:r>
      <w:proofErr w:type="spellStart"/>
      <w:r w:rsidRPr="00F16B2C">
        <w:rPr>
          <w:rFonts w:ascii="Book Antiqua" w:hAnsi="Book Antiqua"/>
          <w:sz w:val="19"/>
          <w:szCs w:val="19"/>
        </w:rPr>
        <w:t>multifinalitários</w:t>
      </w:r>
      <w:proofErr w:type="spellEnd"/>
      <w:r w:rsidRPr="00F16B2C">
        <w:rPr>
          <w:rFonts w:ascii="Book Antiqua" w:hAnsi="Book Antiqua"/>
          <w:sz w:val="19"/>
          <w:szCs w:val="19"/>
        </w:rPr>
        <w:t xml:space="preserve"> e dos registros públicos, mediante recebimento dos dados cadastrais, geoespaciais, fiscais e jurídicos relativos a bens imóveis (por natureza, por acessão ou por determinação legal), para o controle de disponibilidade e publicação de informações sobre terras públicas e privadas, bem assim para a concretização de quaisquer das finalidades deste Código. (incluído pelo Provimento CN n. 195, de 3.6.2025)</w:t>
      </w:r>
    </w:p>
    <w:p w14:paraId="58C677DB"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I-B</w:t>
      </w:r>
    </w:p>
    <w:p w14:paraId="4439AEEF"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Módulo de Certidão de Dívida Ativa</w:t>
      </w:r>
    </w:p>
    <w:p w14:paraId="2EA461DC" w14:textId="78C1715C"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204, de 26.8.2025)</w:t>
      </w:r>
    </w:p>
    <w:p w14:paraId="21BB9DE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320-P. O Módulo Certidão de Dívida Ativa (MCDA) é o sistema para envio de Certidões de Dívida Ativa (CDA) que gozem de presunção de certeza e liquidez e seus cancelamentos para averbação nos Registros de Imóveis. (incluído pelo Provimento CN n. 204, de 26.8.2025)</w:t>
      </w:r>
    </w:p>
    <w:p w14:paraId="4AE1E13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320-Q. O MCDA é administrado e mantido pelo Operador Nacional do Sistema de Registro Eletrônico de Imóveis (ONR), cuja operação será acompanhada e fiscalizada pela Corregedoria Nacional de Justiça do Conselho Nacional de Justiça (CN/CNJ), pelas Corregedorias da Justiça dos Estados e do Distrito Federal, no âmbito de suas respectivas competências, e integra o Sistema Eletrônico dos Registros Públicos (SERP). (incluído pelo Provimento CN n. 204, de 26.8.2025)</w:t>
      </w:r>
    </w:p>
    <w:p w14:paraId="72CFAE1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320-R. São legitimados para o envio da CDA a Administração Pública direta e indireta da União, dos Estados, do Distrito Federal e dos Municípios, com competência para cobrança de créditos e inscrição em dívida ativa. (incluído pelo Provimento CN n. 204, de 26.8.2025)</w:t>
      </w:r>
    </w:p>
    <w:p w14:paraId="032C98C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Os órgãos com competência para inscrição em dívida ativa e emissão correspondente da CDA deverão manter convênio com o ONR ou com o Operador Nacional do Sistema Eletrônico de Registros Públicos (ONSERP), para fins de cadastro e utilização do MCDA. (incluído pelo Provimento CN n. 204, de 26.8.2025)</w:t>
      </w:r>
    </w:p>
    <w:p w14:paraId="7BBB0F2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320-S. A averbação da CDA será requerida mediante formulário no MCDA com as seguintes informações: (incluído pelo Provimento CN n. 204, de 26.8.2025)</w:t>
      </w:r>
    </w:p>
    <w:p w14:paraId="1330819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w:t>
      </w:r>
      <w:proofErr w:type="gramStart"/>
      <w:r w:rsidRPr="00F16B2C">
        <w:rPr>
          <w:rFonts w:ascii="Book Antiqua" w:hAnsi="Book Antiqua"/>
          <w:sz w:val="19"/>
          <w:szCs w:val="19"/>
        </w:rPr>
        <w:t>indicação</w:t>
      </w:r>
      <w:proofErr w:type="gramEnd"/>
      <w:r w:rsidRPr="00F16B2C">
        <w:rPr>
          <w:rFonts w:ascii="Book Antiqua" w:hAnsi="Book Antiqua"/>
          <w:sz w:val="19"/>
          <w:szCs w:val="19"/>
        </w:rPr>
        <w:t xml:space="preserve"> do credor, do devedor e de eventuais corresponsáveis; (incluído pelo Provimento CN n. 204, de 26.8.2025)</w:t>
      </w:r>
    </w:p>
    <w:p w14:paraId="3F3E72F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número da CDA, o valor da dívida e a data da inscrição em dívida ativa. (incluído pelo Provimento CN n. 204, de 26.8.2025)</w:t>
      </w:r>
    </w:p>
    <w:p w14:paraId="1F0C465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III- declaração do credor de que o devedor foi intimado da emissão da CDA e não efetuou o pagamento, não negociou o valor da dívida, não ofertou garantia em execução fiscal e não apresentou pedido de revisão da dívida inscrita. (incluído pelo Provimento CN n. 204, de 26.8.2025)</w:t>
      </w:r>
    </w:p>
    <w:p w14:paraId="1F2814A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§1º. Presentes os requisitos acima, a averbação da CDA será realizada no prazo de 10 (dez) dias úteis, contados do lançamento da prenotação no Livro Protocolo e não torna o bem indisponível. (incluído pelo Provimento CN n. 204, de 26.8.2025)</w:t>
      </w:r>
    </w:p>
    <w:p w14:paraId="3192427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§2º. Ausentes os requisitos acima, o MCDA exibirá ao credor uma nota de exigência para regularização no prazo de 10 (dez) dias úteis, sob pena de cancelamento da prenotação no Livro Protocolo. (incluído pelo Provimento CN n. 204, de 26.8.2025)</w:t>
      </w:r>
    </w:p>
    <w:p w14:paraId="40B4E9B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§3º. Averbada a CDA, o credor será notificado no MCDA para que proceda a notificação do devedor acerca do ato registral e que a substituição do bem objeto da averbação, impugnações, inclusive de terceiros, deverão ser formalizadas diretamente com o credor. (incluído pelo Provimento CN n. 204, de 26.8.2025)</w:t>
      </w:r>
    </w:p>
    <w:p w14:paraId="2F050BB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320-T. As determinações de cancelamento das averbações de CDA enviadas ao MCDA permanecerão disponíveis na Plataforma do </w:t>
      </w:r>
      <w:proofErr w:type="spellStart"/>
      <w:r w:rsidRPr="00F16B2C">
        <w:rPr>
          <w:rFonts w:ascii="Book Antiqua" w:hAnsi="Book Antiqua"/>
          <w:sz w:val="19"/>
          <w:szCs w:val="19"/>
        </w:rPr>
        <w:t>Serp</w:t>
      </w:r>
      <w:proofErr w:type="spellEnd"/>
      <w:r w:rsidRPr="00F16B2C">
        <w:rPr>
          <w:rFonts w:ascii="Book Antiqua" w:hAnsi="Book Antiqua"/>
          <w:sz w:val="19"/>
          <w:szCs w:val="19"/>
        </w:rPr>
        <w:t>-Jud e serão prenotadas mediante solicitação do interessado. (incluído pelo Provimento CN n. 204, de 26.8.2025)</w:t>
      </w:r>
    </w:p>
    <w:p w14:paraId="387B8F8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320-U. O pagamento dos emolumentos e demais taxas incidentes sobre o ato de averbação da CDA será diferido. (incluído pelo Provimento CN n. 204, de 26.8.2025)</w:t>
      </w:r>
    </w:p>
    <w:p w14:paraId="4D9741E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§1.º Os Conselhos de Fiscalização Profissional não possuem diferimento de emolumentos e demais taxas, devendo protocolizar o requerimento de averbação da certidão de dívida ativa por intermédio do sítio do SAEC/RI Digital. (incluído pelo Provimento CN n. 204, de 26.8.2025)</w:t>
      </w:r>
    </w:p>
    <w:p w14:paraId="039ECA5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§2º. Os emolumentos e demais taxas incidentes sobre o ato da averbação da CDA serão </w:t>
      </w:r>
      <w:proofErr w:type="gramStart"/>
      <w:r w:rsidRPr="00F16B2C">
        <w:rPr>
          <w:rFonts w:ascii="Book Antiqua" w:hAnsi="Book Antiqua"/>
          <w:sz w:val="19"/>
          <w:szCs w:val="19"/>
        </w:rPr>
        <w:t>pagos</w:t>
      </w:r>
      <w:proofErr w:type="gramEnd"/>
      <w:r w:rsidRPr="00F16B2C">
        <w:rPr>
          <w:rFonts w:ascii="Book Antiqua" w:hAnsi="Book Antiqua"/>
          <w:sz w:val="19"/>
          <w:szCs w:val="19"/>
        </w:rPr>
        <w:t xml:space="preserve"> pelo devedor ou pelo interessado que realizar o pedido de cancelamento ao Oficial de Registro de Imóveis, considerando o valor vigente à época do pagamento, utilizando-se como base de cálculo o valor da dívida. (incluído pelo Provimento CN n. 204, de 26.8.2025)</w:t>
      </w:r>
    </w:p>
    <w:p w14:paraId="2B442C6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§3º. A desistência do pedido de averbação da CDA formalizada pelo credor antes da prática do ato de averbação não ensejará a cobrança de emolumentos. (incluído pelo Provimento CN n. 204, de 26.8.2025)</w:t>
      </w:r>
    </w:p>
    <w:p w14:paraId="294F2A8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320-V. O MCDA pode ter integração com a Central de Protestos (CENPROT), conforme convênio e manual operacional a ser elaborado pelo ONR e o Instituto de Protestos (IEPTB). (incluído pelo Provimento CN n. 204, de 26.8.2025)</w:t>
      </w:r>
    </w:p>
    <w:p w14:paraId="443AA0A0" w14:textId="3C5FB79E" w:rsidR="00F16B2C"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320-W. A apresentação da página na internet, a forma de preenchimento de formulários, os formatos dos dados, o cadastramento de autoridades e dos demais usuários, os métodos de identificação, a gestão do acesso, a usabilidade, a interoperabilidade, os requisitos do sistema e questões técnicas relativas ao uso da tecnologia constarão do manual operacional elaborado pelo ONR. (incluído pelo Provimento CN n. 204, de 26.8.2025)</w:t>
      </w:r>
    </w:p>
    <w:p w14:paraId="26713AC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5D5CBE4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prestação dos serviços eletrônicos pelos Registros de Imóveis</w:t>
      </w:r>
    </w:p>
    <w:p w14:paraId="2809185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321. O Sistema de Registro Eletrônico de Imóveis (SREI), previsto no art. 76 da Lei n. 13.465/2017, o Serviço de Atendimento Eletrônico Compartilhado (SAEC), o acesso da Administração Pública Federal às informações do Sistema de Registro Eletrônico de Imóveis (SREI), o estatuto do Operador Nacional do Sistema de Registro Eletrônico (ONR), a atuação da Corregedoria Nacional de Justiça como agente regulador do ONR, o custeio do SREI observará o disposto no Provimento n. 89, de 18 de dezembro de 2019 e no Provimento n. 115, de 24 de março de 2021, sem prejuízo do disposto neste Código de Normas, inclusive os </w:t>
      </w:r>
      <w:proofErr w:type="spellStart"/>
      <w:r w:rsidRPr="00F16B2C">
        <w:rPr>
          <w:rFonts w:ascii="Book Antiqua" w:hAnsi="Book Antiqua"/>
          <w:sz w:val="19"/>
          <w:szCs w:val="19"/>
        </w:rPr>
        <w:t>arts</w:t>
      </w:r>
      <w:proofErr w:type="spellEnd"/>
      <w:r w:rsidRPr="00F16B2C">
        <w:rPr>
          <w:rFonts w:ascii="Book Antiqua" w:hAnsi="Book Antiqua"/>
          <w:sz w:val="19"/>
          <w:szCs w:val="19"/>
        </w:rPr>
        <w:t>. 220-A e seguintes. (redação dada pelo Provimento n. 180, de 16.8.2024)</w:t>
      </w:r>
    </w:p>
    <w:p w14:paraId="03009330" w14:textId="3C8143B1"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Art. 322. (revogado pelo Provimento n. 180, de 16.8.2024)</w:t>
      </w:r>
    </w:p>
    <w:p w14:paraId="598429F5" w14:textId="460EAFF2"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323. (revogado pelo Provimento n. 180, de 16.8.2024)</w:t>
      </w:r>
    </w:p>
    <w:p w14:paraId="4C40F27D" w14:textId="3C80BE2A"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324. (revogado pelo Provimento n. 180, de 16.8.2024)</w:t>
      </w:r>
    </w:p>
    <w:p w14:paraId="748D2D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325. Os Oficiais de Registro de Imóveis verificarão, obrigatoriamente, na abertura e no encerramento do expediente de plantão, bem como, pelo menos, a cada intervalo máximo de uma hora, se existe comunicação de remessa de título para prenotação e de pedidos de certidões.</w:t>
      </w:r>
    </w:p>
    <w:p w14:paraId="5BB20B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326. Os títulos recepcionados serão prenotados observada a ordem rigorosa de remessa eletrônica, devendo ser estabelecido o controle de direitos contraditórios, para fins de emissão de certidões e de tramitação simultânea de títulos contraditórios, ou excludentes de direitos sobre o mesmo imóvel.</w:t>
      </w:r>
    </w:p>
    <w:p w14:paraId="2D3176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327. A certidão de inteiro teor digital solicitada durante o horário de expediente, com indicação do número da matrícula ou do registro no Livro 3, será emitida e disponibilizada dentro de no máximo 2 horas, salvo no caso de atos manuscritos, cuja emissão não poderá ser retardada por mais de cinco dias, e ficará disponível para download pelo requerente pelo prazo mínimo de 30 dias.</w:t>
      </w:r>
    </w:p>
    <w:p w14:paraId="3BF006AF" w14:textId="56686657" w:rsidR="002B3E41" w:rsidRPr="002B3E41" w:rsidRDefault="00F16B2C" w:rsidP="002B3E41">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328. (revogado pelo Provimento n. 180, de 16.8.2024)</w:t>
      </w:r>
    </w:p>
    <w:p w14:paraId="7F5D1B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329. O valor do serviço de protocolo eletrônico de títulos é definido pelo valor da prenotação constante da Tabela de Custas e Emolumentos de cada unidade da Federação, que será pago no ato da remessa do título.</w:t>
      </w:r>
    </w:p>
    <w:p w14:paraId="6EF697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Após a prenotação o oficial do Registro de Imóveis promoverá a qualificação da documentação e procederá da seguinte forma:</w:t>
      </w:r>
    </w:p>
    <w:p w14:paraId="0F0BD2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quando</w:t>
      </w:r>
      <w:proofErr w:type="gramEnd"/>
      <w:r w:rsidRPr="002B3E41">
        <w:rPr>
          <w:rFonts w:ascii="Book Antiqua" w:hAnsi="Book Antiqua"/>
          <w:sz w:val="19"/>
          <w:szCs w:val="19"/>
        </w:rPr>
        <w:t xml:space="preserve"> o título estiver apto para registro e/ou averbação os emolumentos serão calculados e informados ao apresentante, para fins de depósito prévio. Efetuado o depósito os procedimentos registrais serão finalizados, com realização dos registros/averbações solicitados e a remessa da respectiva certidão contendo os atos registrais efetivados;</w:t>
      </w:r>
    </w:p>
    <w:p w14:paraId="2A4FAA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quando</w:t>
      </w:r>
      <w:proofErr w:type="gramEnd"/>
      <w:r w:rsidRPr="002B3E41">
        <w:rPr>
          <w:rFonts w:ascii="Book Antiqua" w:hAnsi="Book Antiqua"/>
          <w:sz w:val="19"/>
          <w:szCs w:val="19"/>
        </w:rPr>
        <w:t xml:space="preserve"> o título não estiver apto para registro e/ou averbação será expedida a Nota de Devolução contendo as exigências formuladas pelo oficial do Registro de Imóveis, que será encaminhada ao apresentante, vedadas exigências que versem sobre assentamentos da serventia ou certidões que são expedidas gratuitamente pela Internet; e</w:t>
      </w:r>
    </w:p>
    <w:p w14:paraId="3A1A7D3D" w14:textId="20D73F2A" w:rsidR="002B3E41" w:rsidRPr="002B3E41" w:rsidRDefault="00F16B2C" w:rsidP="002B3E41">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cumpridas as exigências de forma satisfatória, proceder-se-á de conformidade com o inciso I. Não se conformando o apresentante com as exigências ou não as podendo satisfazer, poderá encaminhar, na mesma plataforma, pedido de suscitação de dúvida, para os fins do art. 198 e dos seguintes da Lei de Registros Públicos. (redação dada pelo Provimento n. 180, de 16.8.2024)</w:t>
      </w:r>
    </w:p>
    <w:p w14:paraId="227203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atos registrais serão lavrados após a qualificação positiva e dependerão de depósito prévio, que será efetuado diretamente ao oficial do Registro de Imóveis a quem incumbe a prática do ato registral.</w:t>
      </w:r>
    </w:p>
    <w:p w14:paraId="3D3BF191"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Fica autorizada a devolução do título sem a prática dos atos requeridos, caso o depósito prévio não seja efetuado durante a vigência da prenotação.</w:t>
      </w:r>
    </w:p>
    <w:p w14:paraId="3C93EA8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329-A A Lista de Serviços Eletrônicos Confiáveis do Registro de Imóveis - LSEC-RI descreverá os serviços considerados confiáveis pelo ONR, e conterá, pelo menos, os serviços de assinatura eletrônica constantes: (incluído pelo Provimento n. 180, de 16.8.2024)</w:t>
      </w:r>
    </w:p>
    <w:p w14:paraId="1DBB288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da</w:t>
      </w:r>
      <w:proofErr w:type="gramEnd"/>
      <w:r w:rsidRPr="00F16B2C">
        <w:rPr>
          <w:rFonts w:ascii="Book Antiqua" w:hAnsi="Book Antiqua"/>
          <w:sz w:val="19"/>
          <w:szCs w:val="19"/>
        </w:rPr>
        <w:t xml:space="preserve"> ICP-Brasil (incluído pelo Provimento n. 180, de 16.8.2024)</w:t>
      </w:r>
    </w:p>
    <w:p w14:paraId="60BEB07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da</w:t>
      </w:r>
      <w:proofErr w:type="gramEnd"/>
      <w:r w:rsidRPr="00F16B2C">
        <w:rPr>
          <w:rFonts w:ascii="Book Antiqua" w:hAnsi="Book Antiqua"/>
          <w:sz w:val="19"/>
          <w:szCs w:val="19"/>
        </w:rPr>
        <w:t xml:space="preserve"> Lista de Serviços Eletrônicos Confiáveis do Registro Civil do Brasil – LSEC-RCPN, instituída pelo artigo Art. 228-F; (incluído pelo Provimento n. 180, de 16.8.2024)</w:t>
      </w:r>
    </w:p>
    <w:p w14:paraId="2837F9F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III – da Plataforma gov.br, mediante reconhecimento facial ou certificado digital de níveis prata ou ouro; (incluído pelo Provimento n. 180, de 16.8.2024)</w:t>
      </w:r>
    </w:p>
    <w:p w14:paraId="0184AD1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do</w:t>
      </w:r>
      <w:proofErr w:type="gramEnd"/>
      <w:r w:rsidRPr="00F16B2C">
        <w:rPr>
          <w:rFonts w:ascii="Book Antiqua" w:hAnsi="Book Antiqua"/>
          <w:sz w:val="19"/>
          <w:szCs w:val="19"/>
        </w:rPr>
        <w:t xml:space="preserve"> Sistema de Autenticação Eletrônica do Registro Civil – </w:t>
      </w:r>
      <w:proofErr w:type="spellStart"/>
      <w:r w:rsidRPr="00F16B2C">
        <w:rPr>
          <w:rFonts w:ascii="Book Antiqua" w:hAnsi="Book Antiqua"/>
          <w:sz w:val="19"/>
          <w:szCs w:val="19"/>
        </w:rPr>
        <w:t>IdRC</w:t>
      </w:r>
      <w:proofErr w:type="spellEnd"/>
      <w:r w:rsidRPr="00F16B2C">
        <w:rPr>
          <w:rFonts w:ascii="Book Antiqua" w:hAnsi="Book Antiqua"/>
          <w:sz w:val="19"/>
          <w:szCs w:val="19"/>
        </w:rPr>
        <w:t>, instituída pelo art. 228-B; (incluído pelo Provimento n. 180, de 16.8.2024)</w:t>
      </w:r>
    </w:p>
    <w:p w14:paraId="32DC93E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 – </w:t>
      </w:r>
      <w:proofErr w:type="gramStart"/>
      <w:r w:rsidRPr="00F16B2C">
        <w:rPr>
          <w:rFonts w:ascii="Book Antiqua" w:hAnsi="Book Antiqua"/>
          <w:sz w:val="19"/>
          <w:szCs w:val="19"/>
        </w:rPr>
        <w:t>do</w:t>
      </w:r>
      <w:proofErr w:type="gramEnd"/>
      <w:r w:rsidRPr="00F16B2C">
        <w:rPr>
          <w:rFonts w:ascii="Book Antiqua" w:hAnsi="Book Antiqua"/>
          <w:sz w:val="19"/>
          <w:szCs w:val="19"/>
        </w:rPr>
        <w:t xml:space="preserve"> e-Notariado (incluído pelo Provimento n. 180, de 16.8.2024)</w:t>
      </w:r>
    </w:p>
    <w:p w14:paraId="5A1BEDF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LSEC-RI poderá adotar o sistema de autenticação eletrônica do Registro Civil (</w:t>
      </w:r>
      <w:proofErr w:type="spellStart"/>
      <w:r w:rsidRPr="00F16B2C">
        <w:rPr>
          <w:rFonts w:ascii="Book Antiqua" w:hAnsi="Book Antiqua"/>
          <w:sz w:val="19"/>
          <w:szCs w:val="19"/>
        </w:rPr>
        <w:t>IdRC</w:t>
      </w:r>
      <w:proofErr w:type="spellEnd"/>
      <w:r w:rsidRPr="00F16B2C">
        <w:rPr>
          <w:rFonts w:ascii="Book Antiqua" w:hAnsi="Book Antiqua"/>
          <w:sz w:val="19"/>
          <w:szCs w:val="19"/>
        </w:rPr>
        <w:t>) e aceitar serviços inclusos na Lista de Serviços Eletrônicos Confiáveis do Registro Civil do Brasil (LSEC-RCPN). (incluído pelo Provimento n. 180, de 16.8.2024)</w:t>
      </w:r>
    </w:p>
    <w:p w14:paraId="42C9954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A LSEC-RI será mantida, atualizada e publicada pelo ONR. (incluído pelo Provimento n. 180, de 16.8.2024)</w:t>
      </w:r>
    </w:p>
    <w:p w14:paraId="7851E36E" w14:textId="741FBA0F" w:rsidR="00F16B2C"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A LSEC-RI será regulamentada mediante Instrução Técnica de Normalização (ITN), expedida pelo ONR, que poderá alterar, incluir e excluir serviços nela previstos, bem como disciplinar a extensão do acesso das assinaturas previstas neste artigo ao Sistema de Registro Eletrônico de Imóveis - SREI. (incluído pelo Provimento n. 180, de 16.8.2024)</w:t>
      </w:r>
    </w:p>
    <w:p w14:paraId="73D24E8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68C034B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Código Nacional de Matrícula</w:t>
      </w:r>
    </w:p>
    <w:p w14:paraId="645A5DD9"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w:t>
      </w:r>
    </w:p>
    <w:p w14:paraId="1C0C395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Gerais</w:t>
      </w:r>
    </w:p>
    <w:p w14:paraId="4BA8F11C" w14:textId="0598CFD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(redação dada pelo Provimento n. 180, de 16.8.2024)</w:t>
      </w:r>
    </w:p>
    <w:p w14:paraId="6B227C8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330. O Código Nacional de Matrícula (CNM), de que trata o art. 235-A da Lei n. 6.015/1973, corresponderá a uma numeração única para as matrículas do registro de imóveis, em âmbito nacional, e será constituído de 16 (dezesseis) dígitos, em quatro campos obrigatórios, observada a estrutura </w:t>
      </w:r>
      <w:proofErr w:type="gramStart"/>
      <w:r w:rsidRPr="00F16B2C">
        <w:rPr>
          <w:rFonts w:ascii="Book Antiqua" w:hAnsi="Book Antiqua"/>
          <w:sz w:val="19"/>
          <w:szCs w:val="19"/>
        </w:rPr>
        <w:t>CCCCCC.L.NNNNNNN</w:t>
      </w:r>
      <w:proofErr w:type="gramEnd"/>
      <w:r w:rsidRPr="00F16B2C">
        <w:rPr>
          <w:rFonts w:ascii="Book Antiqua" w:hAnsi="Book Antiqua"/>
          <w:sz w:val="19"/>
          <w:szCs w:val="19"/>
        </w:rPr>
        <w:t>-DD, na forma seguinte:</w:t>
      </w:r>
    </w:p>
    <w:p w14:paraId="00A05E9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primeiro campo (CCCCCC) será constituído de seis dígitos e indicará o Código Nacional da Serventia (CNS), atribuído pelo Conselho Nacional de Justiça (CNJ), determinando o ofício de registro de imóveis onde o imóvel está matriculado;</w:t>
      </w:r>
    </w:p>
    <w:p w14:paraId="12DD4B8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segundo campo (L), separado do primeiro por um ponto, será constituído de um dígito e indicará tratar-se de matrícula no Livro 2 — Registro Geral, mediante o algarismo 2, ou de matrícula no Livro n. 3 — Registro Auxiliar, mediante o algarismo 3;</w:t>
      </w:r>
    </w:p>
    <w:p w14:paraId="075363C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terceiro campo (NNNNNNN), separado do segundo por um ponto, será constituído de sete dígitos e determinará o número de ordem da matrícula no Livro n. 2 ou no Livro n. 3, na forma do item 1 do inciso II do § 1.º do art. 176 da Lei n. 6.015, de 31 de dezembro de 1973; e</w:t>
      </w:r>
    </w:p>
    <w:p w14:paraId="10649DC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quarto campo (DD), separado do terceiro por um hífen, será constituído de dois dígitos verificadores, gerados pela aplicação de algoritmo próprio.</w:t>
      </w:r>
    </w:p>
    <w:p w14:paraId="372E6F8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Se o número de ordem da matrícula tratado no item 1 do inciso II do § 1.º do art. 176 da Lei n. 6.015, de 31 de dezembro de 1973,) estiver constituído por menos de sete dígitos, serão atribuídos zeros à esquerda até que se completem os algarismos necessários para o terceiro campo.</w:t>
      </w:r>
    </w:p>
    <w:p w14:paraId="703AE814" w14:textId="47D305F8" w:rsidR="002B3E41"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Para a constituição do quarto campo, será aplicado o algoritmo Módulo 97 Base 10, conforme Norma ISO 7064:2003, ou outro que vier a ser definido mediante portaria da Corregedoria Nacional de Justiça.</w:t>
      </w:r>
    </w:p>
    <w:p w14:paraId="6044EA36"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lastRenderedPageBreak/>
        <w:t>Subseção II</w:t>
      </w:r>
    </w:p>
    <w:p w14:paraId="1AF31A7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Inserção Gráfica do Código Nacional de Matrícula</w:t>
      </w:r>
    </w:p>
    <w:p w14:paraId="218509F7" w14:textId="2B03E368" w:rsidR="002B3E41" w:rsidRPr="002B3E41"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(redação dada pelo Provimento n. 180, de 16.8.2024)</w:t>
      </w:r>
    </w:p>
    <w:p w14:paraId="0688F64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331. O Código Nacional de Matrícula será inserido à direita, no alto da face do anverso e do verso de cada ficha solta, por meio de impressão, datilografia, aposição de etiqueta, inserção manuscrita ou outro método seguro, a critério do oficial de registro de imóveis.</w:t>
      </w:r>
    </w:p>
    <w:p w14:paraId="5D2B991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Os oficiais de registro de imóveis, facultativamente, poderão averbar a renumeração das matrículas existentes, ato pelo qual não serão devidos emolumentos. (renumerado pelo Provimento n. 180, de 16.8.2024)</w:t>
      </w:r>
    </w:p>
    <w:p w14:paraId="0576522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Alternativamente ao disposto no caput deste artigo, a inserção do Código Nacional de Matrícula poderá se dar por aposição digital na imagem da matrícula, salvo na hipótese do § 3º deste artigo. (incluído pelo Provimento n. 180, de 16.8.2024)</w:t>
      </w:r>
    </w:p>
    <w:p w14:paraId="5CF9E27F" w14:textId="73562C03" w:rsidR="002B3E41"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Ao abrir nova matrícula, a indicação do número do Código Nacional de Matrícula será obrigatória na forma do caput deste artigo. (incluído pelo Provimento n. 180, de 16.8.2024)</w:t>
      </w:r>
    </w:p>
    <w:p w14:paraId="708CE6C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54FDA6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Reutilização do Código Nacional de Matrícula</w:t>
      </w:r>
    </w:p>
    <w:p w14:paraId="7C4B5E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332. Não poderá ser reutilizado Código Nacional de Matrícula referente à matrícula encerrada, cancelada, anulada ou inexistente, e essa circunstância constará nas informações do Programa Gerador e Validador, em campo próprio.</w:t>
      </w:r>
    </w:p>
    <w:p w14:paraId="0EFB95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6EFE78F3"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Programa Gerador e Validador</w:t>
      </w:r>
    </w:p>
    <w:p w14:paraId="5A5626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333. O Operador Nacional do Registro Eletrônico de Imóveis (ONR) disponibilizará, aos oficiais de registro de imóveis, Programa Gerador e Validador do Código Nacional de Matrícula (PGV-CNM).</w:t>
      </w:r>
    </w:p>
    <w:p w14:paraId="007804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Programa Gerador e Validador:</w:t>
      </w:r>
    </w:p>
    <w:p w14:paraId="1C788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conterá</w:t>
      </w:r>
      <w:proofErr w:type="gramEnd"/>
      <w:r w:rsidRPr="002B3E41">
        <w:rPr>
          <w:rFonts w:ascii="Book Antiqua" w:hAnsi="Book Antiqua"/>
          <w:sz w:val="19"/>
          <w:szCs w:val="19"/>
        </w:rPr>
        <w:t xml:space="preserve"> mecanismos para que os oficiais de registro de imóveis possam gerar o Código Nacional de Matrícula;</w:t>
      </w:r>
    </w:p>
    <w:p w14:paraId="2060F5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será</w:t>
      </w:r>
      <w:proofErr w:type="gramEnd"/>
      <w:r w:rsidRPr="002B3E41">
        <w:rPr>
          <w:rFonts w:ascii="Book Antiqua" w:hAnsi="Book Antiqua"/>
          <w:sz w:val="19"/>
          <w:szCs w:val="19"/>
        </w:rPr>
        <w:t xml:space="preserve"> publicado na rede mundial de computadores no endereço https://cnm.onr.org.br;</w:t>
      </w:r>
    </w:p>
    <w:p w14:paraId="148E3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informará se o Código Nacional de Matrícula é autêntico e válido, bem como se a relativa matrícula está ativa, encerrada, cancelada ou anulada, ou se não existe;</w:t>
      </w:r>
    </w:p>
    <w:p w14:paraId="0C16F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fornecerá</w:t>
      </w:r>
      <w:proofErr w:type="gramEnd"/>
      <w:r w:rsidRPr="002B3E41">
        <w:rPr>
          <w:rFonts w:ascii="Book Antiqua" w:hAnsi="Book Antiqua"/>
          <w:sz w:val="19"/>
          <w:szCs w:val="19"/>
        </w:rPr>
        <w:t xml:space="preserve"> um código </w:t>
      </w:r>
      <w:proofErr w:type="spellStart"/>
      <w:r w:rsidRPr="002B3E41">
        <w:rPr>
          <w:rFonts w:ascii="Book Antiqua" w:hAnsi="Book Antiqua"/>
          <w:sz w:val="19"/>
          <w:szCs w:val="19"/>
        </w:rPr>
        <w:t>hash</w:t>
      </w:r>
      <w:proofErr w:type="spellEnd"/>
      <w:r w:rsidRPr="002B3E41">
        <w:rPr>
          <w:rFonts w:ascii="Book Antiqua" w:hAnsi="Book Antiqua"/>
          <w:sz w:val="19"/>
          <w:szCs w:val="19"/>
        </w:rPr>
        <w:t xml:space="preserve"> da consulta;</w:t>
      </w:r>
    </w:p>
    <w:p w14:paraId="29DFC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permitirá</w:t>
      </w:r>
      <w:proofErr w:type="gramEnd"/>
      <w:r w:rsidRPr="002B3E41">
        <w:rPr>
          <w:rFonts w:ascii="Book Antiqua" w:hAnsi="Book Antiqua"/>
          <w:sz w:val="19"/>
          <w:szCs w:val="19"/>
        </w:rPr>
        <w:t xml:space="preserve"> a emissão de relatório de validação; e</w:t>
      </w:r>
    </w:p>
    <w:p w14:paraId="546286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gerará</w:t>
      </w:r>
      <w:proofErr w:type="gramEnd"/>
      <w:r w:rsidRPr="002B3E41">
        <w:rPr>
          <w:rFonts w:ascii="Book Antiqua" w:hAnsi="Book Antiqua"/>
          <w:sz w:val="19"/>
          <w:szCs w:val="19"/>
        </w:rPr>
        <w:t xml:space="preserve"> relatórios gerenciais sobre a sua utilização, os quais ficarão disponíveis no módulo de correição on-line.</w:t>
      </w:r>
    </w:p>
    <w:p w14:paraId="4821B7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matrícula será dada como inexistente quando houver salto na numeração sequencial.</w:t>
      </w:r>
    </w:p>
    <w:p w14:paraId="42FE065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0C965B4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 Acesso ao Programa Gerador e Validador pelos Oficiais de Registro de Imóveis</w:t>
      </w:r>
    </w:p>
    <w:p w14:paraId="456CF3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334. O acesso dos oficiais de registro de imóveis ao Programa Gerador e Validador será feito mediante certificado digital ICP-Brasil ou comunicação por </w:t>
      </w:r>
      <w:proofErr w:type="spellStart"/>
      <w:r w:rsidRPr="002B3E41">
        <w:rPr>
          <w:rFonts w:ascii="Book Antiqua" w:hAnsi="Book Antiqua"/>
          <w:sz w:val="19"/>
          <w:szCs w:val="19"/>
        </w:rPr>
        <w:t>Application</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Programming</w:t>
      </w:r>
      <w:proofErr w:type="spellEnd"/>
      <w:r w:rsidRPr="002B3E41">
        <w:rPr>
          <w:rFonts w:ascii="Book Antiqua" w:hAnsi="Book Antiqua"/>
          <w:sz w:val="19"/>
          <w:szCs w:val="19"/>
        </w:rPr>
        <w:t xml:space="preserve"> Interface (API).</w:t>
      </w:r>
    </w:p>
    <w:p w14:paraId="0538D6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de imóveis terão acesso ao PGV-CNM diretamente ou por prepostos designados para esse fim.</w:t>
      </w:r>
    </w:p>
    <w:p w14:paraId="3D8256D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52D9B9E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Consulta do Programa Gerador e Validador pelos Usuários</w:t>
      </w:r>
    </w:p>
    <w:p w14:paraId="040ACB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335. O Programa Gerador e Validador poderá ser consultado por qualquer pessoa, sem custos e independentemente de requisição ou cadastramento prévio, para verificação da:</w:t>
      </w:r>
    </w:p>
    <w:p w14:paraId="76174B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validade e autenticidade dos Códigos Nacionais de Matrícula; e</w:t>
      </w:r>
    </w:p>
    <w:p w14:paraId="583089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situação</w:t>
      </w:r>
      <w:proofErr w:type="gramEnd"/>
      <w:r w:rsidRPr="002B3E41">
        <w:rPr>
          <w:rFonts w:ascii="Book Antiqua" w:hAnsi="Book Antiqua"/>
          <w:sz w:val="19"/>
          <w:szCs w:val="19"/>
        </w:rPr>
        <w:t xml:space="preserve"> atual da matrícula, nos termos do § 1.º do art. 333 deste Código.</w:t>
      </w:r>
    </w:p>
    <w:p w14:paraId="39BA86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operador nacional do registro eletrônico de imóveis adotará todas as medidas necessárias à garantia do desempenho, disponibilidade, uso regular dos sistemas, controle, segurança e proteção de dados.</w:t>
      </w:r>
    </w:p>
    <w:p w14:paraId="3E527AF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Programa Gerador e Validador poderá ser configurado para evitar buscas massivas, baseadas em robôs, e para bloquear o acesso de usuários específicos.</w:t>
      </w:r>
    </w:p>
    <w:p w14:paraId="60765BCA"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IV</w:t>
      </w:r>
    </w:p>
    <w:p w14:paraId="6644B20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ESCRITURAÇÃO DA MATRÍCULA</w:t>
      </w:r>
    </w:p>
    <w:p w14:paraId="6E27FD67" w14:textId="26032A7B"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n. 180, de 16.8.2024)</w:t>
      </w:r>
    </w:p>
    <w:p w14:paraId="7155B233"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w:t>
      </w:r>
    </w:p>
    <w:p w14:paraId="0D01784F"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Escrituração da Matrícula em Fichas Soltas</w:t>
      </w:r>
    </w:p>
    <w:p w14:paraId="69787E31" w14:textId="62818AD2"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3BAC2ED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336. Os oficiais de registro de imóveis transportarão todas as matrículas escrituradas de forma manuscrita em livros encadernados e todas as matrículas escrituradas mecanicamente em livros desdobrados (art. 6.º da Lei n. 6.015, de 31 de dezembro de 1973) para o sistema de fichas soltas (parágrafo único do art. 173 da Lei n. 6.015, de 31 de dezembro de 1973), as quais conterão os atos registrais lançados, por rigorosa ordem sequencial, conservando-se as mesmas numerações, com remissão na relativa matrícula originária e respeitados os prazos postos neste Código.</w:t>
      </w:r>
    </w:p>
    <w:p w14:paraId="56B67E18"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II</w:t>
      </w:r>
    </w:p>
    <w:p w14:paraId="7FB0BDAF" w14:textId="77777777" w:rsid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Unicidade da Matrícula</w:t>
      </w:r>
    </w:p>
    <w:p w14:paraId="3568FC96" w14:textId="3A69E83F"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2C11A0D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337. Cada imóvel deverá corresponder a uma única matrícula (o imóvel não pode ser matriculado mais de uma vez), e cada matrícula a um único imóvel (não é possível que a matrícula se refira a mais de um imóvel), na forma do inciso I do § 1.º do art. 176 da Lei n. 6.015, de 31 de dezembro de 1973.</w:t>
      </w:r>
    </w:p>
    <w:p w14:paraId="2B823AC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1.º Se o mesmo imóvel for objeto de mais de uma matrícula, o oficial de registro de imóveis representará ao juiz competente com proposta de bloqueio administrativo de todas (§ 3.º e § 4.º do art. </w:t>
      </w:r>
      <w:r w:rsidRPr="00F16B2C">
        <w:rPr>
          <w:rFonts w:ascii="Book Antiqua" w:hAnsi="Book Antiqua"/>
          <w:sz w:val="19"/>
          <w:szCs w:val="19"/>
        </w:rPr>
        <w:lastRenderedPageBreak/>
        <w:t>214 da Lei n. 6.015, de 31 de dezembro de 1973), e a abertura de nova matrícula dependerá de retificação.</w:t>
      </w:r>
    </w:p>
    <w:p w14:paraId="401DC3C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2.º Se o imóvel estiver descrito por partes, em matrículas ou transcrições diversas, nova descrição unificada deverá ser obtida, se necessário, por meio de retificação, ressalvadas as hipóteses em que há regulamentação de tais situações pelas </w:t>
      </w:r>
      <w:proofErr w:type="spellStart"/>
      <w:r w:rsidRPr="00F16B2C">
        <w:rPr>
          <w:rFonts w:ascii="Book Antiqua" w:hAnsi="Book Antiqua"/>
          <w:sz w:val="19"/>
          <w:szCs w:val="19"/>
        </w:rPr>
        <w:t>corregedorias-gerais</w:t>
      </w:r>
      <w:proofErr w:type="spellEnd"/>
      <w:r w:rsidRPr="00F16B2C">
        <w:rPr>
          <w:rFonts w:ascii="Book Antiqua" w:hAnsi="Book Antiqua"/>
          <w:sz w:val="19"/>
          <w:szCs w:val="19"/>
        </w:rPr>
        <w:t xml:space="preserve"> de Justiça.</w:t>
      </w:r>
    </w:p>
    <w:p w14:paraId="1E80693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Se houver mais de um imóvel na mesma matrícula, serão abertas matrículas próprias para cada um deles, ainda que a relativa descrição, de um ou de todos, não atenda por inteiro aos requisitos de especialidade objetiva ou subjetiva, caso em que o oficial de registro de imóveis também representará ao juízo competente com proposta de bloqueio administrativo daquelas que estiverem deficientes.</w:t>
      </w:r>
    </w:p>
    <w:p w14:paraId="453A6A4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III</w:t>
      </w:r>
    </w:p>
    <w:p w14:paraId="7012B70B"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Número de Ordem</w:t>
      </w:r>
    </w:p>
    <w:p w14:paraId="736783D3" w14:textId="66F1B823"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5E5E09A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338. Não poderão ser abertas matrículas, para imóveis distintos, com uso do mesmo número de ordem, ainda que seguido da aposição de letra ou número (por exemplo: matrícula 1, matrícula 1—A, matrícula 1—B; matrícula 1-1, matrícula 1-2, matrícula 1-3 etc.).</w:t>
      </w:r>
    </w:p>
    <w:p w14:paraId="7F335C5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Parágrafo único. Se houver matrículas com o mesmo número de ordem, ainda que seguido da aposição de letra ou de número, as matrículas mais recentes deverão ser encerradas </w:t>
      </w:r>
      <w:proofErr w:type="spellStart"/>
      <w:r w:rsidRPr="00F16B2C">
        <w:rPr>
          <w:rFonts w:ascii="Book Antiqua" w:hAnsi="Book Antiqua"/>
          <w:sz w:val="19"/>
          <w:szCs w:val="19"/>
        </w:rPr>
        <w:t>ex</w:t>
      </w:r>
      <w:proofErr w:type="spellEnd"/>
      <w:r w:rsidRPr="00F16B2C">
        <w:rPr>
          <w:rFonts w:ascii="Book Antiqua" w:hAnsi="Book Antiqua"/>
          <w:sz w:val="19"/>
          <w:szCs w:val="19"/>
        </w:rPr>
        <w:t xml:space="preserve"> </w:t>
      </w:r>
      <w:proofErr w:type="spellStart"/>
      <w:r w:rsidRPr="00F16B2C">
        <w:rPr>
          <w:rFonts w:ascii="Book Antiqua" w:hAnsi="Book Antiqua"/>
          <w:sz w:val="19"/>
          <w:szCs w:val="19"/>
        </w:rPr>
        <w:t>officio</w:t>
      </w:r>
      <w:proofErr w:type="spellEnd"/>
      <w:r w:rsidRPr="00F16B2C">
        <w:rPr>
          <w:rFonts w:ascii="Book Antiqua" w:hAnsi="Book Antiqua"/>
          <w:sz w:val="19"/>
          <w:szCs w:val="19"/>
        </w:rPr>
        <w:t>, e para cada imóvel será aberta uma nova, com a data atual, numeração corrente e com remissões recíprocas.</w:t>
      </w:r>
    </w:p>
    <w:p w14:paraId="4069DBB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IV</w:t>
      </w:r>
    </w:p>
    <w:p w14:paraId="008304E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Rigorosa Sequência do Número de Ordem</w:t>
      </w:r>
    </w:p>
    <w:p w14:paraId="37F7DBEA" w14:textId="65719626"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6CDA5D2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339. Havendo salto na numeração sequencial das matrículas, será inserida ficha de matrícula com uma averbação, a qual consignará que deixou de ser aberta matrícula com esse número e que não existe imóvel matriculado.</w:t>
      </w:r>
    </w:p>
    <w:p w14:paraId="42FEEB5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Se o salto corresponder a vários números sequenciais, também será inserida única ficha de matrícula, caso em que a relativa averbação indicará todos os números omitidos.</w:t>
      </w:r>
    </w:p>
    <w:p w14:paraId="7629218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Os saltos na numeração sequencial e ininterrupta das matrículas ficarão documentados no cartório, em arquivo físico ou eletrônico, que conterá o relatório do caso e a decisão do oficial de registro de imóveis.</w:t>
      </w:r>
    </w:p>
    <w:p w14:paraId="40DF5467"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V</w:t>
      </w:r>
    </w:p>
    <w:p w14:paraId="2519FCEF" w14:textId="4AAF2712"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Número de Ordem e Anexação de Acervo de</w:t>
      </w:r>
    </w:p>
    <w:p w14:paraId="0552B9A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Cartório Extinto</w:t>
      </w:r>
    </w:p>
    <w:p w14:paraId="76002128" w14:textId="1F6D99BA"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1EE13C9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340. Havendo extinção de cartório, com a anexação de acervo a um outro, as matrículas do ofício anexado serão renumeradas, seguindo a ordem sequencial de numeração do cartório receptor.</w:t>
      </w:r>
    </w:p>
    <w:p w14:paraId="5F68B7B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O oficial de registro de imóveis manterá controle de correlação entre o número anterior, no cartório extinto, e o número da nova matrícula, mediante remissões recíprocas, o que será lançado no Indicador Real e no Indicador Pessoal.</w:t>
      </w:r>
    </w:p>
    <w:p w14:paraId="4829CC1E"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lastRenderedPageBreak/>
        <w:t>Subseção VI</w:t>
      </w:r>
    </w:p>
    <w:p w14:paraId="3A7D9925"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sobre a Abertura de Nova Matrícula</w:t>
      </w:r>
    </w:p>
    <w:p w14:paraId="791170EE" w14:textId="09E65134" w:rsidR="00F16B2C" w:rsidRPr="00F16B2C" w:rsidRDefault="00F16B2C" w:rsidP="00F16B2C">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w:t>
      </w:r>
      <w:r w:rsidRPr="00F16B2C">
        <w:rPr>
          <w:rFonts w:ascii="Book Antiqua" w:hAnsi="Book Antiqua"/>
          <w:sz w:val="19"/>
          <w:szCs w:val="19"/>
        </w:rPr>
        <w:t>Subseção renumerada pelo Provimento n. 180, de 16.8.2024)</w:t>
      </w:r>
    </w:p>
    <w:p w14:paraId="30F899F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341. Nos casos do art. 339 (transposição para o sistema de fichas soltas), do § 3º do art. 340 (abertura de matrícula própria para distintos imóveis matriculados numa única) e do parágrafo único do art. 341 (salto de número de ordem), por ocasião da abertura de nova matrícula, o oficial de registro de imóveis:</w:t>
      </w:r>
    </w:p>
    <w:p w14:paraId="79914E3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poderá</w:t>
      </w:r>
      <w:proofErr w:type="gramEnd"/>
      <w:r w:rsidRPr="00F16B2C">
        <w:rPr>
          <w:rFonts w:ascii="Book Antiqua" w:hAnsi="Book Antiqua"/>
          <w:sz w:val="19"/>
          <w:szCs w:val="19"/>
        </w:rPr>
        <w:t xml:space="preserve"> transportar todos os atos constantes da matrícula encerrada, ou somente aqueles que estejam válidos e eficazes na data da transposição, mantendo-se rigorosa ordem sequencial dos atos, com remissões recíprocas;</w:t>
      </w:r>
    </w:p>
    <w:p w14:paraId="6CBE145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os</w:t>
      </w:r>
      <w:proofErr w:type="gramEnd"/>
      <w:r w:rsidRPr="00F16B2C">
        <w:rPr>
          <w:rFonts w:ascii="Book Antiqua" w:hAnsi="Book Antiqua"/>
          <w:sz w:val="19"/>
          <w:szCs w:val="19"/>
        </w:rPr>
        <w:t xml:space="preserve"> ônus não serão transportados quando forem anteriores ao registro de arrematação ou adjudicação, bem como quando decorrer desse registro, de forma inequívoca, o cancelamento direto ou indireto;</w:t>
      </w:r>
    </w:p>
    <w:p w14:paraId="6F0923CD" w14:textId="6CAC3892" w:rsid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na nova matrícula, deverá ser consignado, como registro anterior, o seguinte: “Matrícula atualizada com base nos atos vigentes na matrícula n. ......, originariamente aberta em .... de .... de ...., que fica saneada nesta data.”</w:t>
      </w:r>
    </w:p>
    <w:p w14:paraId="6BF93093"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VII</w:t>
      </w:r>
    </w:p>
    <w:p w14:paraId="39154606"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Finais e Transitórias</w:t>
      </w:r>
    </w:p>
    <w:p w14:paraId="2DD1C549" w14:textId="35F79524" w:rsidR="002B3E41" w:rsidRPr="002B3E41"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69FF64F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342. Os oficiais de registro de imóveis, em relação ao disposto nesta Seção e na Seção anterior (Seção III), deverão observar os prazos e os deveres estabelecidos no art. 13 ao art. 16 do Provimento CNJ n. 143, de 25 de abril de 2023. (redação dada pelo Provimento n. 180, de 16.8.2024)</w:t>
      </w:r>
    </w:p>
    <w:p w14:paraId="31E03361" w14:textId="011FE895" w:rsid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 Os casos omissos na aplicação desta Seção e na Seção anterior (Seção III) serão submetidos à Corregedoria-Geral de Justiça (CGJ) competente, que comunicará a respectiva decisão à Corregedoria Nacional de Justiça no prazo de 30 dias. (redação dada pelo Provimento n. 180, de 16.8.2024)</w:t>
      </w:r>
    </w:p>
    <w:p w14:paraId="3CDEF12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V</w:t>
      </w:r>
    </w:p>
    <w:p w14:paraId="5705932A"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Inventário Estatístico Eletrônico do Registro de Imóveis (</w:t>
      </w:r>
      <w:proofErr w:type="spellStart"/>
      <w:r w:rsidRPr="00F16B2C">
        <w:rPr>
          <w:rFonts w:ascii="Book Antiqua" w:hAnsi="Book Antiqua"/>
          <w:sz w:val="19"/>
          <w:szCs w:val="19"/>
        </w:rPr>
        <w:t>IERI-e</w:t>
      </w:r>
      <w:proofErr w:type="spellEnd"/>
      <w:r w:rsidRPr="00F16B2C">
        <w:rPr>
          <w:rFonts w:ascii="Book Antiqua" w:hAnsi="Book Antiqua"/>
          <w:sz w:val="19"/>
          <w:szCs w:val="19"/>
        </w:rPr>
        <w:t>)</w:t>
      </w:r>
    </w:p>
    <w:p w14:paraId="67B7DDC0" w14:textId="263BA8A8"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3A69D79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343-A. O Inventário Estatístico Eletrônico do Registro de Imóveis (IERI- e) é um módulo operacional do Sistema de Registro Eletrônico de Imóveis (SREI) destinado a servir de base de dados estatísticos do registro de imóveis, sob a gestão e manutenção do Operador Nacional do Sistema de Registro Eletrônico de Imóveis (ONR). (incluído pelo Provimento CN n. 195, de 3.6.2025)</w:t>
      </w:r>
    </w:p>
    <w:p w14:paraId="41A3554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1.º. Os dados do </w:t>
      </w:r>
      <w:proofErr w:type="spellStart"/>
      <w:r w:rsidRPr="00F16B2C">
        <w:rPr>
          <w:rFonts w:ascii="Book Antiqua" w:hAnsi="Book Antiqua"/>
          <w:sz w:val="19"/>
          <w:szCs w:val="19"/>
        </w:rPr>
        <w:t>IERI-e</w:t>
      </w:r>
      <w:proofErr w:type="spellEnd"/>
      <w:r w:rsidRPr="00F16B2C">
        <w:rPr>
          <w:rFonts w:ascii="Book Antiqua" w:hAnsi="Book Antiqua"/>
          <w:sz w:val="19"/>
          <w:szCs w:val="19"/>
        </w:rPr>
        <w:t xml:space="preserve"> poderão ser extraídos de outros módulos operacionais do SREI, como o SIG-RI. (incluído pelo Provimento CN n. 195, de 3.6.2025)</w:t>
      </w:r>
    </w:p>
    <w:p w14:paraId="1518BD8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2.º. Faculta-se ao ONR escolher a melhor forma de operacionalização do </w:t>
      </w:r>
      <w:proofErr w:type="spellStart"/>
      <w:r w:rsidRPr="00F16B2C">
        <w:rPr>
          <w:rFonts w:ascii="Book Antiqua" w:hAnsi="Book Antiqua"/>
          <w:sz w:val="19"/>
          <w:szCs w:val="19"/>
        </w:rPr>
        <w:t>IERI-e</w:t>
      </w:r>
      <w:proofErr w:type="spellEnd"/>
      <w:r w:rsidRPr="00F16B2C">
        <w:rPr>
          <w:rFonts w:ascii="Book Antiqua" w:hAnsi="Book Antiqua"/>
          <w:sz w:val="19"/>
          <w:szCs w:val="19"/>
        </w:rPr>
        <w:t>, admitido aglutiná-lo operacionalmente com a plataforma do SIG-RI. (incluído pelo Provimento CN n. 195, de 3.6.2025)</w:t>
      </w:r>
    </w:p>
    <w:p w14:paraId="43BC3C0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343-B. O ONR disponibilizará, no mínimo, em sítio eletrônico para consulta pública, dentre outras informações do </w:t>
      </w:r>
      <w:proofErr w:type="spellStart"/>
      <w:r w:rsidRPr="00F16B2C">
        <w:rPr>
          <w:rFonts w:ascii="Book Antiqua" w:hAnsi="Book Antiqua"/>
          <w:sz w:val="19"/>
          <w:szCs w:val="19"/>
        </w:rPr>
        <w:t>IERI-e</w:t>
      </w:r>
      <w:proofErr w:type="spellEnd"/>
      <w:r w:rsidRPr="00F16B2C">
        <w:rPr>
          <w:rFonts w:ascii="Book Antiqua" w:hAnsi="Book Antiqua"/>
          <w:sz w:val="19"/>
          <w:szCs w:val="19"/>
        </w:rPr>
        <w:t>: (incluído pelo Provimento CN n. 195, de 3.6.2025)</w:t>
      </w:r>
    </w:p>
    <w:p w14:paraId="6EF7F68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xml:space="preserve">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número total de matrículas de imóveis rurais georreferenciados, constantes do acervo do respectivo registro de imóveis, bem como o município a que pertence cada imóvel registrado; (incluído pelo Provimento CN n. 195, de 3.6.2025)</w:t>
      </w:r>
    </w:p>
    <w:p w14:paraId="7EA61A5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área total da circunscrição do respectivo registro de imóveis; (incluído pelo Provimento CN n. 195, de 3.6.2025)</w:t>
      </w:r>
    </w:p>
    <w:p w14:paraId="22691D7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III - o número total de imóveis rurais certificados no Sistema de Gestão Fundiária do Incra - </w:t>
      </w:r>
      <w:proofErr w:type="spellStart"/>
      <w:r w:rsidRPr="00F16B2C">
        <w:rPr>
          <w:rFonts w:ascii="Book Antiqua" w:hAnsi="Book Antiqua"/>
          <w:sz w:val="19"/>
          <w:szCs w:val="19"/>
        </w:rPr>
        <w:t>Sigef</w:t>
      </w:r>
      <w:proofErr w:type="spellEnd"/>
      <w:r w:rsidRPr="00F16B2C">
        <w:rPr>
          <w:rFonts w:ascii="Book Antiqua" w:hAnsi="Book Antiqua"/>
          <w:sz w:val="19"/>
          <w:szCs w:val="19"/>
        </w:rPr>
        <w:t>, nos termos da Lei Federal n. 10.267, de 28 de agosto de 2001; (incluído pelo Provimento CN n. 195, de 3.6.2025)</w:t>
      </w:r>
    </w:p>
    <w:p w14:paraId="2ECA7D7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número total de imóveis rurais registrados nos registros de imóveis cuja certificação no </w:t>
      </w:r>
      <w:proofErr w:type="spellStart"/>
      <w:r w:rsidRPr="00F16B2C">
        <w:rPr>
          <w:rFonts w:ascii="Book Antiqua" w:hAnsi="Book Antiqua"/>
          <w:sz w:val="19"/>
          <w:szCs w:val="19"/>
        </w:rPr>
        <w:t>Sigef</w:t>
      </w:r>
      <w:proofErr w:type="spellEnd"/>
      <w:r w:rsidRPr="00F16B2C">
        <w:rPr>
          <w:rFonts w:ascii="Book Antiqua" w:hAnsi="Book Antiqua"/>
          <w:sz w:val="19"/>
          <w:szCs w:val="19"/>
        </w:rPr>
        <w:t xml:space="preserve"> tenha sido averbada na respectiva matrícula; (incluído pelo Provimento CN n. 195, de 3.6.2025)</w:t>
      </w:r>
    </w:p>
    <w:p w14:paraId="5CF340A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área total dos imóveis rurais registrados nos registros de imóveis, por município, com coordenadas georreferenciadas regulares, cuja poligonal esteja certificada no </w:t>
      </w:r>
      <w:proofErr w:type="spellStart"/>
      <w:r w:rsidRPr="00F16B2C">
        <w:rPr>
          <w:rFonts w:ascii="Book Antiqua" w:hAnsi="Book Antiqua"/>
          <w:sz w:val="19"/>
          <w:szCs w:val="19"/>
        </w:rPr>
        <w:t>Sigef</w:t>
      </w:r>
      <w:proofErr w:type="spellEnd"/>
      <w:r w:rsidRPr="00F16B2C">
        <w:rPr>
          <w:rFonts w:ascii="Book Antiqua" w:hAnsi="Book Antiqua"/>
          <w:sz w:val="19"/>
          <w:szCs w:val="19"/>
        </w:rPr>
        <w:t>; (incluído pelo Provimento CN n. 195, de 3.6.2025)</w:t>
      </w:r>
    </w:p>
    <w:p w14:paraId="63DF40C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VI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área total dos imóveis rurais registrados nos registros de imóveis, por município, com coordenadas georreferenciadas regulares, cuja poligonal esteja certificada no </w:t>
      </w:r>
      <w:proofErr w:type="spellStart"/>
      <w:r w:rsidRPr="00F16B2C">
        <w:rPr>
          <w:rFonts w:ascii="Book Antiqua" w:hAnsi="Book Antiqua"/>
          <w:sz w:val="19"/>
          <w:szCs w:val="19"/>
        </w:rPr>
        <w:t>Sigef</w:t>
      </w:r>
      <w:proofErr w:type="spellEnd"/>
      <w:r w:rsidRPr="00F16B2C">
        <w:rPr>
          <w:rFonts w:ascii="Book Antiqua" w:hAnsi="Book Antiqua"/>
          <w:sz w:val="19"/>
          <w:szCs w:val="19"/>
        </w:rPr>
        <w:t xml:space="preserve"> e averbada na matrícula, na forma do inciso IV; (incluído pelo Provimento CN n. 195, de 3.6.2025)</w:t>
      </w:r>
    </w:p>
    <w:p w14:paraId="2F46ACB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VII - as informações cadastrais administrativas disponíveis eletronicamente, por meio de visualização da poligonal no SIG-RI, com os respectivos metadados; (incluído pelo Provimento CN n. 195, de 3.6.2025)</w:t>
      </w:r>
    </w:p>
    <w:p w14:paraId="7D87081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VIII - outras informações e estatísticas de interesse público, nos termos do manual técnico operacional do ONR (art. 320-O, § 1.º, deste Código). (incluído pelo Provimento CN n. 195, de 3.6.2025)</w:t>
      </w:r>
    </w:p>
    <w:p w14:paraId="7F275AE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A organização das informações acima deverá ocorrer com prestígio, no que couber, a recursos interativos baseados em imagens cartográficas com a maior aproximação da realidade, admitida, para tanto, a utilização da plataforma do SIG-RI. (incluído pelo Provimento CN n. 195, de 3.6.2025)</w:t>
      </w:r>
    </w:p>
    <w:p w14:paraId="7990305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2.º. Os sistemas de automação dos registros de imóveis, utilizados para a realização dos atos registrais, integração dos procedimentos e indexação dos indicadores, deverão viabilizar o preenchimento automático do </w:t>
      </w:r>
      <w:proofErr w:type="spellStart"/>
      <w:r w:rsidRPr="00F16B2C">
        <w:rPr>
          <w:rFonts w:ascii="Book Antiqua" w:hAnsi="Book Antiqua"/>
          <w:sz w:val="19"/>
          <w:szCs w:val="19"/>
        </w:rPr>
        <w:t>IERI-e</w:t>
      </w:r>
      <w:proofErr w:type="spellEnd"/>
      <w:r w:rsidRPr="00F16B2C">
        <w:rPr>
          <w:rFonts w:ascii="Book Antiqua" w:hAnsi="Book Antiqua"/>
          <w:sz w:val="19"/>
          <w:szCs w:val="19"/>
        </w:rPr>
        <w:t>, permitindo a exportação de informações do banco de dados da serventia. (incluído pelo Provimento CN n. 195, de 3.6.2025)</w:t>
      </w:r>
    </w:p>
    <w:p w14:paraId="6D450FE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343-C. A realização do </w:t>
      </w:r>
      <w:proofErr w:type="spellStart"/>
      <w:r w:rsidRPr="00F16B2C">
        <w:rPr>
          <w:rFonts w:ascii="Book Antiqua" w:hAnsi="Book Antiqua"/>
          <w:sz w:val="19"/>
          <w:szCs w:val="19"/>
        </w:rPr>
        <w:t>IERI-e</w:t>
      </w:r>
      <w:proofErr w:type="spellEnd"/>
      <w:r w:rsidRPr="00F16B2C">
        <w:rPr>
          <w:rFonts w:ascii="Book Antiqua" w:hAnsi="Book Antiqua"/>
          <w:sz w:val="19"/>
          <w:szCs w:val="19"/>
        </w:rPr>
        <w:t xml:space="preserve"> pelos oficiais de registro de imóveis </w:t>
      </w:r>
      <w:proofErr w:type="gramStart"/>
      <w:r w:rsidRPr="00F16B2C">
        <w:rPr>
          <w:rFonts w:ascii="Book Antiqua" w:hAnsi="Book Antiqua"/>
          <w:sz w:val="19"/>
          <w:szCs w:val="19"/>
        </w:rPr>
        <w:t>obedecerá as</w:t>
      </w:r>
      <w:proofErr w:type="gramEnd"/>
      <w:r w:rsidRPr="00F16B2C">
        <w:rPr>
          <w:rFonts w:ascii="Book Antiqua" w:hAnsi="Book Antiqua"/>
          <w:sz w:val="19"/>
          <w:szCs w:val="19"/>
        </w:rPr>
        <w:t xml:space="preserve"> seguintes etapas, sem prejuízo de outras diretrizes constantes do manual técnico do ONR (art. 320-O, § 1.º): (incluído pelo Provimento CN n. 195, de 3.6.2025)</w:t>
      </w:r>
    </w:p>
    <w:p w14:paraId="09BB0EE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verificação</w:t>
      </w:r>
      <w:proofErr w:type="gramEnd"/>
      <w:r w:rsidRPr="00F16B2C">
        <w:rPr>
          <w:rFonts w:ascii="Book Antiqua" w:hAnsi="Book Antiqua"/>
          <w:sz w:val="19"/>
          <w:szCs w:val="19"/>
        </w:rPr>
        <w:t xml:space="preserve"> da regularidade da anotação ou averbação de destaque/desdobro/encerramento dos registros anteriores, observando se, quando da abertura da matrícula ou do registro da transcrição, houve a regular averbação à margem da matrícula ou anotação na transcrição com a informação respectiva, promovendo os atos registrais faltantes; (incluído pelo Provimento CN n. 195, de 3.6.2025)</w:t>
      </w:r>
    </w:p>
    <w:p w14:paraId="5FAC605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conferência</w:t>
      </w:r>
      <w:proofErr w:type="gramEnd"/>
      <w:r w:rsidRPr="00F16B2C">
        <w:rPr>
          <w:rFonts w:ascii="Book Antiqua" w:hAnsi="Book Antiqua"/>
          <w:sz w:val="19"/>
          <w:szCs w:val="19"/>
        </w:rPr>
        <w:t xml:space="preserve"> das matrículas dos imóveis que possuem descrição georreferenciada e, ato contínuo, alimentação do Sistema de Informações Geográficas do Registro de Imóveis (SIG-RI), formando o mosaico dos imóveis registrados e </w:t>
      </w:r>
      <w:proofErr w:type="spellStart"/>
      <w:r w:rsidRPr="00F16B2C">
        <w:rPr>
          <w:rFonts w:ascii="Book Antiqua" w:hAnsi="Book Antiqua"/>
          <w:sz w:val="19"/>
          <w:szCs w:val="19"/>
        </w:rPr>
        <w:t>georrefenciados</w:t>
      </w:r>
      <w:proofErr w:type="spellEnd"/>
      <w:r w:rsidRPr="00F16B2C">
        <w:rPr>
          <w:rFonts w:ascii="Book Antiqua" w:hAnsi="Book Antiqua"/>
          <w:sz w:val="19"/>
          <w:szCs w:val="19"/>
        </w:rPr>
        <w:t xml:space="preserve"> na circunscrição territorial do registro de imóveis, identificando as matrículas em cada um dos seguintes grupos: (incluído pelo Provimento CN n. 195, de 3.6.2025)</w:t>
      </w:r>
    </w:p>
    <w:p w14:paraId="34FFABF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imóvel rural georreferenciado com certificação da poligonal pelo Incra; (incluído pelo Provimento CN n. 195, de 3.6.2025)</w:t>
      </w:r>
    </w:p>
    <w:p w14:paraId="7991258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imóvel rural georreferenciado sem certificação da poligonal no Incra; (incluído pelo Provimento CN n. 195, de 3.6.2025)</w:t>
      </w:r>
    </w:p>
    <w:p w14:paraId="104D7C1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xml:space="preserve">c) imóvel urbano georreferenciado objeto de procedimento de </w:t>
      </w:r>
      <w:proofErr w:type="spellStart"/>
      <w:r w:rsidRPr="00F16B2C">
        <w:rPr>
          <w:rFonts w:ascii="Book Antiqua" w:hAnsi="Book Antiqua"/>
          <w:sz w:val="19"/>
          <w:szCs w:val="19"/>
        </w:rPr>
        <w:t>Reurb</w:t>
      </w:r>
      <w:proofErr w:type="spellEnd"/>
      <w:r w:rsidRPr="00F16B2C">
        <w:rPr>
          <w:rFonts w:ascii="Book Antiqua" w:hAnsi="Book Antiqua"/>
          <w:sz w:val="19"/>
          <w:szCs w:val="19"/>
        </w:rPr>
        <w:t>, conforme Lei n. 13.465/17; (incluído pelo Provimento CN n. 195, de 3.6.2025)</w:t>
      </w:r>
    </w:p>
    <w:p w14:paraId="518A560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d) imóvel urbano georreferenciado não abrangido pelo procedimento de </w:t>
      </w:r>
      <w:proofErr w:type="spellStart"/>
      <w:r w:rsidRPr="00F16B2C">
        <w:rPr>
          <w:rFonts w:ascii="Book Antiqua" w:hAnsi="Book Antiqua"/>
          <w:sz w:val="19"/>
          <w:szCs w:val="19"/>
        </w:rPr>
        <w:t>Reurb</w:t>
      </w:r>
      <w:proofErr w:type="spellEnd"/>
      <w:r w:rsidRPr="00F16B2C">
        <w:rPr>
          <w:rFonts w:ascii="Book Antiqua" w:hAnsi="Book Antiqua"/>
          <w:sz w:val="19"/>
          <w:szCs w:val="19"/>
        </w:rPr>
        <w:t>; (incluído pelo Provimento CN n. 195, de 3.6.2025)</w:t>
      </w:r>
    </w:p>
    <w:p w14:paraId="5FD8037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e) outras situações previstas em lei ou no manual técnico operacional do ONR (art. 320-O, § 1.º); (incluído pelo Provimento CN n. 195, de 3.6.2025)</w:t>
      </w:r>
    </w:p>
    <w:p w14:paraId="65A2485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III - análise do mosaico criado no SIG-RI, em relação aos imóveis </w:t>
      </w:r>
      <w:proofErr w:type="spellStart"/>
      <w:r w:rsidRPr="00F16B2C">
        <w:rPr>
          <w:rFonts w:ascii="Book Antiqua" w:hAnsi="Book Antiqua"/>
          <w:sz w:val="19"/>
          <w:szCs w:val="19"/>
        </w:rPr>
        <w:t>georrefenciados</w:t>
      </w:r>
      <w:proofErr w:type="spellEnd"/>
      <w:r w:rsidRPr="00F16B2C">
        <w:rPr>
          <w:rFonts w:ascii="Book Antiqua" w:hAnsi="Book Antiqua"/>
          <w:sz w:val="19"/>
          <w:szCs w:val="19"/>
        </w:rPr>
        <w:t>, devendo ser verificado: (incluído pelo Provimento CN n. 195, de 3.6.2025)</w:t>
      </w:r>
    </w:p>
    <w:p w14:paraId="7EACD7F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 quanto à situação da descrição, se: i) o perímetro do imóvel está situado na circunscrição territorial competente ou em circunscrição territorial diversa; e </w:t>
      </w:r>
      <w:proofErr w:type="spellStart"/>
      <w:r w:rsidRPr="00F16B2C">
        <w:rPr>
          <w:rFonts w:ascii="Book Antiqua" w:hAnsi="Book Antiqua"/>
          <w:sz w:val="19"/>
          <w:szCs w:val="19"/>
        </w:rPr>
        <w:t>ii</w:t>
      </w:r>
      <w:proofErr w:type="spellEnd"/>
      <w:r w:rsidRPr="00F16B2C">
        <w:rPr>
          <w:rFonts w:ascii="Book Antiqua" w:hAnsi="Book Antiqua"/>
          <w:sz w:val="19"/>
          <w:szCs w:val="19"/>
        </w:rPr>
        <w:t>) se o perímetro possui coordenadas geodésicas válidas e fecham um polígono; (incluído pelo Provimento CN n. 195, de 3.6.2025)</w:t>
      </w:r>
    </w:p>
    <w:p w14:paraId="523A80F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b) quanto à existência de sobreposição de áreas, se há: i) presença de sobreposição; </w:t>
      </w:r>
      <w:proofErr w:type="spellStart"/>
      <w:r w:rsidRPr="00F16B2C">
        <w:rPr>
          <w:rFonts w:ascii="Book Antiqua" w:hAnsi="Book Antiqua"/>
          <w:sz w:val="19"/>
          <w:szCs w:val="19"/>
        </w:rPr>
        <w:t>ii</w:t>
      </w:r>
      <w:proofErr w:type="spellEnd"/>
      <w:r w:rsidRPr="00F16B2C">
        <w:rPr>
          <w:rFonts w:ascii="Book Antiqua" w:hAnsi="Book Antiqua"/>
          <w:sz w:val="19"/>
          <w:szCs w:val="19"/>
        </w:rPr>
        <w:t xml:space="preserve">) ausência de sobreposição; ou </w:t>
      </w:r>
      <w:proofErr w:type="spellStart"/>
      <w:r w:rsidRPr="00F16B2C">
        <w:rPr>
          <w:rFonts w:ascii="Book Antiqua" w:hAnsi="Book Antiqua"/>
          <w:sz w:val="19"/>
          <w:szCs w:val="19"/>
        </w:rPr>
        <w:t>iii</w:t>
      </w:r>
      <w:proofErr w:type="spellEnd"/>
      <w:r w:rsidRPr="00F16B2C">
        <w:rPr>
          <w:rFonts w:ascii="Book Antiqua" w:hAnsi="Book Antiqua"/>
          <w:sz w:val="19"/>
          <w:szCs w:val="19"/>
        </w:rPr>
        <w:t>) impossibilidade de constatação; (incluído pelo Provimento CN n. 195, de 3.6.2025)</w:t>
      </w:r>
    </w:p>
    <w:p w14:paraId="4803370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c) quanto à existência de duplicidade material de matrícula, se: i) há duplicidade; ou </w:t>
      </w:r>
      <w:proofErr w:type="spellStart"/>
      <w:r w:rsidRPr="00F16B2C">
        <w:rPr>
          <w:rFonts w:ascii="Book Antiqua" w:hAnsi="Book Antiqua"/>
          <w:sz w:val="19"/>
          <w:szCs w:val="19"/>
        </w:rPr>
        <w:t>ii</w:t>
      </w:r>
      <w:proofErr w:type="spellEnd"/>
      <w:r w:rsidRPr="00F16B2C">
        <w:rPr>
          <w:rFonts w:ascii="Book Antiqua" w:hAnsi="Book Antiqua"/>
          <w:sz w:val="19"/>
          <w:szCs w:val="19"/>
        </w:rPr>
        <w:t>) não há duplicidade; (incluído pelo Provimento CN n. 195, de 3.6.2025)</w:t>
      </w:r>
    </w:p>
    <w:p w14:paraId="5E90430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consolidação</w:t>
      </w:r>
      <w:proofErr w:type="gramEnd"/>
      <w:r w:rsidRPr="00F16B2C">
        <w:rPr>
          <w:rFonts w:ascii="Book Antiqua" w:hAnsi="Book Antiqua"/>
          <w:sz w:val="19"/>
          <w:szCs w:val="19"/>
        </w:rPr>
        <w:t xml:space="preserve"> dos dados de que trata o inciso III deste artigo, obtidos no SIG-RI, para fins de consulta interna, controle da malha imobiliária e saneamento das irregularidades; (incluído pelo Provimento CN n. 195, de 3.6.2025)</w:t>
      </w:r>
    </w:p>
    <w:p w14:paraId="5F9FFBD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 – </w:t>
      </w:r>
      <w:proofErr w:type="gramStart"/>
      <w:r w:rsidRPr="00F16B2C">
        <w:rPr>
          <w:rFonts w:ascii="Book Antiqua" w:hAnsi="Book Antiqua"/>
          <w:sz w:val="19"/>
          <w:szCs w:val="19"/>
        </w:rPr>
        <w:t>promoção</w:t>
      </w:r>
      <w:proofErr w:type="gramEnd"/>
      <w:r w:rsidRPr="00F16B2C">
        <w:rPr>
          <w:rFonts w:ascii="Book Antiqua" w:hAnsi="Book Antiqua"/>
          <w:sz w:val="19"/>
          <w:szCs w:val="19"/>
        </w:rPr>
        <w:t xml:space="preserve"> dos atos registrais para saneamento das irregularidades, na forma deste Código; (incluído pelo Provimento CN n. 195, de 3.6.2025)</w:t>
      </w:r>
    </w:p>
    <w:p w14:paraId="04623F3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VI – </w:t>
      </w:r>
      <w:proofErr w:type="gramStart"/>
      <w:r w:rsidRPr="00F16B2C">
        <w:rPr>
          <w:rFonts w:ascii="Book Antiqua" w:hAnsi="Book Antiqua"/>
          <w:sz w:val="19"/>
          <w:szCs w:val="19"/>
        </w:rPr>
        <w:t>outras</w:t>
      </w:r>
      <w:proofErr w:type="gramEnd"/>
      <w:r w:rsidRPr="00F16B2C">
        <w:rPr>
          <w:rFonts w:ascii="Book Antiqua" w:hAnsi="Book Antiqua"/>
          <w:sz w:val="19"/>
          <w:szCs w:val="19"/>
        </w:rPr>
        <w:t xml:space="preserve"> análises necessárias para o saneamento retroativo das matrículas e transcrições e formação do mosaico dos imóveis registrados, conforme manual técnico do ONR (art. 320-O, § 1.º). (incluído pelo Provimento CN n. 195, de 3.6.2025)</w:t>
      </w:r>
    </w:p>
    <w:p w14:paraId="2F47FB7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Durante a realização do procedimento de que trata este artigo, deverá haver a conferência, atualização e a complementação, se for o caso, dos indicadores pessoal e real dos respectivos registros de imóveis. (incluído pelo Provimento CN n. 195, de 3.6.2025)</w:t>
      </w:r>
    </w:p>
    <w:p w14:paraId="377F4223"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VI</w:t>
      </w:r>
    </w:p>
    <w:p w14:paraId="664E1338"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Sistema de Informações Geográficas do Registro de Imóveis (SIG-RI)</w:t>
      </w:r>
    </w:p>
    <w:p w14:paraId="412A6184" w14:textId="02460F45"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41504785"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w:t>
      </w:r>
    </w:p>
    <w:p w14:paraId="5871BEF6"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gerais</w:t>
      </w:r>
    </w:p>
    <w:p w14:paraId="0C608F38" w14:textId="0F818126"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4671E2A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343-D. O Sistema de Informações Geográficas do Registro de Imóveis (SIG-RI) destina-se a servir de base de dados geográficos relativos às informações imobiliárias mantidas pelos cartórios de registro de imóveis. (incluído pelo Provimento CN n. 195, de 3.6.2025)</w:t>
      </w:r>
    </w:p>
    <w:p w14:paraId="1422D00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A gestão e a manutenção do SIG-RI incumbem ao Operador Nacional do Sistema de Registro Eletrônico de Imóveis (ONR). (incluído pelo Provimento CN n. 195, de 3.6.2025)</w:t>
      </w:r>
    </w:p>
    <w:p w14:paraId="4816A31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2.º. O Mapa do Registro de Imóveis do Brasil (Mapa) é a ferramenta do SIG-RI destinada a servir como plataforma gráfica dos imóveis registrados nos cartórios de registro de imóveis, de modo a, entre outras finalidades: (incluído pelo Provimento CN n. 195, de 3.6.2025)</w:t>
      </w:r>
    </w:p>
    <w:p w14:paraId="459C06E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viabilizar</w:t>
      </w:r>
      <w:proofErr w:type="gramEnd"/>
      <w:r w:rsidRPr="00F16B2C">
        <w:rPr>
          <w:rFonts w:ascii="Book Antiqua" w:hAnsi="Book Antiqua"/>
          <w:sz w:val="19"/>
          <w:szCs w:val="19"/>
        </w:rPr>
        <w:t xml:space="preserve"> consultas públicas; (incluído pelo Provimento CN n. 195, de 3.6.2025)</w:t>
      </w:r>
    </w:p>
    <w:p w14:paraId="625E294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permitir</w:t>
      </w:r>
      <w:proofErr w:type="gramEnd"/>
      <w:r w:rsidRPr="00F16B2C">
        <w:rPr>
          <w:rFonts w:ascii="Book Antiqua" w:hAnsi="Book Antiqua"/>
          <w:sz w:val="19"/>
          <w:szCs w:val="19"/>
        </w:rPr>
        <w:t xml:space="preserve"> a análise e gestão dos processos de georreferenciamento em relação aos imóveis registrados; (incluído pelo Provimento CN n. 195, de 3.6.2025)</w:t>
      </w:r>
    </w:p>
    <w:p w14:paraId="59F8517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permitir interações com outros bancos de dados que possuam coordenadas geodésicas; (incluído pelo Provimento CN n. 195, de 3.6.2025)</w:t>
      </w:r>
    </w:p>
    <w:p w14:paraId="185ED99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permitir</w:t>
      </w:r>
      <w:proofErr w:type="gramEnd"/>
      <w:r w:rsidRPr="00F16B2C">
        <w:rPr>
          <w:rFonts w:ascii="Book Antiqua" w:hAnsi="Book Antiqua"/>
          <w:sz w:val="19"/>
          <w:szCs w:val="19"/>
        </w:rPr>
        <w:t xml:space="preserve"> a identificação de eventual sobreposição, total ou parcial, de poligonais de matrículas, com acesso a, no mínimo, estas informações: (incluído pelo Provimento CN n. 195, de 3.6.2025)</w:t>
      </w:r>
    </w:p>
    <w:p w14:paraId="390AFE3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área do imóvel objeto da matrícula; (incluído pelo Provimento CN n. 195, de 3.6.2025)</w:t>
      </w:r>
    </w:p>
    <w:p w14:paraId="54FD98E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área do imóvel em sobreposição; (incluído pelo Provimento CN n. 195, de 3.6.2025)</w:t>
      </w:r>
    </w:p>
    <w:p w14:paraId="582078F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c) área, perímetro e porcentagem da sobreposição existente; (incluído pelo Provimento CN n. 195, de 3.6.2025)</w:t>
      </w:r>
    </w:p>
    <w:p w14:paraId="3C76AED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 – </w:t>
      </w:r>
      <w:proofErr w:type="gramStart"/>
      <w:r w:rsidRPr="00F16B2C">
        <w:rPr>
          <w:rFonts w:ascii="Book Antiqua" w:hAnsi="Book Antiqua"/>
          <w:sz w:val="19"/>
          <w:szCs w:val="19"/>
        </w:rPr>
        <w:t>alertar</w:t>
      </w:r>
      <w:proofErr w:type="gramEnd"/>
      <w:r w:rsidRPr="00F16B2C">
        <w:rPr>
          <w:rFonts w:ascii="Book Antiqua" w:hAnsi="Book Antiqua"/>
          <w:sz w:val="19"/>
          <w:szCs w:val="19"/>
        </w:rPr>
        <w:t xml:space="preserve"> automaticamente possíveis casos de sobreposição ou vácuo dominial entre imóveis que ultrapassem os limites das tolerâncias posicionais normatizadas, conforme manual técnico do ONR (art. 320-O, § 1.º). (incluído pelo Provimento CN n. 195, de 3.6.2025)</w:t>
      </w:r>
    </w:p>
    <w:p w14:paraId="6B51BD8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O SIG-RI deverá manter interoperabilidade entre os registros de imóveis e os sistemas de governança fundiária, nos termos de manual técnico do ONR (art. 320-O, § 1.º). (incluído pelo Provimento CN n. 195, de 3.6.2025)</w:t>
      </w:r>
    </w:p>
    <w:p w14:paraId="100C479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4.º. Conforme regulamentado em manual técnico do ONR (art. 320-O, § 1.º), os sistemas de automação dos registros de imóveis poderão integrar-se com o SIG-RI, por meio de </w:t>
      </w:r>
      <w:proofErr w:type="spellStart"/>
      <w:r w:rsidRPr="00F16B2C">
        <w:rPr>
          <w:rFonts w:ascii="Book Antiqua" w:hAnsi="Book Antiqua"/>
          <w:sz w:val="19"/>
          <w:szCs w:val="19"/>
        </w:rPr>
        <w:t>Application</w:t>
      </w:r>
      <w:proofErr w:type="spellEnd"/>
      <w:r w:rsidRPr="00F16B2C">
        <w:rPr>
          <w:rFonts w:ascii="Book Antiqua" w:hAnsi="Book Antiqua"/>
          <w:sz w:val="19"/>
          <w:szCs w:val="19"/>
        </w:rPr>
        <w:t xml:space="preserve"> </w:t>
      </w:r>
      <w:proofErr w:type="spellStart"/>
      <w:r w:rsidRPr="00F16B2C">
        <w:rPr>
          <w:rFonts w:ascii="Book Antiqua" w:hAnsi="Book Antiqua"/>
          <w:sz w:val="19"/>
          <w:szCs w:val="19"/>
        </w:rPr>
        <w:t>Programming</w:t>
      </w:r>
      <w:proofErr w:type="spellEnd"/>
      <w:r w:rsidRPr="00F16B2C">
        <w:rPr>
          <w:rFonts w:ascii="Book Antiqua" w:hAnsi="Book Antiqua"/>
          <w:sz w:val="19"/>
          <w:szCs w:val="19"/>
        </w:rPr>
        <w:t xml:space="preserve"> Interface – API, a fim de possibilitar o intercâmbio das informações geodésicas dos imóveis necessárias à alimentação, em tempo real, dos dados eletrônicos. (incluído pelo Provimento CN n. 195, de 3.6.2025)</w:t>
      </w:r>
    </w:p>
    <w:p w14:paraId="6BC8D2F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343-E. O SIG-RI deverá, dentre outras funções a serem estabelecidas pelo ONR, possibilitar: (incluído pelo Provimento CN n. 195, de 3.6.2025)</w:t>
      </w:r>
    </w:p>
    <w:p w14:paraId="0C6D6D6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gerenciamento e análise de projetos constantes de trabalhos técnicos, mediante digitação ou leitura automática por importação de dados geodésicos de imóveis, individualmente ou em lote; (incluído pelo Provimento CN n. 195, de 3.6.2025)</w:t>
      </w:r>
    </w:p>
    <w:p w14:paraId="57AD007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cadastramento dos dados das matrículas e transcrições, vinculando à localização georreferenciada do imóvel; (incluído pelo Provimento CN n. 195, de 3.6.2025)</w:t>
      </w:r>
    </w:p>
    <w:p w14:paraId="0EA029C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cálculo de fechamento de polígonos para verificação de possíveis erros em trabalhos técnicos; (incluído pelo Provimento CN n. 195, de 3.6.2025)</w:t>
      </w:r>
    </w:p>
    <w:p w14:paraId="201137A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IV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geração de mapa de análise, para visualização da planta do polígono de cada projeto; (incluído pelo Provimento CN n. 195, de 3.6.2025)</w:t>
      </w:r>
    </w:p>
    <w:p w14:paraId="1D46104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geração de relatório da área e descrição da análise ativa; (incluído pelo Provimento CN n. 195, de 3.6.2025)</w:t>
      </w:r>
    </w:p>
    <w:p w14:paraId="6D56FAF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VI – </w:t>
      </w:r>
      <w:proofErr w:type="gramStart"/>
      <w:r w:rsidRPr="00F16B2C">
        <w:rPr>
          <w:rFonts w:ascii="Book Antiqua" w:hAnsi="Book Antiqua"/>
          <w:sz w:val="19"/>
          <w:szCs w:val="19"/>
        </w:rPr>
        <w:t>o</w:t>
      </w:r>
      <w:proofErr w:type="gramEnd"/>
      <w:r w:rsidRPr="00F16B2C">
        <w:rPr>
          <w:rFonts w:ascii="Book Antiqua" w:hAnsi="Book Antiqua"/>
          <w:sz w:val="19"/>
          <w:szCs w:val="19"/>
        </w:rPr>
        <w:t xml:space="preserve"> exame de processos de desmembramento ou unificação, mediante a importação de todos os memoriais referentes às glebas a serem analisadas; (incluído pelo Provimento CN n. 195, de 3.6.2025)</w:t>
      </w:r>
    </w:p>
    <w:p w14:paraId="6192329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VII – a análise e identificação de divergências entre elementos técnicos constantes de memoriais descritivos, emitindo relatório de sobreposição ou de lacunas entre imóveis, assim como permitindo identificar se o imóvel está inserido em um ou em vários municípios, gerando relatório de porcentagem da área que pertence a cada um desses municípios; (incluído pelo Provimento CN n. 195, de 3.6.2025)</w:t>
      </w:r>
    </w:p>
    <w:p w14:paraId="046F63E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VIII – a importação de memorial descritivo digitado ou digital, inclusive do Sistema de Gestão Fundiária do INCRA (</w:t>
      </w:r>
      <w:proofErr w:type="spellStart"/>
      <w:r w:rsidRPr="00F16B2C">
        <w:rPr>
          <w:rFonts w:ascii="Book Antiqua" w:hAnsi="Book Antiqua"/>
          <w:sz w:val="19"/>
          <w:szCs w:val="19"/>
        </w:rPr>
        <w:t>Sigef</w:t>
      </w:r>
      <w:proofErr w:type="spellEnd"/>
      <w:r w:rsidRPr="00F16B2C">
        <w:rPr>
          <w:rFonts w:ascii="Book Antiqua" w:hAnsi="Book Antiqua"/>
          <w:sz w:val="19"/>
          <w:szCs w:val="19"/>
        </w:rPr>
        <w:t>), do Acervo Fundiário do Incra e de outros portais que disponibilizem coordenadas geodésicas de imóveis; (incluído pelo Provimento CN n. 195, de 3.6.2025)</w:t>
      </w:r>
    </w:p>
    <w:p w14:paraId="189E5CA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IX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visualização da distribuição dos imóveis registrados na serventia em um mapa completo, possibilitando a identificação dos polígonos de cada um dos imóveis cadastrados no banco de dados e a organização do mosaico dos imóveis da circunscrição territorial; (incluído pelo Provimento CN n. 195, de 3.6.2025)</w:t>
      </w:r>
    </w:p>
    <w:p w14:paraId="1FBD4F4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X – </w:t>
      </w:r>
      <w:proofErr w:type="gramStart"/>
      <w:r w:rsidRPr="00F16B2C">
        <w:rPr>
          <w:rFonts w:ascii="Book Antiqua" w:hAnsi="Book Antiqua"/>
          <w:sz w:val="19"/>
          <w:szCs w:val="19"/>
        </w:rPr>
        <w:t>a</w:t>
      </w:r>
      <w:proofErr w:type="gramEnd"/>
      <w:r w:rsidRPr="00F16B2C">
        <w:rPr>
          <w:rFonts w:ascii="Book Antiqua" w:hAnsi="Book Antiqua"/>
          <w:sz w:val="19"/>
          <w:szCs w:val="19"/>
        </w:rPr>
        <w:t xml:space="preserve"> geração de texto automático para compor a matrícula, com a possibilidade de formatação em texto ou tabela e inserção de imagem da planta e de satélite. (incluído pelo Provimento CN n. 195, de 3.6.2025)</w:t>
      </w:r>
    </w:p>
    <w:p w14:paraId="67C52E9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343-F. Compete aos oficiais de registro de imóveis a adoção das seguintes medidas, em relação aos imóveis rurais georreferenciados e certificados pelo </w:t>
      </w:r>
      <w:proofErr w:type="spellStart"/>
      <w:r w:rsidRPr="00F16B2C">
        <w:rPr>
          <w:rFonts w:ascii="Book Antiqua" w:hAnsi="Book Antiqua"/>
          <w:sz w:val="19"/>
          <w:szCs w:val="19"/>
        </w:rPr>
        <w:t>Sigef</w:t>
      </w:r>
      <w:proofErr w:type="spellEnd"/>
      <w:r w:rsidRPr="00F16B2C">
        <w:rPr>
          <w:rFonts w:ascii="Book Antiqua" w:hAnsi="Book Antiqua"/>
          <w:sz w:val="19"/>
          <w:szCs w:val="19"/>
        </w:rPr>
        <w:t xml:space="preserve"> e aos urbanos: (incluído pelo Provimento CN n. 195, de 3.6.2025)</w:t>
      </w:r>
    </w:p>
    <w:p w14:paraId="1505C6D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 - </w:t>
      </w:r>
      <w:proofErr w:type="gramStart"/>
      <w:r w:rsidRPr="00F16B2C">
        <w:rPr>
          <w:rFonts w:ascii="Book Antiqua" w:hAnsi="Book Antiqua"/>
          <w:sz w:val="19"/>
          <w:szCs w:val="19"/>
        </w:rPr>
        <w:t>alimentar</w:t>
      </w:r>
      <w:proofErr w:type="gramEnd"/>
      <w:r w:rsidRPr="00F16B2C">
        <w:rPr>
          <w:rFonts w:ascii="Book Antiqua" w:hAnsi="Book Antiqua"/>
          <w:sz w:val="19"/>
          <w:szCs w:val="19"/>
        </w:rPr>
        <w:t xml:space="preserve"> o SIG-RI com os perímetros dos imóveis georreferenciados e, no caso dos rurais, certificados pelo </w:t>
      </w:r>
      <w:proofErr w:type="spellStart"/>
      <w:r w:rsidRPr="00F16B2C">
        <w:rPr>
          <w:rFonts w:ascii="Book Antiqua" w:hAnsi="Book Antiqua"/>
          <w:sz w:val="19"/>
          <w:szCs w:val="19"/>
        </w:rPr>
        <w:t>Sigef</w:t>
      </w:r>
      <w:proofErr w:type="spellEnd"/>
      <w:r w:rsidRPr="00F16B2C">
        <w:rPr>
          <w:rFonts w:ascii="Book Antiqua" w:hAnsi="Book Antiqua"/>
          <w:sz w:val="19"/>
          <w:szCs w:val="19"/>
        </w:rPr>
        <w:t xml:space="preserve"> obtidos a partir da descrição constante da matrícula, a fim de formar o mosaico dos imóveis registrados com coordenadas geodésicas; (incluído pelo Provimento CN n. 195, de 3.6.2025)</w:t>
      </w:r>
    </w:p>
    <w:p w14:paraId="3AA7567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quando</w:t>
      </w:r>
      <w:proofErr w:type="gramEnd"/>
      <w:r w:rsidRPr="00F16B2C">
        <w:rPr>
          <w:rFonts w:ascii="Book Antiqua" w:hAnsi="Book Antiqua"/>
          <w:sz w:val="19"/>
          <w:szCs w:val="19"/>
        </w:rPr>
        <w:t xml:space="preserve"> da prática de atos que envolvam a abertura de matrícula ou a atualização, a correção ou a alteração da descrição perimetral do imóvel, analisar o mosaico registral criado no SIG-RI, a fim de verificar a ocorrência de alguma das situações abaixo: (incluído pelo Provimento CN n. 195, de 3.6.2025)</w:t>
      </w:r>
    </w:p>
    <w:p w14:paraId="495C8BA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descrição perimétrica que apresente coordenadas polares com erros de fechamento do polígono (erro na descrição do polígono); (incluído pelo Provimento CN n. 195, de 3.6.2025)</w:t>
      </w:r>
    </w:p>
    <w:p w14:paraId="5FC5EA9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sobreposições de área com outros imóveis; (incluído pelo Provimento CN n. 195, de 3.6.2025)</w:t>
      </w:r>
    </w:p>
    <w:p w14:paraId="40C99FB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quando da prática de qualquer ato na matrícula, valer-se do SIG-RI para averiguar a existência de irregularidade de especialidade objetiva em relação a outras matrículas, salvo se tal averiguação já tiver sido realizada anteriormente na forma do § 3º, do art. 440-AQ deste Código: (incluído pelo Provimento CN n. 195, de 3.6.2025)</w:t>
      </w:r>
    </w:p>
    <w:p w14:paraId="400833A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controle da malha imobiliária, mediante a disponibilização e a análise das informações geográficas dos imóveis cuja descrição no fólio real contenha coordenadas georreferenciadas; (incluído pelo Provimento CN n. 195, de 3.6.2025)</w:t>
      </w:r>
    </w:p>
    <w:p w14:paraId="5CD3F37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controle de disponibilidade, por meio da alimentação e a análise dos indicadores reais, impedindo registros de imóveis em duplicidade material de matrículas e alienações a non domino; (incluído pelo Provimento CN n. 195, de 3.6.2025)</w:t>
      </w:r>
    </w:p>
    <w:p w14:paraId="1C50626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c) controle da unicidade matricial, com a abertura de apenas uma matrícula para cada imóvel, mediante a conferência das anotações de encerramento/destaque dos registros anteriores das matrículas dos imóveis objeto de georreferenciamento. (incluído pelo Provimento CN n. 195, de 3.6.2025)</w:t>
      </w:r>
    </w:p>
    <w:p w14:paraId="45378CA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A alimentação de que trata o inciso I deste artigo: (incluído pelo Provimento CN n. 195, de 3.6.2025)</w:t>
      </w:r>
    </w:p>
    <w:p w14:paraId="551B9CB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xml:space="preserve">I - </w:t>
      </w:r>
      <w:proofErr w:type="gramStart"/>
      <w:r w:rsidRPr="00F16B2C">
        <w:rPr>
          <w:rFonts w:ascii="Book Antiqua" w:hAnsi="Book Antiqua"/>
          <w:sz w:val="19"/>
          <w:szCs w:val="19"/>
        </w:rPr>
        <w:t>poderá</w:t>
      </w:r>
      <w:proofErr w:type="gramEnd"/>
      <w:r w:rsidRPr="00F16B2C">
        <w:rPr>
          <w:rFonts w:ascii="Book Antiqua" w:hAnsi="Book Antiqua"/>
          <w:sz w:val="19"/>
          <w:szCs w:val="19"/>
        </w:rPr>
        <w:t xml:space="preserve"> ser realizada mediante interoperabilidade com o </w:t>
      </w:r>
      <w:proofErr w:type="spellStart"/>
      <w:r w:rsidRPr="00F16B2C">
        <w:rPr>
          <w:rFonts w:ascii="Book Antiqua" w:hAnsi="Book Antiqua"/>
          <w:sz w:val="19"/>
          <w:szCs w:val="19"/>
        </w:rPr>
        <w:t>Sigef</w:t>
      </w:r>
      <w:proofErr w:type="spellEnd"/>
      <w:r w:rsidRPr="00F16B2C">
        <w:rPr>
          <w:rFonts w:ascii="Book Antiqua" w:hAnsi="Book Antiqua"/>
          <w:sz w:val="19"/>
          <w:szCs w:val="19"/>
        </w:rPr>
        <w:t xml:space="preserve"> ou com outro sistema que o vier a substitui-lo, a fim de viabilizar a importação ao SIG-RI das coordenadas geodésicas dos imóveis rurais georreferenciados; (incluído pelo Provimento CN n. 195, de 3.6.2025)</w:t>
      </w:r>
    </w:p>
    <w:p w14:paraId="72D1272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w:t>
      </w:r>
      <w:proofErr w:type="gramStart"/>
      <w:r w:rsidRPr="00F16B2C">
        <w:rPr>
          <w:rFonts w:ascii="Book Antiqua" w:hAnsi="Book Antiqua"/>
          <w:sz w:val="19"/>
          <w:szCs w:val="19"/>
        </w:rPr>
        <w:t>em</w:t>
      </w:r>
      <w:proofErr w:type="gramEnd"/>
      <w:r w:rsidRPr="00F16B2C">
        <w:rPr>
          <w:rFonts w:ascii="Book Antiqua" w:hAnsi="Book Antiqua"/>
          <w:sz w:val="19"/>
          <w:szCs w:val="19"/>
        </w:rPr>
        <w:t xml:space="preserve"> relação aos imóveis já georreferenciados na data da entrada em vigor do Provimento n. 195, de 3 de junho de 2025, deverá ser promovida, pelos oficiais de registro de imóveis, no prazo de até um ano a contar dessa data, exceto em casos específicos definidos conforme em cronograma fixado pela Corregedoria de Justiça do Estado ou do Distrito Federal; (incluído pelo Provimento CN n. 195, de 3.6.2025)</w:t>
      </w:r>
    </w:p>
    <w:p w14:paraId="5E0D411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em relação aos imóveis não georreferenciados, poderá ser realizada mediante exigência feita ao apresentante, para que promova os lançamentos por intermédio de técnico de sua confiança, na forma do art. 343-G deste Código, cujo lançamento ficará dependente de validação pelo registrador a ser realizada no ato de registro. (incluído pelo Provimento CN n. 195, de 3.6.2025)</w:t>
      </w:r>
    </w:p>
    <w:p w14:paraId="6CF47E6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343-G. Os profissionais técnicos habilitados lançarão diretamente no SIG-RI as coordenadas geodésicas dos imóveis objeto de retificação administrativa, loteamento, desmembramento, desdobro, destaque, unificação, fusão e qualquer outra forma de parcelamento do solo ou de regularização fundiária. (incluído pelo Provimento CN n. 195, de 3.6.2025)</w:t>
      </w:r>
    </w:p>
    <w:p w14:paraId="18661FE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Somente os profissionais técnicos habilitados e que tenham efetuado seu credenciamento junto ao ONR poderão efetuar o lançamento de que trata o caput deste artigo. (incluído pelo Provimento CN n. 195, de 3.6.2025)</w:t>
      </w:r>
    </w:p>
    <w:p w14:paraId="315DA19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Considera-se habilitado o profissional técnico vinculado ao respectivo conselho profissional, com competência para execução de serviços de georreferenciamento de imóveis urbanos ou rurais, na forma da legislação e do manual técnico do ONR (art. 320-O, § 1.º). (incluído pelo Provimento CN n. 195, de 3.6.2025)</w:t>
      </w:r>
    </w:p>
    <w:p w14:paraId="4E3F2D4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O credenciamento do profissional técnico habilitado perante o ONR dar-se-á na forma do manual técnico do ONR (art. 320-O, § 1.º). (incluído pelo Provimento CN n. 195, de 3.6.2025)</w:t>
      </w:r>
    </w:p>
    <w:p w14:paraId="7C0D820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4.º. Compete ao profissional técnico habilitado verificar a autenticidade dos limites dos imóveis georreferenciados e analisar a existência de sobreposição ou lacunas entre áreas ou parcelas no SIG-RI, nos termos da lei. (incluído pelo Provimento CN n. 195, de 3.6.2025)</w:t>
      </w:r>
    </w:p>
    <w:p w14:paraId="7298673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 5.º. Em relação aos imóveis rurais cujas poligonais estejam certificadas pelo INCRA, as coordenadas geodésicas deverão ser importadas ao SIG-RI diretamente do </w:t>
      </w:r>
      <w:proofErr w:type="spellStart"/>
      <w:r w:rsidRPr="00F16B2C">
        <w:rPr>
          <w:rFonts w:ascii="Book Antiqua" w:hAnsi="Book Antiqua"/>
          <w:sz w:val="19"/>
          <w:szCs w:val="19"/>
        </w:rPr>
        <w:t>Sigef</w:t>
      </w:r>
      <w:proofErr w:type="spellEnd"/>
      <w:r w:rsidRPr="00F16B2C">
        <w:rPr>
          <w:rFonts w:ascii="Book Antiqua" w:hAnsi="Book Antiqua"/>
          <w:sz w:val="19"/>
          <w:szCs w:val="19"/>
        </w:rPr>
        <w:t xml:space="preserve"> ou do sistema que vier a substituí-lo, opção que deverá ser disponibilizada ao profissional técnico habilitado na intranet da plataforma eletrônica do SIG-RI. (incluído pelo Provimento CN n. 195, de 3.6.2025)</w:t>
      </w:r>
    </w:p>
    <w:p w14:paraId="0356BF8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343-H. A poligonal do imóvel e os dados a ele vinculados somente ficará visível ao público e comporá o mosaico dos imóveis da circunscrição no Mapa após a prática do ato pelo oficial de registro de imóveis. (incluído pelo Provimento CN n. 195, de 3.6.2025)</w:t>
      </w:r>
    </w:p>
    <w:p w14:paraId="3326342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A visualização de que trata o caput deste artigo deverá envolver a sobreposição entre camadas registrais e cadastrais de domínio público relativamente ao imóvel. (incluído pelo Provimento CN n. 195, de 3.6.2025)</w:t>
      </w:r>
    </w:p>
    <w:p w14:paraId="66DC34E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Art. 343-I. O SIG-RI fornecerá o Código </w:t>
      </w:r>
      <w:proofErr w:type="spellStart"/>
      <w:r w:rsidRPr="00F16B2C">
        <w:rPr>
          <w:rFonts w:ascii="Book Antiqua" w:hAnsi="Book Antiqua"/>
          <w:sz w:val="19"/>
          <w:szCs w:val="19"/>
        </w:rPr>
        <w:t>Barramétrico</w:t>
      </w:r>
      <w:proofErr w:type="spellEnd"/>
      <w:r w:rsidRPr="00F16B2C">
        <w:rPr>
          <w:rFonts w:ascii="Book Antiqua" w:hAnsi="Book Antiqua"/>
          <w:sz w:val="19"/>
          <w:szCs w:val="19"/>
        </w:rPr>
        <w:t xml:space="preserve"> Bidimensional (QR- </w:t>
      </w:r>
      <w:proofErr w:type="spellStart"/>
      <w:r w:rsidRPr="00F16B2C">
        <w:rPr>
          <w:rFonts w:ascii="Book Antiqua" w:hAnsi="Book Antiqua"/>
          <w:sz w:val="19"/>
          <w:szCs w:val="19"/>
        </w:rPr>
        <w:t>Code</w:t>
      </w:r>
      <w:proofErr w:type="spellEnd"/>
      <w:r w:rsidRPr="00F16B2C">
        <w:rPr>
          <w:rFonts w:ascii="Book Antiqua" w:hAnsi="Book Antiqua"/>
          <w:sz w:val="19"/>
          <w:szCs w:val="19"/>
        </w:rPr>
        <w:t>) que remeta ao polígono publicado no Mapa, para fins de aposição nas certidões emitidas. (incluído pelo Provimento CN n. 195, de 3.6.2025)</w:t>
      </w:r>
    </w:p>
    <w:p w14:paraId="0937F9C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343-J. Os oficiais de registro de imóveis, por meio do ONR, oferecerão serviços de publicidade eletrônica, estruturada e georreferenciada, nas seguintes formas: (incluído pelo Provimento CN n. 195, de 3.6.2025)</w:t>
      </w:r>
    </w:p>
    <w:p w14:paraId="19A1D41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Pesquisa Prévia de Bens, nos termos do art. 3.º, IV, do Provimento CNJ n. 127, de 10 de fevereiro de 2022; (incluído pelo Provimento CN n. 195, de 3.6.2025)</w:t>
      </w:r>
    </w:p>
    <w:p w14:paraId="4A2AA40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II - Pesquisa Qualificada de Bens, por CPF ou CNPJ, nos termos do art. 3.º, V, do Provimento CNJ n. 127, de 2022; (incluído pelo Provimento CN n. 195, de 3.6.2025)</w:t>
      </w:r>
    </w:p>
    <w:p w14:paraId="2D5D566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Visualização da matrícula, nos termos do art. 19, § 8.º, da LRP e do art. 3.º, III, do Provimento CNJ n. 127, de 2022; (incluído pelo Provimento CN n. 195, de 3.6.2025)</w:t>
      </w:r>
    </w:p>
    <w:p w14:paraId="7958C04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Busca de número de matrícula, por endereço e por navegação no Mapa do Registro de Imóveis do Brasil (Mapa) do Sistema de Informações Geográficas do Registro de Imóveis (SIG-RI); (incluído pelo Provimento CN n. 195, de 3.6.2025)</w:t>
      </w:r>
    </w:p>
    <w:p w14:paraId="11224A5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Informação eletrônica sobre negócios do mercado imobiliário, com recolhimento, por transação registrada, do valor equivalente a um pedido de busca ou a 1/20 (um vigésimo) do valor da certidão digital, prevalecendo o menor valor. (incluído pelo Provimento CN n. 195, de 3.6.2025)</w:t>
      </w:r>
    </w:p>
    <w:p w14:paraId="33416D5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A informação eletrônica de que trata o inciso V, consiste na disponibilização dos dados relativos à data, preço, fração transacionada, tipo, matrícula e endereço objeto de transação do mercado imobiliário, excluídos dados pessoais, observada a Lei Geral de Proteção de Dados. (incluído pelo Provimento CN n. 195, de 3.6.2025)</w:t>
      </w:r>
    </w:p>
    <w:p w14:paraId="308C685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 ONR regulará a padronização de endereços registrados nas matrículas para fins de realização da busca por endereço prevista no inciso IV do caput. (incluído pelo Provimento CN n. 195, de 3.6.2025)</w:t>
      </w:r>
    </w:p>
    <w:p w14:paraId="23E7CF0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O ONR garantirá a interoperabilidade, com os órgãos do Poder Executivo, dos dados registrais necessários para verificação da regularidade ambiental dos imóveis rurais, conforme a Lei n. 12.651, de 25 de maio de 2012. (incluído pelo Provimento CN n. 195, de 3.6.2025)</w:t>
      </w:r>
    </w:p>
    <w:p w14:paraId="331FD4C4" w14:textId="42ADF277" w:rsidR="00F16B2C"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4º A Interoperabilidade de que trata o §3º ocorrerá de forma automática, por meio de Interface de Programação de Aplicação (API), independente de Acordo de Cooperação Técnica. (incluído pelo Provimento CN n. 195, de 3.6.2025)</w:t>
      </w:r>
    </w:p>
    <w:p w14:paraId="2D7967C9"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V</w:t>
      </w:r>
    </w:p>
    <w:p w14:paraId="061401D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 NOS SERVIÇOS NOTARIAIS E REGISTRAIS</w:t>
      </w:r>
    </w:p>
    <w:p w14:paraId="7D4FCCB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7DC7A93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GERAIS</w:t>
      </w:r>
    </w:p>
    <w:p w14:paraId="697E8D9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18D46E4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COBRANÇA</w:t>
      </w:r>
    </w:p>
    <w:p w14:paraId="780BC33B"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C797D3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5AF3992" w14:textId="31AB920D" w:rsidR="002B3E41" w:rsidRDefault="00BF2D83"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344. É proibida a cobrança de qualquer valor do consumidor final relativamente aos serviços prestados pelas centrais registrais e notariais, de todo o território nacional, ainda que travestidas da denominação de contribuições ou taxas, sem a devida previsão legal, observado o disposto no Provimento n. 107, de 24 de junho de 2020.</w:t>
      </w:r>
    </w:p>
    <w:p w14:paraId="60C32DD6" w14:textId="66963408" w:rsidR="00706E19" w:rsidRPr="002B3E41" w:rsidRDefault="00706E19" w:rsidP="002B3E41">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344-A. A utilização da Plataforma do Sistema Integrado de Pagamentos Eletrônicos (</w:t>
      </w:r>
      <w:proofErr w:type="spellStart"/>
      <w:r w:rsidRPr="00706E19">
        <w:rPr>
          <w:rFonts w:ascii="Book Antiqua" w:hAnsi="Book Antiqua"/>
          <w:sz w:val="19"/>
          <w:szCs w:val="19"/>
        </w:rPr>
        <w:t>Sipe</w:t>
      </w:r>
      <w:proofErr w:type="spellEnd"/>
      <w:r w:rsidRPr="00706E19">
        <w:rPr>
          <w:rFonts w:ascii="Book Antiqua" w:hAnsi="Book Antiqua"/>
          <w:sz w:val="19"/>
          <w:szCs w:val="19"/>
        </w:rPr>
        <w:t>) pelos serviços notariais e de registro observará o disposto no Provimento n. 127/2022. (incluído pelo Provimento CN n. 195, de 3.6.2025)</w:t>
      </w:r>
    </w:p>
    <w:p w14:paraId="79DC363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38AC64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Das Diretrizes para contratos de exploração de energia eólica</w:t>
      </w:r>
    </w:p>
    <w:p w14:paraId="1181FC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345. Estabelecer diretrizes gerais para a cobrança de emolumentos sobre os contratos de exploração de energia eólica enquanto não editadas normas específicas relativas à fixação de emolumentos no âmbito dos estados e do Distrito Federal, observados os procedimentos previstos na Lei n. 10.169. de 29 de dezembro de 2000.</w:t>
      </w:r>
    </w:p>
    <w:p w14:paraId="4BEEAF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346. Os emolumentos sobre os contratos celebrados para a exploração de energia eólica terão como parâmetro o valor total bruto descrito no contrato.</w:t>
      </w:r>
    </w:p>
    <w:p w14:paraId="25433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347. O valor total bruto corresponde à remuneração percebida pelos contratantes durante a vigência do contrato.</w:t>
      </w:r>
    </w:p>
    <w:p w14:paraId="4DA712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contratos com previsão de remuneração para a etapa de estudo e para a fase operacional, o parâmetro de cobrança dos emolumentos deverá ser o valor total bruto presente no contrato, somadas as duas etapas.</w:t>
      </w:r>
    </w:p>
    <w:p w14:paraId="40AA1D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contratos com previsão de remuneração apenas para a etapa de estudo, o parâmetro de cobrança dos emolumentos deverá ser o valor total bruto da referida etapa.</w:t>
      </w:r>
    </w:p>
    <w:p w14:paraId="4D791D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Nos contratos com previsão de remuneração apenas para a etapa operacional, o parâmetro de cobrança deverá ser o valor total bruto da referida etapa.</w:t>
      </w:r>
    </w:p>
    <w:p w14:paraId="316F08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348. Incidindo a remuneração em percentual da receita operacional, deverá a parte estimar o valor bruto para a cobrança dos emolumentos.</w:t>
      </w:r>
    </w:p>
    <w:p w14:paraId="236FBD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349. Nos contratos que não tenham valor expresso, deverão os emolumentos incidir sobre o valor estimado pelas partes, observado o estabelecido nas tabelas de emolumentos das respectivas unidades da Federação.</w:t>
      </w:r>
    </w:p>
    <w:p w14:paraId="1D416F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350. Inexistindo prazo de vigência do contrato, mas subsistindo remuneração correspondente a determinado período, entender-se-á que a vigência corresponde a esse período.</w:t>
      </w:r>
    </w:p>
    <w:p w14:paraId="08A43E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período contratual ultrapassar o disposto no caput deste artigo, deverá ser averbado o aditivo do contrato a fim de que sejam resguardados os direitos dos contratantes.</w:t>
      </w:r>
    </w:p>
    <w:p w14:paraId="53FD9A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não constarem do contrato o prazo de vigência e o prazo de remuneração, entender-se-á que a vigência é anual.</w:t>
      </w:r>
    </w:p>
    <w:p w14:paraId="51464F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351. Havendo a prorrogação do contrato ou futura fixação de remuneração para a fase operacional, deverá ser averbado o respectivo termo aditivo no registro de imóvel, incidindo os respectivos emolumentos sobre o valor total bruto do contrato averbado.</w:t>
      </w:r>
    </w:p>
    <w:p w14:paraId="6FBB95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352. O valor declarado em contrato como parâmetro de cobrança de emolumentos é de inteira responsabilidade das partes contratantes, estando sujeitas às consequências advindas de eventual má-fé.</w:t>
      </w:r>
    </w:p>
    <w:p w14:paraId="6583DA3C"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67A9680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ESPECÍFICAS</w:t>
      </w:r>
    </w:p>
    <w:p w14:paraId="2CAD96B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3C88D7F5"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2A8A731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89E06D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Renda Mínima</w:t>
      </w:r>
    </w:p>
    <w:p w14:paraId="668DAEBB"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353. A renda mínima para os registradores civis das pessoas naturais observará o Provimento n. 81, de 6 de dezembro de 2018.</w:t>
      </w:r>
    </w:p>
    <w:p w14:paraId="06A0D1E4"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LIVRO VI</w:t>
      </w:r>
    </w:p>
    <w:p w14:paraId="4F61CCF6"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DE OUTRAS REGRAS COMUNS ÀS ESPECIALIDADES</w:t>
      </w:r>
    </w:p>
    <w:p w14:paraId="1AA4B38E"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1476D696"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TÍTULO I</w:t>
      </w:r>
    </w:p>
    <w:p w14:paraId="2AA7F017"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DOS TÍTULOS</w:t>
      </w:r>
    </w:p>
    <w:p w14:paraId="62ACFA5B"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188CC8BA"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CAPÍTULO I</w:t>
      </w:r>
    </w:p>
    <w:p w14:paraId="6E83F95F"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DOS TÍTULOS PROCEDENTES DE ENTES COLETIVOS</w:t>
      </w:r>
    </w:p>
    <w:p w14:paraId="787A2178"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6DE73356"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Seção I</w:t>
      </w:r>
    </w:p>
    <w:p w14:paraId="5237A50D"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Das Disposições Gerais</w:t>
      </w:r>
    </w:p>
    <w:p w14:paraId="601DE58B"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5B8B4E3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353-A. Quando a lei exigir reconhecimento de firma no título (como no caso do art. 221, II, da Lei n. 6.015/1973) e este proceder de ente coletivo (pessoa jurídica ou ente despersonalizado), será exigido o reconhecimento de firma apenas do representante do ente, ainda que o ato decorra de deliberação de qualquer de seus órgãos colegiados. (incluído pelo Provimento n. 183, de 12.11.2024)</w:t>
      </w:r>
    </w:p>
    <w:p w14:paraId="7DD4275B"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No caso de condomínio especial (edilício, de lotes, em multipropriedade e urbano simples), observar-se-á o seguinte: (incluído pelo Provimento n. 183, de 12.11.2024)</w:t>
      </w:r>
    </w:p>
    <w:p w14:paraId="6B42C9E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 - </w:t>
      </w:r>
      <w:proofErr w:type="gramStart"/>
      <w:r w:rsidRPr="00706E19">
        <w:rPr>
          <w:rFonts w:ascii="Book Antiqua" w:hAnsi="Book Antiqua"/>
          <w:sz w:val="19"/>
          <w:szCs w:val="19"/>
        </w:rPr>
        <w:t>o</w:t>
      </w:r>
      <w:proofErr w:type="gramEnd"/>
      <w:r w:rsidRPr="00706E19">
        <w:rPr>
          <w:rFonts w:ascii="Book Antiqua" w:hAnsi="Book Antiqua"/>
          <w:sz w:val="19"/>
          <w:szCs w:val="19"/>
        </w:rPr>
        <w:t xml:space="preserve"> síndico é o representante; (incluído pelo Provimento n. 183, de 12.11.2024)</w:t>
      </w:r>
    </w:p>
    <w:p w14:paraId="66C95FA3"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II - </w:t>
      </w:r>
      <w:proofErr w:type="gramStart"/>
      <w:r w:rsidRPr="00706E19">
        <w:rPr>
          <w:rFonts w:ascii="Book Antiqua" w:hAnsi="Book Antiqua"/>
          <w:sz w:val="19"/>
          <w:szCs w:val="19"/>
        </w:rPr>
        <w:t>as</w:t>
      </w:r>
      <w:proofErr w:type="gramEnd"/>
      <w:r w:rsidRPr="00706E19">
        <w:rPr>
          <w:rFonts w:ascii="Book Antiqua" w:hAnsi="Book Antiqua"/>
          <w:sz w:val="19"/>
          <w:szCs w:val="19"/>
        </w:rPr>
        <w:t xml:space="preserve"> atas de assembleias que alteram a convenção ou que versam sobre outras questões do condomínio especial enquadram-se no disposto no caput deste artigo; (incluído pelo Provimento n. 183, de 12.11.2024)</w:t>
      </w:r>
    </w:p>
    <w:p w14:paraId="458C914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o título de instituição ou de cancelamento da instituição do condomínio especial e a convenção não se sujeitam ao disposto no caput deste artigo. (incluído pelo Provimento n. 183, de 12.11.2024)</w:t>
      </w:r>
    </w:p>
    <w:p w14:paraId="4572121D" w14:textId="72B43B25" w:rsidR="00706E19" w:rsidRPr="002B3E41"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O reconhecimento de firma de que trata o caput deste artigo poderá ser pela modalidade de reconhecimento de assinatura eletrônica, na forma do art. 306, III, deste Código. (incluído pelo Provimento n. 183, de 12.11.2024)</w:t>
      </w:r>
    </w:p>
    <w:p w14:paraId="264871D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PARTE ESPECIAL</w:t>
      </w:r>
    </w:p>
    <w:p w14:paraId="389F98A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w:t>
      </w:r>
    </w:p>
    <w:p w14:paraId="21565E4A"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PROTESTO</w:t>
      </w:r>
    </w:p>
    <w:p w14:paraId="5A641DAC"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3BF5E385"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AA9844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w:t>
      </w:r>
    </w:p>
    <w:p w14:paraId="663A963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PARA PROTESTO</w:t>
      </w:r>
    </w:p>
    <w:p w14:paraId="0E7C9CD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220887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714309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354. Esta Seção estabelece procedimentos administrativos a serem observados pelos tabeliães de protesto de títulos e outros documentos de dívida de que trata a Lei 9.492, de 10 de setembro de 1997, pelos responsáveis interinos pelo expediente dos tabelionatos de protesto declarados vagos e, quando for o caso, pelos oficiais de distribuição de protesto, com funções específicas de distribuição, criado e instalado até a entrada em vigor da Lei n. 9.492, de 10 de setembro de 1997.</w:t>
      </w:r>
    </w:p>
    <w:p w14:paraId="7ED7EB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efeitos desta Seção, considera-se assinatura eletrônica aquela efetivada com uso de certificado digital que atende aos requisitos da “Infraestrutura de Chaves Públicas Brasileira (ICP) Brasil” ou outro meio seguro, disponibilizado pelo tabelionato, previamente autorizado pela respectiva Corregedoria-Geral de Justiça (CGJ).</w:t>
      </w:r>
    </w:p>
    <w:p w14:paraId="132ACA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355. O juízo competente, assim definido na Lei de Organização Judiciária do Estado e do Distrito Federal, resolverá as dúvidas apresentadas pelo tabelião de protesto.</w:t>
      </w:r>
    </w:p>
    <w:p w14:paraId="613D28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títulos e outros documentos de dívida podem ser apresentados, mediante simples indicação do apresentante, desde que realizados exclusivamente por meio eletrônico, segundo os requisitos da “Infraestrutura de Chaves Públicas Brasileira (ICP Brasil)” ou outro meio seguro disponibilizado pelo tabelionato, autorizado pela respectiva Corregedoria-Geral de Justiça (CGJ), e com a declaração do apresentante, feita sob as penas da lei, de que a dívida foi regularmente constituída e que os documentos originais ou suas cópias autenticadas, comprobatórios da causa que ensejou a apresentação para protesto, são mantidos em seu poder, comprometendo-se a exibi-los sempre que exigidos no lugar onde for determinado, especialmente se sobrevier sustação judicial do protesto.</w:t>
      </w:r>
    </w:p>
    <w:p w14:paraId="1AA9A1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Os tabeliães de protesto, os responsáveis interinos pelo expediente e, quando for o caso, os oficiais de distribuição de protesto estão autorizados a negar seguimento a títulos ou outros documentos de dívida, bem como às suas respectivas indicações eletrônicas sobre os quais recaia, segundo sua prudente avaliação, fundado receio de utilização do instrumento com intuito </w:t>
      </w:r>
      <w:proofErr w:type="spellStart"/>
      <w:r w:rsidRPr="002B3E41">
        <w:rPr>
          <w:rFonts w:ascii="Book Antiqua" w:hAnsi="Book Antiqua"/>
          <w:sz w:val="19"/>
          <w:szCs w:val="19"/>
        </w:rPr>
        <w:t>emulatório</w:t>
      </w:r>
      <w:proofErr w:type="spellEnd"/>
      <w:r w:rsidRPr="002B3E41">
        <w:rPr>
          <w:rFonts w:ascii="Book Antiqua" w:hAnsi="Book Antiqua"/>
          <w:sz w:val="19"/>
          <w:szCs w:val="19"/>
        </w:rPr>
        <w:t xml:space="preserve"> do devedor ou como meio de perpetração de fraude ou de enriquecimento ilícito do apresentante.</w:t>
      </w:r>
    </w:p>
    <w:p w14:paraId="73FACA2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356. O documento hábil a protesto extrajudicial é aquele que caracteriza prova escrita de obrigação pecuniária, líquida, certa e exigível, devendo ser lavrado e registrado no lugar da praça de pagamento constante das cambiais, dos títulos de crédito ou a indicada nos documentos de dívida, facultada a opção pelo cartório da comarca do domicílio do devedor. (redação dada pelo provimento n. 167, de 21.5.2024)</w:t>
      </w:r>
    </w:p>
    <w:p w14:paraId="461D7D26"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Todos os títulos e documentos de dívida protocolizados serão examinados em seus caracteres formais e terão curso se não apresentarem vícios, não cabendo ao Tabelião de Protesto investigar a ocorrência de prescrição ou caducidade. (redação dada pelo provimento n. 167, de 21.5.2024)</w:t>
      </w:r>
    </w:p>
    <w:p w14:paraId="466A35D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Na falta de indicação ou sempre que assim desejar aquele que proceder ao apontamento, o protesto será tirado no lugar do endereço do sacado, do emitente ou devedor, das cambiais, dos títulos de crédito ou dos documentos de dívida. (redação dada pelo provimento n. 167, de 21.5.2024)</w:t>
      </w:r>
    </w:p>
    <w:p w14:paraId="4CB6A0D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Respeitada a competência territorial quanto ao lugar da tirada do protesto, a remessa da intimação poderá ser feita por qualquer meio idôneo, desde que o seu recebimento fique assegurado e comprovado mediante protocolo, aviso de recebimento – AR, ou documento equivalente, podendo ser efetivada por portador do próprio Tabelião ou empresa especializada especialmente contratada para este fim. (redação dada pelo provimento n. 167, de 21.5.2024)</w:t>
      </w:r>
    </w:p>
    <w:p w14:paraId="0E1D7266"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 4º A intimação deverá conter, ao menos, o nome, CPF ou CNPJ e endereço do devedor, os nomes do credor e do apresentante, com respectivos CPF e/ou CNPJ, elementos de identificação do título ou </w:t>
      </w:r>
      <w:r w:rsidRPr="00706E19">
        <w:rPr>
          <w:rFonts w:ascii="Book Antiqua" w:hAnsi="Book Antiqua"/>
          <w:sz w:val="19"/>
          <w:szCs w:val="19"/>
        </w:rPr>
        <w:lastRenderedPageBreak/>
        <w:t>documento de dívida e o prazo limite para cumprimento da obrigação no Tabelionato, bem como o número do protocolo e o valor a ser pago, exceção à intimação por edital que se limitará a conter o nome e a identificação do devedor. (redação dada pelo provimento n. 167, de 21.5.2024)</w:t>
      </w:r>
    </w:p>
    <w:p w14:paraId="47624A2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5º O tabelião de protesto poderá utilizar meio eletrônico ou aplicativo multiplataforma de mensagens instantâneas e chamadas de voz para enviar as intimações, caso em que a intimação será considerada cumprida quando comprovado o seu recebimento por meio de confirmação de recebimento da plataforma eletrônica ou outro meio eletrônico equivalente. (redação dada pelo Provimento n. 186, de 26.11.2024)</w:t>
      </w:r>
    </w:p>
    <w:p w14:paraId="10391B8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6º. Quando o endereço do devedor for fora da competência territorial do tabelionato, o tabelião, antes de intimar o devedor por edital, deve esgotar os meios de localização, notadamente com o envio de intimação por via postal, no endereço fornecido por aquele que procedeu ao apontamento do protesto, sendo a intimação do protesto consumada por edital se, decorridos dez dias úteis da expedição da intimação, não retornar ao tabelionato de protesto o comprovante de sua entrega ou, se dentro desse prazo, retornar com alguma das ocorrências ensejadoras da publicação do edital. (incluído pelo provimento n. 167, de 21.5.2024)</w:t>
      </w:r>
    </w:p>
    <w:p w14:paraId="6AA25EC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356-A. O protesto falimentar deve ser lavrado no cartório de protesto da comarca do principal estabelecimento do devedor, contendo a notificação do protesto a identificação da pessoa que a recebeu. (incluído pelo provimento n. 167, de 21.5.2024)</w:t>
      </w:r>
    </w:p>
    <w:p w14:paraId="6960AB9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Nas hipóteses em que a notificação pessoal do protesto não lograr obter a identificação de quem se recusou a assinar a carta registrada ou documento idôneo equivalente, o tabelião poderá realizar a intimação do protesto por edital. (incluído pelo provimento n. 167, de 21.5.2024)</w:t>
      </w:r>
    </w:p>
    <w:p w14:paraId="2D499EE9" w14:textId="653BD92C" w:rsidR="002B3E41" w:rsidRPr="002B3E41"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356-B. O protesto de sentença condenatória, a que alude o art. 517 do CPC, deverá ser feito sempre por tabelionato de protesto da comarca de domicílio do devedor, devendo o tabelião exigir, além da apresentação de cópia da decisão transitada em julgado, certidão do respectivo juízo apontando o trânsito em julgado, o valor atualizado da dívida e o fato de ter transcorrido o prazo para pagamento voluntário. (incluído pelo provimento n. 167, de 21.5.2024)</w:t>
      </w:r>
    </w:p>
    <w:p w14:paraId="5B94B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357. A desistência do protesto poderá ser formalizada por meio eletrônico, com a utilização de certificado digital no âmbito da ICP Brasil ou de outro meio seguro disponibilizado pelo tabelionato ao apresentante, autorizado pela respectiva Corregedoria-Geral de Justiça (CGJ).</w:t>
      </w:r>
    </w:p>
    <w:p w14:paraId="235A95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358. É admitido o pedido de cancelamento do protesto pela internet, mediante anuência do credor ou apresentante do título assinada eletronicamente.</w:t>
      </w:r>
    </w:p>
    <w:p w14:paraId="4B3545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359. O cancelamento do protesto pode ser requerido diretamente ao tabelião mediante apresentação, pelo interessado, dos documentos que comprovem a extinção da obrigação.</w:t>
      </w:r>
    </w:p>
    <w:p w14:paraId="02A89D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360. Os tabeliães de protesto podem fornecer, por solicitação dos interessados, certidão da situação do apontamento do título, dos protestos lavrados e não cancelados, individuais ou em forma de relação.</w:t>
      </w:r>
    </w:p>
    <w:p w14:paraId="38A056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361. Os tabeliães de protesto podem prestar a qualquer pessoa que requeira informações e fornecer cópias de documentos arquivados relativas a protestos não cancelados.</w:t>
      </w:r>
    </w:p>
    <w:p w14:paraId="04E32D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362. Os pedidos de informações simples ou complementares, de certidões e de cópias podem ser realizados pela internet, bem como atendidos e expedidos pelos tabelionatos por meio eletrônico, mediante assinatura eletrônica.</w:t>
      </w:r>
    </w:p>
    <w:p w14:paraId="5191A1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363. Das certidões não constarão os protestos cancelados, salvo por requerimento escrito do próprio devedor ou por ordem judicial.</w:t>
      </w:r>
    </w:p>
    <w:p w14:paraId="7AC173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364. Sempre que a homonímia puder ser verificada com segurança a partir de elementos de identificação que constem dos assentamentos, o tabelião de protesto expedirá certidão negativa.</w:t>
      </w:r>
    </w:p>
    <w:p w14:paraId="77D534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365. As certidões individuais serão fornecidas pelo tabelião de protesto de títulos, no prazo máximo de cinco dias úteis, mediante pedido escrito ou verbal de qualquer pessoa interessada, abrangendo período mínimo dos cinco anos anteriores ao pedido, salvo quando solicitado período maior ou referente a protesto específico.</w:t>
      </w:r>
    </w:p>
    <w:p w14:paraId="50F012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366. Decorridos 30 dias, contados da expedição, os tabeliães de protesto ficam autorizados a inutilizar as certidões caso o interessado não compareça para retirá-las no tabelionato ou, onde houver, no serviço de distribuição, circunstância que deverá ser informada ao interessado no ato do pedido.</w:t>
      </w:r>
    </w:p>
    <w:p w14:paraId="512E9B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367. Na localidade onde houver mais de um tabelionato de protesto de títulos deverá ser organizado, instalado e mantido, a cargo deles, um serviço centralizado para prestação de informações e fornecimento de certidões.</w:t>
      </w:r>
    </w:p>
    <w:p w14:paraId="063BE2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Esse serviço será custeado pelos próprios tabeliães, preferencialmente no mesmo local onde também funcionar o serviço de distribuição, ressalvado o repasse das tarifas bancárias e dos correios para os usuários que optarem pela prestação por essa via de atendimento, além do pagamento dos emolumentos, custas e contribuições e das despesas previstos em lei.</w:t>
      </w:r>
    </w:p>
    <w:p w14:paraId="0656CD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dos estados e do Distrito Federal deverão propor a extinção dos ofícios de distribuição de títulos e outros documentos de dívida para protesto que foram criados antes da promulgação da Lei Federal n. 9.492, de 10 de setembro de 1997 e que estejam vagos e que vierem a vagar.</w:t>
      </w:r>
    </w:p>
    <w:p w14:paraId="690DCBBC" w14:textId="514DE641" w:rsidR="00BF2D83" w:rsidRDefault="00BF2D83" w:rsidP="00BF2D8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w:t>
      </w:r>
    </w:p>
    <w:p w14:paraId="1D1C07A0" w14:textId="0044C38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Intimações</w:t>
      </w:r>
    </w:p>
    <w:p w14:paraId="30FA7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368. O tabelião de protesto de títulos ou o responsável interino pelo expediente com a competência territorial para o ato poderá utilizar meio eletrônico ou aplicativo multiplataforma de mensagens instantâneas e chamadas de voz para enviar as intimações, quando disponível os respectivos dados ou o endereço eletrônico do devedor, caso em que a intimação será considerada cumprida quando comprovada por esse mesmo meio a entrega no referido endereço.</w:t>
      </w:r>
    </w:p>
    <w:p w14:paraId="4BCBE6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Após três dias úteis sem que haja resposta do devedor à intimação feita na forma do caput, deverá ser providenciada a intimação nos termos do art. 14, parágrafos 1.º e </w:t>
      </w:r>
      <w:proofErr w:type="gramStart"/>
      <w:r w:rsidRPr="002B3E41">
        <w:rPr>
          <w:rFonts w:ascii="Book Antiqua" w:hAnsi="Book Antiqua"/>
          <w:sz w:val="19"/>
          <w:szCs w:val="19"/>
        </w:rPr>
        <w:t>2.º ,</w:t>
      </w:r>
      <w:proofErr w:type="gramEnd"/>
      <w:r w:rsidRPr="002B3E41">
        <w:rPr>
          <w:rFonts w:ascii="Book Antiqua" w:hAnsi="Book Antiqua"/>
          <w:sz w:val="19"/>
          <w:szCs w:val="19"/>
        </w:rPr>
        <w:t xml:space="preserve"> da Lei n. 9.492, de 10 de setembro de 1997.</w:t>
      </w:r>
    </w:p>
    <w:p w14:paraId="4D9264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o Aviso de Recepção (AR) não retornar à serventia dentro do prazo de dez dias úteis, deverá ser providenciada a intimação por edital no sítio eletrônico da Central Nacional de Serviços Eletrônicos dos Tabeliães de Protesto (CENPROT) ou de suas seccionais, observando-se, em todos os casos, o prazo para a lavratura do protesto consignado no art. 13 da Lei n. 9.492, de 10 de setembro de 1997.</w:t>
      </w:r>
    </w:p>
    <w:p w14:paraId="3D906E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Considera-se dia útil para o fim da contagem do prazo para o registro do protesto, aquele em que o expediente bancário para o público, na localidade, esteja sendo prestado de acordo com o horário de atendimento fixado pela Federação Brasileira de Bancos (FEBRABAN).</w:t>
      </w:r>
    </w:p>
    <w:p w14:paraId="67D157C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6BA7026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 DO PROCEDIMENTO DE PROTESTO</w:t>
      </w:r>
    </w:p>
    <w:p w14:paraId="28943E8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BB7E3B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MOMENTO DO PAGAMENTO</w:t>
      </w:r>
    </w:p>
    <w:p w14:paraId="66EDBAA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7AA8F4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994C2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369. Pelos atos que praticarem os tabeliães de protesto de títulos ou os responsáveis interinos pelo expediente perceberão diretamente das partes, a título de remuneração, os emolumentos integrais a eles destinados, fixados pela lei da respectiva unidade da Federação, além do reembolso dos tributos, das tarifas, das demais despesas e dos acréscimos instituídos por lei a título de taxa de fiscalização do serviço extrajudicial, das custas, das contribuições, do custeio de atos gratuitos, e à entidade previdenciária ou assistencial, facultada a exigência do depósito prévio.</w:t>
      </w:r>
    </w:p>
    <w:p w14:paraId="184A2EC0" w14:textId="518DE319" w:rsidR="002B3E41" w:rsidRPr="002B3E41" w:rsidRDefault="00706E19" w:rsidP="002B3E41">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370. A apresentação, a distribuição e todos os atos procedimentais pertinentes às duplicatas escriturais (eletrônicas) e aos demais títulos e outros documentos de dívidas encaminhados a protesto por Banco, Financeira ou pessoa jurídica fiscalizada por órgãos do Sistema Financeiro Nacional, na qualidade de credor ou apresentante, independem de depósito ou pagamento prévio dos emolumentos e dos demais acréscimos legais e das despesas que estão contemplados no art. 369, cujos valores devidos serão exigidos dos interessados, de acordo com a tabela de emolumentos e das despesas reembolsáveis vigentes na data: (correção redacional promovida pelo Provimento n. 190, de 25.4.2025)</w:t>
      </w:r>
    </w:p>
    <w:p w14:paraId="4A7E68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da</w:t>
      </w:r>
      <w:proofErr w:type="gramEnd"/>
      <w:r w:rsidRPr="002B3E41">
        <w:rPr>
          <w:rFonts w:ascii="Book Antiqua" w:hAnsi="Book Antiqua"/>
          <w:sz w:val="19"/>
          <w:szCs w:val="19"/>
        </w:rPr>
        <w:t xml:space="preserve"> protocolização, quando da desistência do pedido do protesto, do pagamento elisivo do protesto ou do aceite ou devolução de devedor; e</w:t>
      </w:r>
    </w:p>
    <w:p w14:paraId="2EE13C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do</w:t>
      </w:r>
      <w:proofErr w:type="gramEnd"/>
      <w:r w:rsidRPr="002B3E41">
        <w:rPr>
          <w:rFonts w:ascii="Book Antiqua" w:hAnsi="Book Antiqua"/>
          <w:sz w:val="19"/>
          <w:szCs w:val="19"/>
        </w:rPr>
        <w:t xml:space="preserve"> pedido de cancelamento do registro do protesto ou da recepção de ordem judicial para a sustação ou cancelamento definitivo do protesto ou de seus efeitos.</w:t>
      </w:r>
    </w:p>
    <w:p w14:paraId="5715C6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disposições do caput deste artigo aplicam-se:</w:t>
      </w:r>
    </w:p>
    <w:p w14:paraId="3BA3C3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às pessoas jurídicas fiscalizadas por agências que regulam as atividades de serviços públicos que são executados por empresas privadas sob concessão, permissão ou autorização, na qualidade de credoras, bem como aos credores ou apresentantes de decisões judiciais transitadas em julgado oriundas da Justiça Estadual, da Justiça Federal ou da Justiça do Trabalho e à União Federal, aos estados, ao Distrito Federal, aos municípios e às suas respectivas autarquias e fundações públicas no que concerne às suas certidões da dívida ativa; e</w:t>
      </w:r>
    </w:p>
    <w:p w14:paraId="5D70E4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qualquer pessoa física ou jurídica desde que o vencimento do título ou do documento de dívida não ultrapasse o prazo de um ano no momento da apresentação para protesto.</w:t>
      </w:r>
    </w:p>
    <w:p w14:paraId="65EF15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valores destinados aos ofícios de distribuição ou outros serviços extrajudiciais, aos entes públicos ou às entidades, a título de emolumentos, custas, taxa de fiscalização, contribuições, custeio de atos gratuitos, tributos, ou de caráter assistencial, serão devidos na forma prevista no caput deste artigo, e repassados somente após o efetivo recebimento pelo tabelião de protesto.</w:t>
      </w:r>
    </w:p>
    <w:p w14:paraId="2B4BF8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371. Nenhum valor será devido pelo exame do título ou documento de dívida devolvido ao apresentante por motivo de irregularidade formal.</w:t>
      </w:r>
    </w:p>
    <w:p w14:paraId="5ADD81EB"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372. Os emolumentos devidos pela protocolização dos títulos e documentos de dívida que foram protestados nas hipóteses definidas no art. 370 e seu § 1.º são de propriedade do tabelião de protesto ou do oficial de distribuição, quando for o caso, que à época praticou o respectivo ato. (redação dada pelo Provimento CN n. 202, de 19.8.2025)</w:t>
      </w:r>
    </w:p>
    <w:p w14:paraId="706E9DD4" w14:textId="4099985D" w:rsidR="002B3E41" w:rsidRPr="002B3E41"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Na hipótese do caput deste artigo, caberá ao novo tabelião de protesto ou ao responsável interino pelo expediente perceber apenas os emolumentos devidos pelo cancelamento do registro do protesto e, também, transferir os emolumentos devidos pela protocolização para o tabelião de protesto ou o oficial de distribuição, quando for o caso, que à época o praticou, ou, ainda, para o seu respectivo espólio ou herdeiros, sob pena de responsabilidade funcional, além de outras sanções cíveis e criminais cabíveis.</w:t>
      </w:r>
    </w:p>
    <w:p w14:paraId="2FE0D421" w14:textId="10FE8465" w:rsidR="002B3E41" w:rsidRPr="002B3E41" w:rsidRDefault="00706E19" w:rsidP="002B3E41">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373. Ficam os tabeliães de protesto ou os responsáveis interinos pelo expediente da serventia autorizados a conceder parcelamento de emolumentos e demais acréscimos legais aos interessados, por meio de cartão de débito ou de crédito, desde que sejam cobrados na primeira parcela os acréscimos legais que estão contemplados no art. 369. (redação dada pelo Provimento CN n. 182, de 17.9.2024) (correção redacional promovida pelo Provimento n. 190, de 25.4.2025)</w:t>
      </w:r>
    </w:p>
    <w:p w14:paraId="523207D2"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374. Os estados e o Distrito Federal poderão estabelecer, no âmbito de sua competência, metodologia que preserve o equilíbrio econômico-financeiro do serviço público delegado, sem ônus para o Poder Público.</w:t>
      </w:r>
    </w:p>
    <w:p w14:paraId="5A5324B0"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TÍTULO III</w:t>
      </w:r>
    </w:p>
    <w:p w14:paraId="776D526A"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DAS ATRIBUIÇÕES DOS TABELIONATOS DE PROTESTOS.</w:t>
      </w:r>
    </w:p>
    <w:p w14:paraId="16B3EA3D"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CAPÍTULO I</w:t>
      </w:r>
    </w:p>
    <w:p w14:paraId="6E8CF92B"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 PROPOSTA DE SOLUÇÃO NEGOCIAL PRÉVIA AO PROTESTO E DA PROPOSTA DE RENEGOCIAÇÃO DE DÍVIDA JÁ PROTESTADA</w:t>
      </w:r>
    </w:p>
    <w:p w14:paraId="7BBABC11"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(redação dada pelo Provimento n. 168, de 27.5.2024)</w:t>
      </w:r>
    </w:p>
    <w:p w14:paraId="77432607"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Seção I</w:t>
      </w:r>
    </w:p>
    <w:p w14:paraId="1318227D"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Das Disposições Gerais</w:t>
      </w:r>
    </w:p>
    <w:p w14:paraId="4D81980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375. As medidas de solução negocial prévia ou posterior ao protesto, observarão o disposto neste Capítulo. (redação dada pelo Provimento n. 168, de 27.5.2024)</w:t>
      </w:r>
    </w:p>
    <w:p w14:paraId="1CE9399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Para efeito deste Capítulo, considera-se: (redação dada pelo Provimento n. 168, de 27.5.2024)</w:t>
      </w:r>
    </w:p>
    <w:p w14:paraId="7DF2CBA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 - </w:t>
      </w:r>
      <w:proofErr w:type="gramStart"/>
      <w:r w:rsidRPr="00706E19">
        <w:rPr>
          <w:rFonts w:ascii="Book Antiqua" w:hAnsi="Book Antiqua"/>
          <w:sz w:val="19"/>
          <w:szCs w:val="19"/>
        </w:rPr>
        <w:t>medidas</w:t>
      </w:r>
      <w:proofErr w:type="gramEnd"/>
      <w:r w:rsidRPr="00706E19">
        <w:rPr>
          <w:rFonts w:ascii="Book Antiqua" w:hAnsi="Book Antiqua"/>
          <w:sz w:val="19"/>
          <w:szCs w:val="19"/>
        </w:rPr>
        <w:t xml:space="preserve"> de solução negocial prévia ao protesto: as medidas de incentivo à solução negocial de dívidas vencidas ainda não protestadas (art. 11-A da Lei nº 9.492, de 10 de setembro de 1997); (redação dada pelo Provimento n. 168, de 27.5.2024)</w:t>
      </w:r>
    </w:p>
    <w:p w14:paraId="0F46C4B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II - </w:t>
      </w:r>
      <w:proofErr w:type="gramStart"/>
      <w:r w:rsidRPr="00706E19">
        <w:rPr>
          <w:rFonts w:ascii="Book Antiqua" w:hAnsi="Book Antiqua"/>
          <w:sz w:val="19"/>
          <w:szCs w:val="19"/>
        </w:rPr>
        <w:t>medidas</w:t>
      </w:r>
      <w:proofErr w:type="gramEnd"/>
      <w:r w:rsidRPr="00706E19">
        <w:rPr>
          <w:rFonts w:ascii="Book Antiqua" w:hAnsi="Book Antiqua"/>
          <w:sz w:val="19"/>
          <w:szCs w:val="19"/>
        </w:rPr>
        <w:t xml:space="preserve"> de solução negocial posterior ao protesto: as medidas de incentivo à renegociação de dívidas protestadas e ainda não canceladas (art. 26-A da Lei nº 9.492, de 10 de setembro de 1997); (redação dada pelo Provimento n. 168, de 27.5.2024)</w:t>
      </w:r>
    </w:p>
    <w:p w14:paraId="48826AA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Aplicam-se à União, aos Estados, ao Distrito Federal e aos Municípios, bem como às suas respectivas autarquias e fundações; as medidas de incentivo à solução negocial prévia de dívidas já vencidas e ainda não protestadas; bem como de renegociação de dívidas protestadas e ainda não canceladas, na forma deste Capítulo. (redação dada pelo Provimento n. 168, de 27.5.2024)</w:t>
      </w:r>
    </w:p>
    <w:p w14:paraId="6AB1B75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Aplica-se o disposto no art. 132, caput e § 1.º, do Código Civil brasileiro, à contagem dos prazos.  (redação dada pelo Provimento n. 168, de 27.5.2024)</w:t>
      </w:r>
    </w:p>
    <w:p w14:paraId="6FE964D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376. O requerimento de medidas de solução negocial prévia ou posterior ao protesto será apreciado pelo tabelião territorialmente competente para o ato, no prazo de 1 (um) dia útil. (redação dada pelo Provimento n. 168, de 27.5.2024)</w:t>
      </w:r>
    </w:p>
    <w:p w14:paraId="752F5AF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Caso não sejam preenchidos quaisquer dos requisitos estabelecidos neste Capítulo, o requerente será comunicado por meio do endereço eletrônico informado no pedido, para sanar o vício no prazo de 3 (três) dias úteis. (redação dada pelo Provimento n. 168, de 27.5.2024)</w:t>
      </w:r>
    </w:p>
    <w:p w14:paraId="03FD9FB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Persistindo o descumprimento de quaisquer dos requisitos, o requerimento será indeferido e arquivado.  (redação dada pelo Provimento n. 168, de 27.5.2024)</w:t>
      </w:r>
    </w:p>
    <w:p w14:paraId="6CF2590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377. São requisitos mínimos para se requerer medidas de solução negocial prévia ou posterior ao protesto: (redação dada pelo Provimento n. 168, de 27.5.2024)</w:t>
      </w:r>
    </w:p>
    <w:p w14:paraId="7C51DF4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 - </w:t>
      </w:r>
      <w:proofErr w:type="gramStart"/>
      <w:r w:rsidRPr="00706E19">
        <w:rPr>
          <w:rFonts w:ascii="Book Antiqua" w:hAnsi="Book Antiqua"/>
          <w:sz w:val="19"/>
          <w:szCs w:val="19"/>
        </w:rPr>
        <w:t>qualificação</w:t>
      </w:r>
      <w:proofErr w:type="gramEnd"/>
      <w:r w:rsidRPr="00706E19">
        <w:rPr>
          <w:rFonts w:ascii="Book Antiqua" w:hAnsi="Book Antiqua"/>
          <w:sz w:val="19"/>
          <w:szCs w:val="19"/>
        </w:rPr>
        <w:t xml:space="preserve"> do requerente, em especial, o nome ou denominação social, endereço completo, endereço eletrônico e telefone para envio de mensageria eletrônica (como e-mail, SMS, aplicativos de mensagens), o número do cadastro de pessoas físicas (CPF) ou do cadastro nacional de pessoa jurídica </w:t>
      </w:r>
      <w:r w:rsidRPr="00706E19">
        <w:rPr>
          <w:rFonts w:ascii="Book Antiqua" w:hAnsi="Book Antiqua"/>
          <w:sz w:val="19"/>
          <w:szCs w:val="19"/>
        </w:rPr>
        <w:lastRenderedPageBreak/>
        <w:t>(CNPJ) na Secretaria Especial da Receita Federal do Brasil, conforme o caso; (redação dada pelo Provimento n. 168, de 27.5.2024)</w:t>
      </w:r>
    </w:p>
    <w:p w14:paraId="0958C729"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II – </w:t>
      </w:r>
      <w:proofErr w:type="gramStart"/>
      <w:r w:rsidRPr="00706E19">
        <w:rPr>
          <w:rFonts w:ascii="Book Antiqua" w:hAnsi="Book Antiqua"/>
          <w:sz w:val="19"/>
          <w:szCs w:val="19"/>
        </w:rPr>
        <w:t>dados</w:t>
      </w:r>
      <w:proofErr w:type="gramEnd"/>
      <w:r w:rsidRPr="00706E19">
        <w:rPr>
          <w:rFonts w:ascii="Book Antiqua" w:hAnsi="Book Antiqua"/>
          <w:sz w:val="19"/>
          <w:szCs w:val="19"/>
        </w:rPr>
        <w:t xml:space="preserve"> suficientes que permitam a identificação e a localização da outra parte, para convite eletrônico; (redação dada pelo Provimento n. 168, de 27.5.2024)</w:t>
      </w:r>
    </w:p>
    <w:p w14:paraId="18383E76"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a proposta de solução negocial prévia ou de renegociação, com o prazo de vigência da autorização concedida ao tabelionato de protesto para a adoção das medidas pertinentes de solução negocial prévia e de renegociação de dívidas protestadas. (redação dada pelo Provimento n. 168, de 27.5.2024)</w:t>
      </w:r>
    </w:p>
    <w:p w14:paraId="45EE6F0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IV - </w:t>
      </w:r>
      <w:proofErr w:type="gramStart"/>
      <w:r w:rsidRPr="00706E19">
        <w:rPr>
          <w:rFonts w:ascii="Book Antiqua" w:hAnsi="Book Antiqua"/>
          <w:sz w:val="19"/>
          <w:szCs w:val="19"/>
        </w:rPr>
        <w:t>dados</w:t>
      </w:r>
      <w:proofErr w:type="gramEnd"/>
      <w:r w:rsidRPr="00706E19">
        <w:rPr>
          <w:rFonts w:ascii="Book Antiqua" w:hAnsi="Book Antiqua"/>
          <w:sz w:val="19"/>
          <w:szCs w:val="19"/>
        </w:rPr>
        <w:t xml:space="preserve"> de conta bancária para eventual depósito, em favor do credor, do valor recuperado; (redação dada pelo Provimento n. 168, de 27.5.2024)</w:t>
      </w:r>
    </w:p>
    <w:p w14:paraId="17670F1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V – </w:t>
      </w:r>
      <w:proofErr w:type="gramStart"/>
      <w:r w:rsidRPr="00706E19">
        <w:rPr>
          <w:rFonts w:ascii="Book Antiqua" w:hAnsi="Book Antiqua"/>
          <w:sz w:val="19"/>
          <w:szCs w:val="19"/>
        </w:rPr>
        <w:t>o</w:t>
      </w:r>
      <w:proofErr w:type="gramEnd"/>
      <w:r w:rsidRPr="00706E19">
        <w:rPr>
          <w:rFonts w:ascii="Book Antiqua" w:hAnsi="Book Antiqua"/>
          <w:sz w:val="19"/>
          <w:szCs w:val="19"/>
        </w:rPr>
        <w:t xml:space="preserve"> prazo a ser concedido ao devedor para o direito de resposta a contar da data de sua intimação, observado o limite do inciso I do art. 11-A da Lei nº 9.492, de 10 de setembro de 1997, no caso de medidas de solução negocial prévia ao protesto. (redação dada pelo Provimento n. 168, de 27.5.2024)</w:t>
      </w:r>
    </w:p>
    <w:p w14:paraId="00AD8534"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VI - </w:t>
      </w:r>
      <w:proofErr w:type="gramStart"/>
      <w:r w:rsidRPr="00706E19">
        <w:rPr>
          <w:rFonts w:ascii="Book Antiqua" w:hAnsi="Book Antiqua"/>
          <w:sz w:val="19"/>
          <w:szCs w:val="19"/>
        </w:rPr>
        <w:t>outras</w:t>
      </w:r>
      <w:proofErr w:type="gramEnd"/>
      <w:r w:rsidRPr="00706E19">
        <w:rPr>
          <w:rFonts w:ascii="Book Antiqua" w:hAnsi="Book Antiqua"/>
          <w:sz w:val="19"/>
          <w:szCs w:val="19"/>
        </w:rPr>
        <w:t xml:space="preserve"> informações relevantes, a critério do requerente ou da CENPROT, de que trata o art. 41-A da Lei n. 9.492, de 10 de setembro de 1997. (redação dada pelo Provimento n. 168, de 27.5.2024)</w:t>
      </w:r>
    </w:p>
    <w:p w14:paraId="5C138AC9"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O valor recebido do devedor será creditado na conta bancária indicada pelo credor ou colocado à sua disposição, pelo tabelionato de protesto territorialmente competente para o ato, ou pela CENPROT, no primeiro dia útil subsequente ao do seu recebimento. (redação dada pelo Provimento n. 168, de 27.5.2024)</w:t>
      </w:r>
    </w:p>
    <w:p w14:paraId="08A3CDC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É dever do credor atualizar os dados cadastrais fornecidos, especialmente os bancários. (redação dada pelo Provimento n. 168, de 27.5.2024)</w:t>
      </w:r>
    </w:p>
    <w:p w14:paraId="66F5AB7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No caso de renegociação de dívida protestada, se ajustado parcelamento do valor da dívida, o registro de protesto poderá ser cancelado após o pagamento da primeira parcela, salvo se houver estipulação em contrário no termo de renegociação da dívida protestada e ainda não cancelada.  (redação dada pelo Provimento n. 168, de 27.5.2024)</w:t>
      </w:r>
    </w:p>
    <w:p w14:paraId="7D2F7E6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378. Os tabeliães de protesto, por intermédio do Instituto de Estudos de Protesto de Títulos do Brasil - IEPTB, deverão desenvolver ferramentas e sistemas que promovam campanhas educativas, meios e alternativas voltados à redução dos índices de inadimplência e à regularização extrajudicial de dívidas e restrições cadastrais, como princípio de maior cidadania financeira, utilizando a solução negocial prévia ao protesto e a renegociação das dívidas protestadas e ainda não canceladas.  (redação dada pelo Provimento n. 168, de 27.5.2024)</w:t>
      </w:r>
    </w:p>
    <w:p w14:paraId="0704006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379. Os tabeliães de protesto manterão serviços e ferramentas que garantam a qualquer pessoa física ou jurídica o acesso à CENPROT, para a consulta dos registros de adimplemento ou inadimplemento de títulos ou documentos de dívida, sem valor jurídico de uma certidão, visando assegurar a acessibilidade a produtos e serviços que incentivem a solução negocial de dívidas e a obtenção de crédito. (redação dada pelo Provimento n. 168, de 27.5.2024)</w:t>
      </w:r>
    </w:p>
    <w:p w14:paraId="731C410A"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Diante da presunção legal de veracidade e publicidade inerente aos registros dos tabelionatos de protesto, a reprodução objetiva, fiel e atualizada desses dados na base da CENPROT ou de órgão de proteção ao crédito, independe de nova intimação do devedor.  (redação dada pelo Provimento n. 168, de 27.5.2024)</w:t>
      </w:r>
    </w:p>
    <w:p w14:paraId="5279EF49"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380. É vedado aos tabeliães de protestos condicionar a prestação do serviço de que trata este Capítulo à contratação, pelas partes, dos serviços de conciliação ou de mediação de que trata o art. 18 deste Código.  (redação dada pelo Provimento n. 168, de 27.5.2024)</w:t>
      </w:r>
    </w:p>
    <w:p w14:paraId="123B4BF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381. O tabelião de protesto deverá informar à CENPROT: (redação dada pelo Provimento n. 168, de 27.5.2024)</w:t>
      </w:r>
    </w:p>
    <w:p w14:paraId="0916120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lastRenderedPageBreak/>
        <w:t xml:space="preserve">I - </w:t>
      </w:r>
      <w:proofErr w:type="gramStart"/>
      <w:r w:rsidRPr="00706E19">
        <w:rPr>
          <w:rFonts w:ascii="Book Antiqua" w:hAnsi="Book Antiqua"/>
          <w:sz w:val="19"/>
          <w:szCs w:val="19"/>
        </w:rPr>
        <w:t>as</w:t>
      </w:r>
      <w:proofErr w:type="gramEnd"/>
      <w:r w:rsidRPr="00706E19">
        <w:rPr>
          <w:rFonts w:ascii="Book Antiqua" w:hAnsi="Book Antiqua"/>
          <w:sz w:val="19"/>
          <w:szCs w:val="19"/>
        </w:rPr>
        <w:t xml:space="preserve"> propostas apresentadas para soluções negociais referentes a dívidas não protestadas; (redação dada pelo Provimento n. 168, de 27.5.2024)</w:t>
      </w:r>
    </w:p>
    <w:p w14:paraId="5C4041E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II - </w:t>
      </w:r>
      <w:proofErr w:type="gramStart"/>
      <w:r w:rsidRPr="00706E19">
        <w:rPr>
          <w:rFonts w:ascii="Book Antiqua" w:hAnsi="Book Antiqua"/>
          <w:sz w:val="19"/>
          <w:szCs w:val="19"/>
        </w:rPr>
        <w:t>as</w:t>
      </w:r>
      <w:proofErr w:type="gramEnd"/>
      <w:r w:rsidRPr="00706E19">
        <w:rPr>
          <w:rFonts w:ascii="Book Antiqua" w:hAnsi="Book Antiqua"/>
          <w:sz w:val="19"/>
          <w:szCs w:val="19"/>
        </w:rPr>
        <w:t xml:space="preserve"> propostas apresentadas para soluções negociais referentes a dívidas protestadas; (redação dada pelo Provimento n. 168, de 27.5.2024)</w:t>
      </w:r>
    </w:p>
    <w:p w14:paraId="48F145A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as negociações exitosas previamente ao protesto; (redação dada pelo Provimento n. 168, de 27.5.2024)</w:t>
      </w:r>
    </w:p>
    <w:p w14:paraId="6A57119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IV - </w:t>
      </w:r>
      <w:proofErr w:type="gramStart"/>
      <w:r w:rsidRPr="00706E19">
        <w:rPr>
          <w:rFonts w:ascii="Book Antiqua" w:hAnsi="Book Antiqua"/>
          <w:sz w:val="19"/>
          <w:szCs w:val="19"/>
        </w:rPr>
        <w:t>as</w:t>
      </w:r>
      <w:proofErr w:type="gramEnd"/>
      <w:r w:rsidRPr="00706E19">
        <w:rPr>
          <w:rFonts w:ascii="Book Antiqua" w:hAnsi="Book Antiqua"/>
          <w:sz w:val="19"/>
          <w:szCs w:val="19"/>
        </w:rPr>
        <w:t xml:space="preserve"> negociações frustradas previamente ao protesto; (redação dada pelo Provimento n. 168, de 27.5.2024)</w:t>
      </w:r>
    </w:p>
    <w:p w14:paraId="3B89E52A"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V - </w:t>
      </w:r>
      <w:proofErr w:type="gramStart"/>
      <w:r w:rsidRPr="00706E19">
        <w:rPr>
          <w:rFonts w:ascii="Book Antiqua" w:hAnsi="Book Antiqua"/>
          <w:sz w:val="19"/>
          <w:szCs w:val="19"/>
        </w:rPr>
        <w:t>as</w:t>
      </w:r>
      <w:proofErr w:type="gramEnd"/>
      <w:r w:rsidRPr="00706E19">
        <w:rPr>
          <w:rFonts w:ascii="Book Antiqua" w:hAnsi="Book Antiqua"/>
          <w:sz w:val="19"/>
          <w:szCs w:val="19"/>
        </w:rPr>
        <w:t xml:space="preserve"> apresentações para protesto em sentido estrito em sequência à frustração da tentativa de solução negocial; (redação dada pelo Provimento n. 168, de 27.5.2024)</w:t>
      </w:r>
    </w:p>
    <w:p w14:paraId="3203C14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VI - </w:t>
      </w:r>
      <w:proofErr w:type="gramStart"/>
      <w:r w:rsidRPr="00706E19">
        <w:rPr>
          <w:rFonts w:ascii="Book Antiqua" w:hAnsi="Book Antiqua"/>
          <w:sz w:val="19"/>
          <w:szCs w:val="19"/>
        </w:rPr>
        <w:t>as</w:t>
      </w:r>
      <w:proofErr w:type="gramEnd"/>
      <w:r w:rsidRPr="00706E19">
        <w:rPr>
          <w:rFonts w:ascii="Book Antiqua" w:hAnsi="Book Antiqua"/>
          <w:sz w:val="19"/>
          <w:szCs w:val="19"/>
        </w:rPr>
        <w:t xml:space="preserve"> renegociações exitosas de dívidas protestadas; (redação dada pelo Provimento n. 168, de 27.5.2024)</w:t>
      </w:r>
    </w:p>
    <w:p w14:paraId="1FDB072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VII - os andamentos diários de todas as propostas com soluções negociais ainda em curso. (redação dada pelo Provimento n. 168, de 27.5.2024)</w:t>
      </w:r>
    </w:p>
    <w:p w14:paraId="4A64346B"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 1º A obrigação a que refere o caput deste artigo poderá ser cumprida por meio das seccionais estaduais e </w:t>
      </w:r>
      <w:proofErr w:type="gramStart"/>
      <w:r w:rsidRPr="00706E19">
        <w:rPr>
          <w:rFonts w:ascii="Book Antiqua" w:hAnsi="Book Antiqua"/>
          <w:sz w:val="19"/>
          <w:szCs w:val="19"/>
        </w:rPr>
        <w:t>do  Distrito</w:t>
      </w:r>
      <w:proofErr w:type="gramEnd"/>
      <w:r w:rsidRPr="00706E19">
        <w:rPr>
          <w:rFonts w:ascii="Book Antiqua" w:hAnsi="Book Antiqua"/>
          <w:sz w:val="19"/>
          <w:szCs w:val="19"/>
        </w:rPr>
        <w:t xml:space="preserve"> Federal </w:t>
      </w:r>
      <w:proofErr w:type="gramStart"/>
      <w:r w:rsidRPr="00706E19">
        <w:rPr>
          <w:rFonts w:ascii="Book Antiqua" w:hAnsi="Book Antiqua"/>
          <w:sz w:val="19"/>
          <w:szCs w:val="19"/>
        </w:rPr>
        <w:t>do  Instituto</w:t>
      </w:r>
      <w:proofErr w:type="gramEnd"/>
      <w:r w:rsidRPr="00706E19">
        <w:rPr>
          <w:rFonts w:ascii="Book Antiqua" w:hAnsi="Book Antiqua"/>
          <w:sz w:val="19"/>
          <w:szCs w:val="19"/>
        </w:rPr>
        <w:t xml:space="preserve"> de Estudos de Protesto de Títulos do Brasil - IEPTB, as quais também deverão informar à CENPROT acerca dos atos praticados no âmbito das centrais seccionais. (redação dada pelo Provimento n. 168, de 27.5.2024)</w:t>
      </w:r>
    </w:p>
    <w:p w14:paraId="6EC4347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 2º. Serão disponibilizados, na área </w:t>
      </w:r>
      <w:proofErr w:type="spellStart"/>
      <w:r w:rsidRPr="00706E19">
        <w:rPr>
          <w:rFonts w:ascii="Book Antiqua" w:hAnsi="Book Antiqua"/>
          <w:sz w:val="19"/>
          <w:szCs w:val="19"/>
        </w:rPr>
        <w:t>ProtestoJud</w:t>
      </w:r>
      <w:proofErr w:type="spellEnd"/>
      <w:r w:rsidRPr="00706E19">
        <w:rPr>
          <w:rFonts w:ascii="Book Antiqua" w:hAnsi="Book Antiqua"/>
          <w:sz w:val="19"/>
          <w:szCs w:val="19"/>
        </w:rPr>
        <w:t xml:space="preserve"> da CENPROT, os dados estatísticos nacionais, estaduais e distritais, diários, mensais e anuais, as informações de que tratam este artigo envolvendo todas as diversas espécies de títulos e documentos de dívida. (redação dada pelo Provimento n. 168, de 27.5.2024)</w:t>
      </w:r>
    </w:p>
    <w:p w14:paraId="198A53F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383. Nos termos do caput do art. 11-A da Lei n. 9.492, de 10 de setembro de 1997, a CENPROT deverá ser a plataforma eletrônica designada para a intermediação, negociação e formalização de acordos entre credores e devedores, bem como para a integração com os tabelionatos de protesto territorialmente competentes, via API (Interface de Programação de Aplicações) disponibilizada pela plataforma, assegurando a autenticidade, integridade e legalidade dos atos praticados (redação dada pelo Provimento n. 168, de 27.5.2024)</w:t>
      </w:r>
    </w:p>
    <w:p w14:paraId="578095E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Os responsáveis pelos tabelionatos de protesto territorialmente competentes para o ato deverão lançar, independentemente de autorização dos credores, os títulos e outros documentos de dívida recepcionados pela CENPROT e que envolvam propostas de solução negocial prévia em sistema de computação da serventia, a fim de permitir o pleno controle dos prazos e ocorrências. (redação dada pelo Provimento n. 168, de 27.5.2024)</w:t>
      </w:r>
    </w:p>
    <w:p w14:paraId="380CDE6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Para o lançamento de que trata o § 1º deste artigo, aplicam-se, no que couberem, as regras de escrituração previstas para os livros e arquivos dos tabelionatos de protestos (</w:t>
      </w:r>
      <w:proofErr w:type="spellStart"/>
      <w:r w:rsidRPr="00706E19">
        <w:rPr>
          <w:rFonts w:ascii="Book Antiqua" w:hAnsi="Book Antiqua"/>
          <w:sz w:val="19"/>
          <w:szCs w:val="19"/>
        </w:rPr>
        <w:t>arts</w:t>
      </w:r>
      <w:proofErr w:type="spellEnd"/>
      <w:r w:rsidRPr="00706E19">
        <w:rPr>
          <w:rFonts w:ascii="Book Antiqua" w:hAnsi="Book Antiqua"/>
          <w:sz w:val="19"/>
          <w:szCs w:val="19"/>
        </w:rPr>
        <w:t>. 32 da Lei n. 9.492, de 10 de setembro de 1997) bem como as regras de especialidade subjetiva e objetiva das intimações para protestos (art. 356, §3º, deste Código).  (redação dada pelo Provimento n. 168, de 27.5.2024)</w:t>
      </w:r>
    </w:p>
    <w:p w14:paraId="71A5CDD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384. Os casos omissos de natureza técnica e/ou operacional poderão ser dirimidos diretamente através da CENPROT, por meio de ato próprio do Instituto de Estudos de Protesto de Títulos do Brasil - IEPTB, visando à uniformização e eficiência da atividade de protesto de títulos em todo o território nacional, em colaboração preventiva com a Corregedoria Nacional de Justiça e com as Corregedorias dos Estados e do Distrito Federal, em conformidade com os artigos 258 e 261 do Código Nacional de Normas – Foro Extrajudicial. (redação dada pelo Provimento n. 168, de 27.5.2024)</w:t>
      </w:r>
    </w:p>
    <w:p w14:paraId="3CE02E3D"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Os atos do IEPTB deverão ser mantidos atualizados no site da CENPROT, com acesso gratuito a qualquer pessoa em local de fácil acesso, sem exigência de prévia identificação ou cadastro prévios. (redação dada pelo Provimento n. 168, de 27.5.2024)</w:t>
      </w:r>
    </w:p>
    <w:p w14:paraId="2AA4252B" w14:textId="77777777" w:rsidR="00706E19" w:rsidRPr="00706E19" w:rsidRDefault="00706E19" w:rsidP="000C4193">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lastRenderedPageBreak/>
        <w:t>Seção II</w:t>
      </w:r>
    </w:p>
    <w:p w14:paraId="10C8AB52" w14:textId="77777777" w:rsidR="00706E19" w:rsidRPr="00706E19" w:rsidRDefault="00706E19" w:rsidP="000C4193">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De Disposições Específicas a Proposta de Solução Negocial Prévia ao Protesto</w:t>
      </w:r>
    </w:p>
    <w:p w14:paraId="14B689A6" w14:textId="77777777" w:rsidR="00706E19" w:rsidRPr="00706E19" w:rsidRDefault="00706E19" w:rsidP="000C4193">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(redação dada pelo Provimento n. 168, de 27.5.2024)</w:t>
      </w:r>
    </w:p>
    <w:p w14:paraId="4BE2A24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385. As ocorrências a serem lançadas no sistema de computação próprio da CENPROT e do tabelionato de protesto, relativas aos títulos e documentos de dívida apresentados com pedidos de adoção de medidas de solução negocial prévia ao protesto são: (redação dada pelo Provimento n. 168, de 27.5.2024)</w:t>
      </w:r>
    </w:p>
    <w:p w14:paraId="1347E9C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 - </w:t>
      </w:r>
      <w:proofErr w:type="gramStart"/>
      <w:r w:rsidRPr="00706E19">
        <w:rPr>
          <w:rFonts w:ascii="Book Antiqua" w:hAnsi="Book Antiqua"/>
          <w:sz w:val="19"/>
          <w:szCs w:val="19"/>
        </w:rPr>
        <w:t>devolvido</w:t>
      </w:r>
      <w:proofErr w:type="gramEnd"/>
      <w:r w:rsidRPr="00706E19">
        <w:rPr>
          <w:rFonts w:ascii="Book Antiqua" w:hAnsi="Book Antiqua"/>
          <w:sz w:val="19"/>
          <w:szCs w:val="19"/>
        </w:rPr>
        <w:t xml:space="preserve"> por irregularidade pelo tabelionato competente; (redação dada pelo Provimento n. 168, de 27.5.2024)</w:t>
      </w:r>
    </w:p>
    <w:p w14:paraId="76D0D6F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II - </w:t>
      </w:r>
      <w:proofErr w:type="gramStart"/>
      <w:r w:rsidRPr="00706E19">
        <w:rPr>
          <w:rFonts w:ascii="Book Antiqua" w:hAnsi="Book Antiqua"/>
          <w:sz w:val="19"/>
          <w:szCs w:val="19"/>
        </w:rPr>
        <w:t>pago</w:t>
      </w:r>
      <w:proofErr w:type="gramEnd"/>
      <w:r w:rsidRPr="00706E19">
        <w:rPr>
          <w:rFonts w:ascii="Book Antiqua" w:hAnsi="Book Antiqua"/>
          <w:sz w:val="19"/>
          <w:szCs w:val="19"/>
        </w:rPr>
        <w:t xml:space="preserve"> pelo devedor; (redação dada pelo Provimento n. 168, de 27.5.2024)</w:t>
      </w:r>
    </w:p>
    <w:p w14:paraId="7B33B2D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retirado pelo apresentante ou credor; e (redação dada pelo Provimento n. 168, de 27.5.2024)</w:t>
      </w:r>
    </w:p>
    <w:p w14:paraId="3CEBEE2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IV - </w:t>
      </w:r>
      <w:proofErr w:type="gramStart"/>
      <w:r w:rsidRPr="00706E19">
        <w:rPr>
          <w:rFonts w:ascii="Book Antiqua" w:hAnsi="Book Antiqua"/>
          <w:sz w:val="19"/>
          <w:szCs w:val="19"/>
        </w:rPr>
        <w:t>convertido</w:t>
      </w:r>
      <w:proofErr w:type="gramEnd"/>
      <w:r w:rsidRPr="00706E19">
        <w:rPr>
          <w:rFonts w:ascii="Book Antiqua" w:hAnsi="Book Antiqua"/>
          <w:sz w:val="19"/>
          <w:szCs w:val="19"/>
        </w:rPr>
        <w:t xml:space="preserve"> em apontamento a protesto. (redação dada pelo Provimento n. 168, de 27.5.2024)</w:t>
      </w:r>
    </w:p>
    <w:p w14:paraId="243E9E4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As hipóteses dos incisos I e III não impedem uma nova apresentação. (redação dada pelo Provimento n. 168, de 27.5.2024)</w:t>
      </w:r>
    </w:p>
    <w:p w14:paraId="2EDE5FB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Ocorrendo a hipótese do inciso II, o tabelião procederá como se se tratasse de um pagamento de dívida no curso do procedimento de protesto (art. 19 da Lei n. 9.492, de 10 de setembro de 1997). (redação dada pelo Provimento n. 168, de 27.5.2024)</w:t>
      </w:r>
    </w:p>
    <w:p w14:paraId="788AC94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Ocorrendo a hipótese do inciso IV, deverá ser indicado o número e a data do protocolo do respectivo pedido de protesto em sentido estrito.  (redação dada pelo Provimento n. 168, de 27.5.2024)</w:t>
      </w:r>
    </w:p>
    <w:p w14:paraId="5F283F2A"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386. Na hipótese do inciso III do caput do art. 11-A da Lei n. 9.492, de 10 de setembro de 1997: (redação dada pelo Provimento n. 168, de 27.5.2024)</w:t>
      </w:r>
    </w:p>
    <w:p w14:paraId="393A5AC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 - </w:t>
      </w:r>
      <w:proofErr w:type="gramStart"/>
      <w:r w:rsidRPr="00706E19">
        <w:rPr>
          <w:rFonts w:ascii="Book Antiqua" w:hAnsi="Book Antiqua"/>
          <w:sz w:val="19"/>
          <w:szCs w:val="19"/>
        </w:rPr>
        <w:t>o</w:t>
      </w:r>
      <w:proofErr w:type="gramEnd"/>
      <w:r w:rsidRPr="00706E19">
        <w:rPr>
          <w:rFonts w:ascii="Book Antiqua" w:hAnsi="Book Antiqua"/>
          <w:sz w:val="19"/>
          <w:szCs w:val="19"/>
        </w:rPr>
        <w:t xml:space="preserve"> registro do protesto e seu instrumento deverão conter também a data de apresentação da proposta de solução negocial frustrada (art. 11-A, § 1º, da lei </w:t>
      </w:r>
      <w:proofErr w:type="spellStart"/>
      <w:r w:rsidRPr="00706E19">
        <w:rPr>
          <w:rFonts w:ascii="Book Antiqua" w:hAnsi="Book Antiqua"/>
          <w:sz w:val="19"/>
          <w:szCs w:val="19"/>
        </w:rPr>
        <w:t>retrocitada</w:t>
      </w:r>
      <w:proofErr w:type="spellEnd"/>
      <w:r w:rsidRPr="00706E19">
        <w:rPr>
          <w:rFonts w:ascii="Book Antiqua" w:hAnsi="Book Antiqua"/>
          <w:sz w:val="19"/>
          <w:szCs w:val="19"/>
        </w:rPr>
        <w:t>); (redação dada pelo Provimento n. 168, de 27.5.2024)</w:t>
      </w:r>
    </w:p>
    <w:p w14:paraId="50809B2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II – </w:t>
      </w:r>
      <w:proofErr w:type="gramStart"/>
      <w:r w:rsidRPr="00706E19">
        <w:rPr>
          <w:rFonts w:ascii="Book Antiqua" w:hAnsi="Book Antiqua"/>
          <w:sz w:val="19"/>
          <w:szCs w:val="19"/>
        </w:rPr>
        <w:t>o</w:t>
      </w:r>
      <w:proofErr w:type="gramEnd"/>
      <w:r w:rsidRPr="00706E19">
        <w:rPr>
          <w:rFonts w:ascii="Book Antiqua" w:hAnsi="Book Antiqua"/>
          <w:sz w:val="19"/>
          <w:szCs w:val="19"/>
        </w:rPr>
        <w:t xml:space="preserve"> registro do protesto será feito logo após escoado o prazo de resposta, sem necessidade nova intimação, desde que: (redação dada pelo Provimento n. 168, de 27.5.2024)</w:t>
      </w:r>
    </w:p>
    <w:p w14:paraId="631C727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 da anterior intimação (referente à proposta de medida negocial), tenha constado expressamente essa advertência; (redação dada pelo Provimento n. 168, de 27.5.2024)</w:t>
      </w:r>
    </w:p>
    <w:p w14:paraId="4327045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b) o prazo para resposta concedido ao devedor tenha sido de, no mínimo, a três dias úteis da intimação.  (redação dada pelo Provimento n. 168, de 27.5.2024)</w:t>
      </w:r>
    </w:p>
    <w:p w14:paraId="696A0F9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387. Findo o prazo de resposta do devedor para a proposta de solução negocial, que será de até 30 (trinta) dias, e não havendo pagamento nem desistência do apresentante ou credor, o tabelião territorialmente competente para o ato deverá converter a proposta em pedido de protesto pelo valor original da dívida, nos termos do inciso III do art. 11-A da Lei n. 9.492, de 10 de setembro de 1997.  (redação dada pelo Provimento n. 168, de 27.5.2024)</w:t>
      </w:r>
    </w:p>
    <w:p w14:paraId="4FFBB3C7" w14:textId="63ADEEA9" w:rsid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388. (revogado pelo Provimento CN n. 168, de 27.5.2024)</w:t>
      </w:r>
    </w:p>
    <w:p w14:paraId="69F8F2E8"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TÍTULO IV</w:t>
      </w:r>
    </w:p>
    <w:p w14:paraId="1E83CA4D"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 xml:space="preserve"> (</w:t>
      </w:r>
      <w:proofErr w:type="spellStart"/>
      <w:r w:rsidRPr="000C4193">
        <w:rPr>
          <w:rFonts w:ascii="Book Antiqua" w:hAnsi="Book Antiqua"/>
          <w:sz w:val="19"/>
          <w:szCs w:val="19"/>
        </w:rPr>
        <w:t>Titulo</w:t>
      </w:r>
      <w:proofErr w:type="spellEnd"/>
      <w:r w:rsidRPr="000C4193">
        <w:rPr>
          <w:rFonts w:ascii="Book Antiqua" w:hAnsi="Book Antiqua"/>
          <w:sz w:val="19"/>
          <w:szCs w:val="19"/>
        </w:rPr>
        <w:t xml:space="preserve"> renumerado pelo Provimento n. 190, de 25.4.2025)</w:t>
      </w:r>
    </w:p>
    <w:p w14:paraId="051F9EB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lastRenderedPageBreak/>
        <w:t>DOS TÍTULOS E DOCUMENTOS DE DÍVIDA EM ESPÉCIE</w:t>
      </w:r>
    </w:p>
    <w:p w14:paraId="76CFD4A6" w14:textId="4CBCF820" w:rsidR="000C4193" w:rsidRPr="000C4193" w:rsidRDefault="000C4193" w:rsidP="000C419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Pr="000C4193">
        <w:rPr>
          <w:rFonts w:ascii="Book Antiqua" w:hAnsi="Book Antiqua"/>
          <w:sz w:val="19"/>
          <w:szCs w:val="19"/>
        </w:rPr>
        <w:t>APÍTULO I</w:t>
      </w:r>
    </w:p>
    <w:p w14:paraId="7B194973"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 CHEQUE</w:t>
      </w:r>
    </w:p>
    <w:p w14:paraId="0D0B7EF6"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w:t>
      </w:r>
    </w:p>
    <w:p w14:paraId="1D840DE4" w14:textId="1358511E" w:rsidR="002B3E41" w:rsidRPr="002B3E41"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Das Disposições Gerais</w:t>
      </w:r>
    </w:p>
    <w:p w14:paraId="4D297F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389. O cheque poderá ser protestado no lugar do pagamento, ou no domicílio do emitente, e deverá conter a prova da apresentação ao banco sacado e o motivo da recusa de pagamento, salvo se o protesto tiver por finalidade instruir medidas contra o estabelecimento de crédito.</w:t>
      </w:r>
    </w:p>
    <w:p w14:paraId="0009AC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390. É vedado o protesto de cheques devolvidos pelo banco sacado por motivo de furto, roubo ou extravio de folhas ou talonários, ou por fraude, nos casos dos motivos números 20, 25, 28, 30 e 35, da Resolução n. 1.682, de 31.01.1990, da Circular 2.313, de 26.05.1993, da Circular 3.050, de 02.08.2001, e da Circular 3.535, de 16 de maio de 2011, do Banco Central do Brasil, desde que os títulos não tenham circulado por meio de endosso, nem estejam garantidos por aval.</w:t>
      </w:r>
    </w:p>
    <w:p w14:paraId="7BFC2F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que figurar como emitente de cheque referido no caput deste artigo, já protestado, poderá solicitar diretamente ao tabelião, sem ônus, o cancelamento do protesto tirado por falta de pagamento, instruindo o requerimento com prova do motivo da devolução do cheque pelo Banco sacado. O tabelião, sendo suficiente a prova apresentada, promoverá, em até 30 dias, o cancelamento do protesto e a comunicação dessa medida ao apresentante, pelo Correio ou outro meio hábil.</w:t>
      </w:r>
    </w:p>
    <w:p w14:paraId="7ECE5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Existindo nos cheques referidos no caput deste artigo endosso ou aval, não constarão nos assentamentos de serviços de protesto os nomes e os números do CPF dos titulares da respectiva conta corrente bancária, anotando- se nos campos próprios que o emitente é desconhecido e elaborando-se, em separado, índice pelo nome do apresentante.</w:t>
      </w:r>
    </w:p>
    <w:p w14:paraId="3CDFF1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391. Quando o cheque for apresentado para protesto mais de um ano após sua emissão será obrigatória a comprovação, pelo apresentante, do endereço do emitente.</w:t>
      </w:r>
    </w:p>
    <w:p w14:paraId="5DB430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Igual comprovação poderá ser exigida pelo tabelião quando o lugar de pagamento do cheque for diverso da comarca em que apresentado (ou do município em que sediado o tabelião), ou houver razão para suspeitar da veracidade do endereço fornecido.</w:t>
      </w:r>
    </w:p>
    <w:p w14:paraId="3972E3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comprovação do endereço do emitente, quando a devolução do cheque decorrer dos motivos correspondentes aos números 11, 12, 13, 14, 21, 22 e 31, previstos nos diplomas mencionados no art. 393, será realizada mediante apresentação de declaração do Banco sacado, em papel timbrado e com identificação do signatário, fornecida nos termos do artigo 6.º da Resolução n. 3.972, de 28 de abril de 2011, do Banco Central do Brasil. Certificando o Banco sacado que não pode fornecer a declaração, poderá o apresentante comprovar o endereço do emitente por outro meio hábil.</w:t>
      </w:r>
    </w:p>
    <w:p w14:paraId="43D744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Devolvido o cheque por outro motivo, a comprovação do endereço poderá ser feita por meio da declaração do apresentante, ou outras provas documentais idôneas.</w:t>
      </w:r>
    </w:p>
    <w:p w14:paraId="0B2687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392. Na hipótese prevista de apresentação, para protesto, de cheque emitido há mais de um ano, o apresentante de título para protesto preencherá formulário de apresentação, a ser arquivado na serventia, em que informará, sob sua responsabilidade, as características essenciais do título e os dados do devedor.</w:t>
      </w:r>
    </w:p>
    <w:p w14:paraId="298F7D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formulário será assinado pelo apresentante ou seu representante legal, se for pessoa jurídica, ou, se não comparecer, pela pessoa que exibir o título ou o documento de dívida para ser protocolizado, devendo constar os nomes completos de ambos, os números de suas cédulas de identidade, de seus endereços e telefones.</w:t>
      </w:r>
    </w:p>
    <w:p w14:paraId="14596F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Para a recepção do título será conferida a cédula de identidade do apresentante, visando a apuração de sua correspondência com os dados lançados no formulário de apresentação.</w:t>
      </w:r>
    </w:p>
    <w:p w14:paraId="5217E6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Sendo o título exibido para recepção por pessoa distinta do apresentante ou de seu representante legal, além de conferida sua cédula de identidade será o formulário de apresentação instruído com cópia da cédula de identidade do apresentante, ou de seu representante legal se for pessoa jurídica, a ser arquivada na serventia.</w:t>
      </w:r>
    </w:p>
    <w:p w14:paraId="488907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Onde houver mais de um tabelião de protesto, o formulário de apresentação será entregue ao distribuidor de títulos, ou ao serviço de distribuição de títulos.</w:t>
      </w:r>
    </w:p>
    <w:p w14:paraId="2DF457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formulário poderá ser preenchido em duas vias, uma para arquivamento e outra para servir como recibo a ser entregue ao apresentante, e poderá conter outras informações conforme dispuser norma da Corregedoria-Geral da Justiça (CGJ), ou do juiz corregedor permanente ou juiz competente na forma da organização local.</w:t>
      </w:r>
    </w:p>
    <w:p w14:paraId="25BCFD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393. O tabelião recusará o protesto de cheque quando tiver fundada suspeita de que o endereço indicado como sendo do devedor é incorreto.</w:t>
      </w:r>
    </w:p>
    <w:p w14:paraId="05E131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tabelião de protesto comunicará o fato à autoridade policial quando constatar que o apresentante, agindo de má-fé, declarou endereço incorreto do devedor.</w:t>
      </w:r>
    </w:p>
    <w:p w14:paraId="37A1DD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394. Nos estados em que o recolhimento dos emolumentos for diferido para data posterior à da apresentação e protesto, o protesto facultativo será recusado pelo tabelião quando as circunstâncias da apresentação indicarem exercício abusivo de direito. Entre outras, para tal finalidade, o tabelião verificará as seguintes hipóteses:</w:t>
      </w:r>
    </w:p>
    <w:p w14:paraId="7132E6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cheques</w:t>
      </w:r>
      <w:proofErr w:type="gramEnd"/>
      <w:r w:rsidRPr="002B3E41">
        <w:rPr>
          <w:rFonts w:ascii="Book Antiqua" w:hAnsi="Book Antiqua"/>
          <w:sz w:val="19"/>
          <w:szCs w:val="19"/>
        </w:rPr>
        <w:t xml:space="preserve"> com datas antigas e valores irrisórios, apresentados, isoladamente ou em lote, por terceiros que não sejam seus beneficiários originais ou emitidos sem indicação do favorecido; e</w:t>
      </w:r>
    </w:p>
    <w:p w14:paraId="090D0D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indicação</w:t>
      </w:r>
      <w:proofErr w:type="gramEnd"/>
      <w:r w:rsidRPr="002B3E41">
        <w:rPr>
          <w:rFonts w:ascii="Book Antiqua" w:hAnsi="Book Antiqua"/>
          <w:sz w:val="19"/>
          <w:szCs w:val="19"/>
        </w:rPr>
        <w:t xml:space="preserve"> de endereço onde o emitente não residir, feita de modo a inviabilizar a intimação pessoal.</w:t>
      </w:r>
    </w:p>
    <w:p w14:paraId="6E0ABC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apuração da legitimidade da pretensão, o tabelião poderá exigir, de forma escrita e fundamentada, que o apresentante preste esclarecimentos sobre os motivos que justificam o protesto, assim como apresente provas complementares do endereço do emitente, arquivando na serventia a declaração e os documentos comprobatórios que lhe forem apresentados.</w:t>
      </w:r>
    </w:p>
    <w:p w14:paraId="0F5952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395. A recusa da lavratura do protesto deverá ser manifestada em nota devolutiva, por escrito, com exposição de seus fundamentos.</w:t>
      </w:r>
    </w:p>
    <w:p w14:paraId="4EB66F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se conformando com a recusa, o apresentante poderá requerer, em procedimento administrativo, sua revisão pelo juiz Corregedor permanente, ou pelo juiz competente na forma da organização local, que poderá mantê-la ou determinar a lavratura do instrumento de protesto.</w:t>
      </w:r>
    </w:p>
    <w:p w14:paraId="4F8BC491" w14:textId="5C5C294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396. As declarações e documentos comprobatórios de endereço poderão ser arquivados em mídia eletrônica ou digital, inclusive com extração de imagem mediante uso de “scanner”, fotografia ou outro meio hábil.</w:t>
      </w:r>
    </w:p>
    <w:p w14:paraId="6C97EAAF" w14:textId="4EDF01FD"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w:t>
      </w:r>
    </w:p>
    <w:p w14:paraId="4C2290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DO REGISTRO DE TÍTULOS E DOCUMENTOS E DO REGISTRO CIVIL DAS PESSOAS JURÍDICAS</w:t>
      </w:r>
    </w:p>
    <w:p w14:paraId="64F081BB" w14:textId="7DF9927D"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CC4C059" w14:textId="56EDB8C1"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TÍTULOS E DOCUMENTOS</w:t>
      </w:r>
    </w:p>
    <w:p w14:paraId="6922CFB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AA6EAE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DOS TÍTULOS RELATIVOS A VEÍCULOS AUTOMOTORES</w:t>
      </w:r>
    </w:p>
    <w:p w14:paraId="1ECE6A8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0DB898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38C613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397. É facultativo o registro de contrato de alienação fiduciária e de arrendamento mercantil de veículo por oficial de registro de títulos e documentos.</w:t>
      </w:r>
    </w:p>
    <w:p w14:paraId="5D7A3046"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CAPÍTULO II</w:t>
      </w:r>
    </w:p>
    <w:p w14:paraId="58A9BC63"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ALIENAÇÃO FIDUCIÁRIA EM GARANTIA SOBRE BENS MÓVEIS</w:t>
      </w:r>
    </w:p>
    <w:p w14:paraId="41561EBB"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4EDB0ED8"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w:t>
      </w:r>
    </w:p>
    <w:p w14:paraId="4546E896"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Das Disposições Gerais</w:t>
      </w:r>
    </w:p>
    <w:p w14:paraId="0E15BB21"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2D7AD28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 A alienação fiduciária de bens móveis, regulada pelo Decreto-Lei n. 911, de 1º de outubro de 1969, com as alterações promovidas pela Lei n. 14.711, de 30 de outubro de 2023, constitui um negócio jurídico pelo qual o devedor (fiduciante), com escopo de garantia, transfere ao credor (fiduciário) a propriedade resolúvel do bem móvel, permanecendo na posse direta do bem, enquanto o credor fiduciário detém a posse indireta, até a integral liquidação da obrigação garantida. (redação dada pelo Provimento CN n. 196, de 4.6.2025)</w:t>
      </w:r>
    </w:p>
    <w:p w14:paraId="77467DD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397-B. Constitui-se a propriedade fiduciária com a celebração do contrato, por instrumento público ou particular, que lhe serve de título, no Registro de Títulos e Documentos do domicílio do devedor, ou, em se tratando de veículos, na repartição competente para o licenciamento, fazendo-se a anotação no certificado de registro. (redação dada pelo Provimento CN n. 196, de 4.6.2025)</w:t>
      </w:r>
    </w:p>
    <w:p w14:paraId="12E1AFF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procedimento descrito neste capítulo será obrigatoriamente realizado no Cartório de Registro de Títulos e Documentos do domicílio do devedor ou da localização do bem à época da celebração do contrato, ainda que em outro tenha sido efetuado o registro do contrato. (redação dada pelo Provimento CN n. 196, de 4.6.2025)</w:t>
      </w:r>
    </w:p>
    <w:p w14:paraId="6D74E68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 C. A propriedade fiduciária confere ao credor fiduciário o direito de exigir a posse plena e exclusiva do bem em caso de inadimplemento do fiduciante, sendo-lhe facultado, para tanto, valer-se da adoção dos seguintes procedimentos extrajudiciais: (redação dada pelo Provimento CN n. 196, de 4.6.2025)</w:t>
      </w:r>
    </w:p>
    <w:p w14:paraId="11CDBEF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consolidação</w:t>
      </w:r>
      <w:proofErr w:type="gramEnd"/>
      <w:r w:rsidRPr="000C4193">
        <w:rPr>
          <w:rFonts w:ascii="Book Antiqua" w:hAnsi="Book Antiqua"/>
          <w:sz w:val="19"/>
          <w:szCs w:val="19"/>
        </w:rPr>
        <w:t xml:space="preserve"> extrajudicial da propriedade, a ser realizada diretamente perante o Ofício de Registro de Títulos e Documentos, nos termos do art. 8º-B do Decreto-Lei n. 911/1969; (redação dada pelo Provimento CN n. 196, de 4.6.2025)</w:t>
      </w:r>
    </w:p>
    <w:p w14:paraId="0C16768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busca</w:t>
      </w:r>
      <w:proofErr w:type="gramEnd"/>
      <w:r w:rsidRPr="000C4193">
        <w:rPr>
          <w:rFonts w:ascii="Book Antiqua" w:hAnsi="Book Antiqua"/>
          <w:sz w:val="19"/>
          <w:szCs w:val="19"/>
        </w:rPr>
        <w:t xml:space="preserve"> e apreensão extrajudicial, nos termos do §1º do art. 8º-C do Decreto-Lei n. 911/1969. (redação dada pelo Provimento CN n. 196, de 4.6.2025)</w:t>
      </w:r>
    </w:p>
    <w:p w14:paraId="23AE2FD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397-D. A alienação fiduciária de bens móveis pode recair sobre coisa móvel infungível, incluindo, mas não se limitando a: (redação dada pelo Provimento CN n. 196, de 4.6.2025)</w:t>
      </w:r>
    </w:p>
    <w:p w14:paraId="4ACAE80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veículos</w:t>
      </w:r>
      <w:proofErr w:type="gramEnd"/>
      <w:r w:rsidRPr="000C4193">
        <w:rPr>
          <w:rFonts w:ascii="Book Antiqua" w:hAnsi="Book Antiqua"/>
          <w:sz w:val="19"/>
          <w:szCs w:val="19"/>
        </w:rPr>
        <w:t xml:space="preserve"> automotores registrados no Registro Nacional de Veículos Automotores (RENAVAM); (redação dada pelo Provimento CN n. 196, de 4.6.2025)</w:t>
      </w:r>
    </w:p>
    <w:p w14:paraId="047E1BD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máquinas</w:t>
      </w:r>
      <w:proofErr w:type="gramEnd"/>
      <w:r w:rsidRPr="000C4193">
        <w:rPr>
          <w:rFonts w:ascii="Book Antiqua" w:hAnsi="Book Antiqua"/>
          <w:sz w:val="19"/>
          <w:szCs w:val="19"/>
        </w:rPr>
        <w:t xml:space="preserve"> e equipamentos industriais sujeitos a identificação individualizada; (redação dada pelo Provimento CN n. 196, de 4.6.2025)</w:t>
      </w:r>
    </w:p>
    <w:p w14:paraId="42E808D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III -bens de consumo duráveis, desde que passíveis de individualização; (redação dada pelo Provimento CN n. 196, de 4.6.2025)</w:t>
      </w:r>
    </w:p>
    <w:p w14:paraId="11C96F1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IV - </w:t>
      </w:r>
      <w:proofErr w:type="gramStart"/>
      <w:r w:rsidRPr="000C4193">
        <w:rPr>
          <w:rFonts w:ascii="Book Antiqua" w:hAnsi="Book Antiqua"/>
          <w:sz w:val="19"/>
          <w:szCs w:val="19"/>
        </w:rPr>
        <w:t>semoventes</w:t>
      </w:r>
      <w:proofErr w:type="gramEnd"/>
      <w:r w:rsidRPr="000C4193">
        <w:rPr>
          <w:rFonts w:ascii="Book Antiqua" w:hAnsi="Book Antiqua"/>
          <w:sz w:val="19"/>
          <w:szCs w:val="19"/>
        </w:rPr>
        <w:t>, quando registráveis em órgãos específicos; (redação dada pelo Provimento CN n. 196, de 4.6.2025)</w:t>
      </w:r>
    </w:p>
    <w:p w14:paraId="6E9EE9CA"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V - </w:t>
      </w:r>
      <w:proofErr w:type="gramStart"/>
      <w:r w:rsidRPr="000C4193">
        <w:rPr>
          <w:rFonts w:ascii="Book Antiqua" w:hAnsi="Book Antiqua"/>
          <w:sz w:val="19"/>
          <w:szCs w:val="19"/>
        </w:rPr>
        <w:t>bens</w:t>
      </w:r>
      <w:proofErr w:type="gramEnd"/>
      <w:r w:rsidRPr="000C4193">
        <w:rPr>
          <w:rFonts w:ascii="Book Antiqua" w:hAnsi="Book Antiqua"/>
          <w:sz w:val="19"/>
          <w:szCs w:val="19"/>
        </w:rPr>
        <w:t xml:space="preserve"> intangíveis representados por títulos e certificados eletrônicos, desde que passíveis de registro. (redação dada pelo Provimento CN n. 196, de 4.6.2025)</w:t>
      </w:r>
    </w:p>
    <w:p w14:paraId="6684F50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397-E. O contrato que formaliza a alienação fiduciária passível de execução extrajudicial deverá conter, no mínimo, as seguintes informações: (redação dada pelo Provimento CN n. 196, de 4.6.2025)</w:t>
      </w:r>
    </w:p>
    <w:p w14:paraId="7F586D9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descrição detalhada do bem objeto da garantia, com seus elementos identificadores; (redação dada pelo Provimento CN n. 196, de 4.6.2025)</w:t>
      </w:r>
    </w:p>
    <w:p w14:paraId="5418B94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o</w:t>
      </w:r>
      <w:proofErr w:type="gramEnd"/>
      <w:r w:rsidRPr="000C4193">
        <w:rPr>
          <w:rFonts w:ascii="Book Antiqua" w:hAnsi="Book Antiqua"/>
          <w:sz w:val="19"/>
          <w:szCs w:val="19"/>
        </w:rPr>
        <w:t xml:space="preserve"> valor principal da dívida garantida; (redação dada pelo Provimento CN n. 196, de 4.6.2025)</w:t>
      </w:r>
    </w:p>
    <w:p w14:paraId="6C37B0C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o prazo e as condições de pagamento da dívida; (redação dada pelo Provimento CN n. 196, de 4.6.2025)</w:t>
      </w:r>
    </w:p>
    <w:p w14:paraId="5BF0875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IV -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taxa de juros e demais encargos incidentes; (redação dada pelo Provimento CN n. 196, de 4.6.2025)</w:t>
      </w:r>
    </w:p>
    <w:p w14:paraId="74A937A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V -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cláusula expressa, destacada e específica sobre a possibilidade de execução extrajudicial da garantia, nos termos do art. 8º-B do Decreto-Lei n. 911/1969; (redação dada pelo Provimento CN n. 196, de 4.6.2025)</w:t>
      </w:r>
    </w:p>
    <w:p w14:paraId="27B66F3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VI -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forma de constituição em mora do devedor, nos termos do art. 2º, §2º do Decreto-Lei n. 911/1969; (redação dada pelo Provimento CN n. 196, de 4.6.2025)</w:t>
      </w:r>
    </w:p>
    <w:p w14:paraId="6ECCECF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VII - o critério para apuração do saldo devedor em caso de inadimplemento e as condições para eventual venda do bem; (redação dada pelo Provimento CN n. 196, de 4.6.2025)</w:t>
      </w:r>
    </w:p>
    <w:p w14:paraId="6BAC32D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VIII - o procedimento para a entrega voluntária do bem pelo devedor fiduciante, no caso de inadimplemento. (redação dada pelo Provimento CN n. 196, de 4.6.2025)</w:t>
      </w:r>
    </w:p>
    <w:p w14:paraId="1860ACE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397-F. O pagamento integral da dívida, nos prazos e condições estabelecidos no Decreto-Lei n. 911/1969, extingue a propriedade fiduciária, assegurando ao devedor fiduciante a plena propriedade do bem. (redação dada pelo Provimento CN n. 196, de 4.6.2025)</w:t>
      </w:r>
    </w:p>
    <w:p w14:paraId="71E3659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Na hipótese de liquidação do débito, compete ao Oficial do Registro de Títulos e Documentos, perante o qual tramitou o procedimento de consolidação da propriedade, promover o cancelamento da propriedade fiduciária e, na hipótese de ter sido o bem apreendido, promover a reversão da posse plena em favor do devedor fiduciante, sem que haja, para tanto, incidência de emolumentos. (redação dada pelo Provimento CN n. 196, de 4.6.2025)</w:t>
      </w:r>
    </w:p>
    <w:p w14:paraId="5256FEB0"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II</w:t>
      </w:r>
    </w:p>
    <w:p w14:paraId="2DF2D89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Das Disposições Específicas</w:t>
      </w:r>
    </w:p>
    <w:p w14:paraId="5D6AD8DD" w14:textId="296E30B7" w:rsidR="000C4193" w:rsidRPr="000C4193" w:rsidRDefault="000C4193" w:rsidP="000C419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w:t>
      </w:r>
      <w:r w:rsidRPr="000C4193">
        <w:rPr>
          <w:rFonts w:ascii="Book Antiqua" w:hAnsi="Book Antiqua"/>
          <w:sz w:val="19"/>
          <w:szCs w:val="19"/>
        </w:rPr>
        <w:t>redação dada pelo Provimento CN n. 196, de 4.6.2025)</w:t>
      </w:r>
    </w:p>
    <w:p w14:paraId="31DEB70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397-G. Esta Seção estabelece regras para os procedimentos extrajudiciais de consolidação da propriedade de bem móvel e de busca e apreensão perante o Ofício de Registro de Títulos e Documentos, nos termos do art. 8-B e seguintes do Decreto-Lei n. 911/1969. (redação dada pelo Provimento CN n. 196, de 4.6.2025)</w:t>
      </w:r>
    </w:p>
    <w:p w14:paraId="42B44F1A"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 xml:space="preserve">Parágrafo único. O Operador Nacional do Registro de Títulos e Documentos e Civil das Pessoas Jurídicas – ON-RTDPJ disponibilizará, com exclusividade, por meio de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sistema informatizado nacional para controle e gestão de todo o processo de busca e apreensão e consolidação da propriedade fiduciária de bem móvel, a fim de uniformizar os atos a serem praticados pelos oficiais de registro de títulos e documentos e simplificar o acompanhamento e as interações do credor fiduciário e do devedor fiduciante. (redação dada pelo Provimento CN n. 196, de 4.6.2025)</w:t>
      </w:r>
    </w:p>
    <w:p w14:paraId="5A86368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397-H. Os procedimentos de consolidação da propriedade extrajudicial e o de busca e apreensão de bem móvel perante o Ofício de Registro de Títulos e Documentos não impedirá o uso das vias judiciais pelo credor fiduciário ou devedor fiduciante. (redação dada pelo Provimento CN n. 196, de 4.6.2025)</w:t>
      </w:r>
    </w:p>
    <w:p w14:paraId="61416EC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 1º A prévia judicialização da demanda relativa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consolidação da propriedade do bem móvel, objeto de contrato de alienação fiduciária, impede o uso da via administrativa, salvo se houver desistência da via judicial devidamente homologada. (redação dada pelo Provimento CN n. 196, de 4.6.2025)</w:t>
      </w:r>
    </w:p>
    <w:p w14:paraId="33CB761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A presença de interessado incapaz ou menor de idade ou de fundação, impede o processamento extrajudicial da consolidação da propriedade e da busca e apreensão de bem móvel objeto de contrato de alienação fiduciária. (redação dada pelo Provimento CN n. 196, de 4.6.2025)</w:t>
      </w:r>
    </w:p>
    <w:p w14:paraId="2AFF0A8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397-I. É possível o aditamento do contrato de alienação fiduciária para prever, caso inexista, a adoção do procedimento extrajudicial, na forma disposta no art. 8º-B, caput, do Decreto-Lei n. 911/1969. (redação dada pelo Provimento CN n. 196, de 4.6.2025)</w:t>
      </w:r>
    </w:p>
    <w:p w14:paraId="7D03944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397-J. Possui legitimidade para requerer a consolidação da propriedade extrajudicial e a busca e apreensão de bem móvel o credor fiduciário, seu procurador ou representante legal. (redação dada pelo Provimento CN n. 196, de 4.6.2025)</w:t>
      </w:r>
    </w:p>
    <w:p w14:paraId="363DC99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Parágrafo único. Os credores deverão se habilitar no módulo próprio da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no qual também indicarão, através de cadastramento em seu perfil criptografado, os prepostos autorizados a iniciar e acompanhar o processo, sendo desnecessário o envio de procurações ou autorizações expressas. (redação dada pelo Provimento CN n. 196, de 4.6.2025)</w:t>
      </w:r>
    </w:p>
    <w:p w14:paraId="6D862B5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397-K. A atribuição para realizar o processo de consolidação da propriedade extrajudicial e da busca e apreensão de bem móvel será do oficial de registro de títulos e documentos do domicílio do devedor fiduciante, ou da localização do bem da celebração do contrato. (redação dada pelo Provimento CN n. 196, de 4.6.2025)</w:t>
      </w:r>
    </w:p>
    <w:p w14:paraId="63FF00D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 1º Caso o bem móvel objeto do contrato de alienação fiduciária esteja localizado em local diverso do domicílio do devedor, no momento de realizar a sua apreensão, será competente para realizar a respectiva diligência o oficial de registro de títulos e documentos do local onde for encontrado o bem, ainda que </w:t>
      </w:r>
      <w:proofErr w:type="spellStart"/>
      <w:r w:rsidRPr="000C4193">
        <w:rPr>
          <w:rFonts w:ascii="Book Antiqua" w:hAnsi="Book Antiqua"/>
          <w:sz w:val="19"/>
          <w:szCs w:val="19"/>
        </w:rPr>
        <w:t>diverso</w:t>
      </w:r>
      <w:proofErr w:type="spellEnd"/>
      <w:r w:rsidRPr="000C4193">
        <w:rPr>
          <w:rFonts w:ascii="Book Antiqua" w:hAnsi="Book Antiqua"/>
          <w:sz w:val="19"/>
          <w:szCs w:val="19"/>
        </w:rPr>
        <w:t xml:space="preserve"> daquele responsável pela efetivação do processo extrajudicial. (redação dada pelo Provimento CN n. 196, de 4.6.2025)</w:t>
      </w:r>
    </w:p>
    <w:p w14:paraId="11DA6BA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Na hipótese prevista no parágrafo anterior, os emolumentos relativos ao ato de busca e apreensão do bem móvel serão devidos ao oficial de registro de títulos e documentos do local onde a diligência for efetivamente realizada, observado o disposto na legislação estadual aplicável à serventia competente. (redação dada pelo Provimento CN n. 196, de 4.6.2025)</w:t>
      </w:r>
    </w:p>
    <w:p w14:paraId="4BE8E12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Na hipótese de o bem móvel objeto de contrato de alienação fiduciária estar em posse de terceiro alheio no momento da diligência de busca e apreensão extrajudicial, esta somente poderá ser efetivada se o contrato de alienação fiduciária estiver previamente registrado no Ofício de Registro de Títulos e Documentos competente. (redação dada pelo Provimento CN n. 196, de 4.6.2025)</w:t>
      </w:r>
    </w:p>
    <w:p w14:paraId="15ADF3D1"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4º Caso o terceiro possuidor, referido no § 3º, se recuse a entregar o bem, será lavrada certidão circunstanciada do ocorrido, cabendo ao credor fiduciário adotar as medidas judiciais cabíveis. (redação dada pelo Provimento CN n. 196, de 4.6.2025)</w:t>
      </w:r>
    </w:p>
    <w:p w14:paraId="460E8C5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 5º A certidão mencionada no § 4º poderá conter, se possível, a qualificação do terceiro possuidor, informações sobre a localização do bem e registro fotográfico do local e da tentativa frustrada de apreensão. (redação dada pelo Provimento CN n. 196, de 4.6.2025)</w:t>
      </w:r>
    </w:p>
    <w:p w14:paraId="75514E0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397-L. Não é necessário o prévio registro do contrato de alienação fiduciária no Ofício de Registro de Títulos e Documentos para possibilitar ao credor fiduciário a utilização da consolidação da propriedade extrajudicial de bem móvel e do processo de busca e apreensão. (redação dada pelo Provimento CN n. 196, de 4.6.2025)</w:t>
      </w:r>
    </w:p>
    <w:p w14:paraId="7D1BDC1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397-M. Caso o contrato esteja registrado no Ofício de Registro de Títulos e Documentos, será averbada a este a carta de notificação expedida pelo registrador com o requerimento do credor fiduciário e documentação pertinente anexada, passando a ser averbados no registro do contrato de alienação fiduciária os demais documentos e atos ao longo de todo o processo extrajudicial. (redação dada pelo Provimento CN n. 196, de 4.6.2025)</w:t>
      </w:r>
    </w:p>
    <w:p w14:paraId="493AE30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Se o contrato não estiver registrado no Ofício de Registro de Títulos e Documentos, a carta de notificação expedida pelo registrador com o requerimento do credor fiduciário e documentação pertinente anexada, será registrada, passando a ser averbados no registro da notificação os demais documentos e atos ao longo de todo o processo extrajudicial. (redação dada pelo Provimento CN n. 196, de 4.6.2025)</w:t>
      </w:r>
    </w:p>
    <w:p w14:paraId="42BDBDF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397-N. Enquanto não for editada legislação específica no âmbito dos Estados e do Distrito Federal, o valor dos emolumentos para o processo de busca e apreensão e de consolidação da propriedade de bem móvel extrajudiciais, serão adotadas as seguintes regras: (redação dada pelo Provimento CN n. 196, de 4.6.2025)</w:t>
      </w:r>
    </w:p>
    <w:p w14:paraId="77A3A27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somente o primeiro registro ou a primeira averbação da carta de notificação - que também compreenderá os atos referentes à primeira notificação, certificação, a averbação de encerramento sem valor econômico e a averbação de encerramento do processo quando se efetivar o pagamento da dívida pelo devedor fiduciante, total ou parcial -, ou se der a busca e apreensão do bem, serão objeto de cobrança de emolumentos com valor econômico, devendo as demais averbações serem realizadas sem ônus aos interessados; (redação dada pelo Provimento CN n. 196, de 4.6.2025)</w:t>
      </w:r>
    </w:p>
    <w:p w14:paraId="1298DB2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as</w:t>
      </w:r>
      <w:proofErr w:type="gramEnd"/>
      <w:r w:rsidRPr="000C4193">
        <w:rPr>
          <w:rFonts w:ascii="Book Antiqua" w:hAnsi="Book Antiqua"/>
          <w:sz w:val="19"/>
          <w:szCs w:val="19"/>
        </w:rPr>
        <w:t xml:space="preserve"> demais notificações e diligências de apreensão serão objeto de cobrança quantas se derem no curso do processo. No caso da diligência de apreensão, será remunerada com o mesmo valor previsto na legislação estadual para as despesas de condução no âmbito das notificações extrajudiciais ou do oficial de justiça caso não haja referida previsão legal; (redação dada pelo Provimento CN n. 196, de 4.6.2025)</w:t>
      </w:r>
    </w:p>
    <w:p w14:paraId="232CFE2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caso a averbação da apreensão e entrega da posse do bem ao credor fiduciário seja realizada por oficial de registro de títulos e documentos diferente daquele responsável pelo processo, essa averbação será considerada, para fins de cobrança de emolumentos, como averbação com valor econômico, devida ao oficial que realizar a diligência. (redação dada pelo Provimento CN n. 196, de 4.6.2025)</w:t>
      </w:r>
    </w:p>
    <w:p w14:paraId="62361B9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397-O. Poderá o credor fiduciário, a qualquer tempo, desistir do processo de busca e apreensão e de consolidação da propriedade extrajudiciais, oportunidade em que o oficial de registro de títulos e documentos certificará o pedido, excluindo o lançamento do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e fará eventuais comunicações pertinentes previstas em lei, caso necessário, no prazo de 5 (cinco) dias úteis contado da solicitação realizada pelo credor, averbando o encerramento do processo sem valor econômico e sem cobrança de emolumentos. (redação dada pelo Provimento CN n. 196, de 4.6.2025)</w:t>
      </w:r>
    </w:p>
    <w:p w14:paraId="5516C8C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397-P. No caso de o processo de busca e apreensão e de consolidação da propriedade extrajudiciais de bem móvel ser considerado indevido, o credor fiduciário sujeitar-se-á à multa e ao dever de indenizar de que tratam os §§ 6º e 7º do art. 3º do Decreto-Lei n. 911/1969. (redação dada pelo Provimento CN n. 196, de 4.6.2025)</w:t>
      </w:r>
    </w:p>
    <w:p w14:paraId="2615E00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397-Q. A inércia do credor fiduciário em qualquer ato ou termo, depois de decorrido prazo fixado pelo oficial de registro de títulos e documentos, levará à extinção do processo extrajudicial, devendo </w:t>
      </w:r>
      <w:r w:rsidRPr="000C4193">
        <w:rPr>
          <w:rFonts w:ascii="Book Antiqua" w:hAnsi="Book Antiqua"/>
          <w:sz w:val="19"/>
          <w:szCs w:val="19"/>
        </w:rPr>
        <w:lastRenderedPageBreak/>
        <w:t>ser averbado o encerramento sem valor econômico e sem cobrança de emolumentos. (redação dada pelo Provimento CN n. 196, de 4.6.2025)</w:t>
      </w:r>
    </w:p>
    <w:p w14:paraId="65957C7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III</w:t>
      </w:r>
    </w:p>
    <w:p w14:paraId="451FADE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Dos Procedimentos</w:t>
      </w:r>
    </w:p>
    <w:p w14:paraId="26F6933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3B99BE9F"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w:t>
      </w:r>
    </w:p>
    <w:p w14:paraId="760484ED"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 requerimento inicial</w:t>
      </w:r>
    </w:p>
    <w:p w14:paraId="2B5E2790"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3C0A9A0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397-R. O credor fiduciário, seu procurador ou representante legal apresentará, para protocolo, perante o oficial de registro de títulos e documentos, requerimento de instauração do processo de consolidação da propriedade fiduciária e de busca e apreensão. (redação dada pelo Provimento CN n. 196, de 4.6.2025)</w:t>
      </w:r>
    </w:p>
    <w:p w14:paraId="05A348D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protocolo do processo terá os efeitos da prenotação. (redação dada pelo Provimento CN n. 196, de 4.6.2025)</w:t>
      </w:r>
    </w:p>
    <w:p w14:paraId="004EED8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397-S. O requerimento inicial será apresentado exclusivamente por meio eletrônico, através do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(redação dada pelo Provimento CN n. 196, de 4.6.2025)</w:t>
      </w:r>
    </w:p>
    <w:p w14:paraId="28F014F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Devidamente justificada a impossibilidade, o requerimento inicial poderá ser apresentado em meio físico, devendo o oficial de registro de títulos e documentos tomar as medidas necessárias para que tramite no ambiente eletrônico mencionado no caput deste artigo. (redação dada pelo Provimento CN n. 196, de 4.6.2025)</w:t>
      </w:r>
    </w:p>
    <w:p w14:paraId="3137FC6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O requerimento inicial e os documentos que o instruírem serão autuados, recebendo a devida numeração. (redação dada pelo Provimento CN n. 196, de 4.6.2025)</w:t>
      </w:r>
    </w:p>
    <w:p w14:paraId="0B6C3F9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397-T. O requerimento inicial deverá conter: (redação dada pelo Provimento CN n. 196, de 4.6.2025)</w:t>
      </w:r>
    </w:p>
    <w:p w14:paraId="1105A45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solicitação</w:t>
      </w:r>
      <w:proofErr w:type="gramEnd"/>
      <w:r w:rsidRPr="000C4193">
        <w:rPr>
          <w:rFonts w:ascii="Book Antiqua" w:hAnsi="Book Antiqua"/>
          <w:sz w:val="19"/>
          <w:szCs w:val="19"/>
        </w:rPr>
        <w:t xml:space="preserve"> para notificação do devedor fiduciante, consignando os endereços eletrônico e/ou físico indicados em contrato pelo devedor fiduciante; (redação dada pelo Provimento CN n. 196, de 4.6.2025)</w:t>
      </w:r>
    </w:p>
    <w:p w14:paraId="2B43C9E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cópia</w:t>
      </w:r>
      <w:proofErr w:type="gramEnd"/>
      <w:r w:rsidRPr="000C4193">
        <w:rPr>
          <w:rFonts w:ascii="Book Antiqua" w:hAnsi="Book Antiqua"/>
          <w:sz w:val="19"/>
          <w:szCs w:val="19"/>
        </w:rPr>
        <w:t xml:space="preserve"> do contrato referente à dívida e eventual aditamento; (redação dada pelo Provimento CN n. 196, de 4.6.2025)</w:t>
      </w:r>
    </w:p>
    <w:p w14:paraId="191C2261"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comprovante da mora, sendo suficiente a prova do envio diretamente pelo credor fiduciário ao devedor fiduciante de carta com aviso de recebimento para o endereço informado no contrato, dispensando-se a prova do recebimento; (redação dada pelo Provimento CN n. 196, de 4.6.2025)</w:t>
      </w:r>
    </w:p>
    <w:p w14:paraId="589BC25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IV - </w:t>
      </w:r>
      <w:proofErr w:type="gramStart"/>
      <w:r w:rsidRPr="000C4193">
        <w:rPr>
          <w:rFonts w:ascii="Book Antiqua" w:hAnsi="Book Antiqua"/>
          <w:sz w:val="19"/>
          <w:szCs w:val="19"/>
        </w:rPr>
        <w:t>planilha</w:t>
      </w:r>
      <w:proofErr w:type="gramEnd"/>
      <w:r w:rsidRPr="000C4193">
        <w:rPr>
          <w:rFonts w:ascii="Book Antiqua" w:hAnsi="Book Antiqua"/>
          <w:sz w:val="19"/>
          <w:szCs w:val="19"/>
        </w:rPr>
        <w:t xml:space="preserve"> detalhando a evolução da dívida; (redação dada pelo Provimento CN n. 196, de 4.6.2025)</w:t>
      </w:r>
    </w:p>
    <w:p w14:paraId="37501B71"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V - </w:t>
      </w:r>
      <w:proofErr w:type="gramStart"/>
      <w:r w:rsidRPr="000C4193">
        <w:rPr>
          <w:rFonts w:ascii="Book Antiqua" w:hAnsi="Book Antiqua"/>
          <w:sz w:val="19"/>
          <w:szCs w:val="19"/>
        </w:rPr>
        <w:t>montante</w:t>
      </w:r>
      <w:proofErr w:type="gramEnd"/>
      <w:r w:rsidRPr="000C4193">
        <w:rPr>
          <w:rFonts w:ascii="Book Antiqua" w:hAnsi="Book Antiqua"/>
          <w:sz w:val="19"/>
          <w:szCs w:val="19"/>
        </w:rPr>
        <w:t xml:space="preserve"> total da dívida, devidamente atualizado, com projeção para pagamento em até 20 (vinte) dias do protocolo do pedido; (redação dada pelo Provimento CN n. 196, de 4.6.2025)</w:t>
      </w:r>
    </w:p>
    <w:p w14:paraId="17BE54E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VI - </w:t>
      </w:r>
      <w:proofErr w:type="gramStart"/>
      <w:r w:rsidRPr="000C4193">
        <w:rPr>
          <w:rFonts w:ascii="Book Antiqua" w:hAnsi="Book Antiqua"/>
          <w:sz w:val="19"/>
          <w:szCs w:val="19"/>
        </w:rPr>
        <w:t>instruções</w:t>
      </w:r>
      <w:proofErr w:type="gramEnd"/>
      <w:r w:rsidRPr="000C4193">
        <w:rPr>
          <w:rFonts w:ascii="Book Antiqua" w:hAnsi="Book Antiqua"/>
          <w:sz w:val="19"/>
          <w:szCs w:val="19"/>
        </w:rPr>
        <w:t xml:space="preserve"> para pagamento, incluindo boleto bancário ou dados para transferência bancária, ou outras formas de pagamento, incluindo a possibilidade de fazê-lo diretamente ao oficial de registro de títulos e documentos; (redação dada pelo Provimento CN n. 196, de 4.6.2025)</w:t>
      </w:r>
    </w:p>
    <w:p w14:paraId="6BD9971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VII - dados do credor, incluindo nome, CPF ou CNPJ, número de telefone e outros meios de contato, além de informações para transferência bancária; (redação dada pelo Provimento CN n. 196, de 4.6.2025)</w:t>
      </w:r>
    </w:p>
    <w:p w14:paraId="722E3D4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VIII – em se tratando de veículos, facultativamente, a comprovação da anotação do gravame no certificado de registro ou outro comprovante da sua existência no sistema do Registro Nacional de Veículos Automotores – RENAVAM; (redação dada pelo Provimento CN n. 196, de 4.6.2025)</w:t>
      </w:r>
    </w:p>
    <w:p w14:paraId="4908EB9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IX - </w:t>
      </w:r>
      <w:proofErr w:type="gramStart"/>
      <w:r w:rsidRPr="000C4193">
        <w:rPr>
          <w:rFonts w:ascii="Book Antiqua" w:hAnsi="Book Antiqua"/>
          <w:sz w:val="19"/>
          <w:szCs w:val="19"/>
        </w:rPr>
        <w:t>procedimento</w:t>
      </w:r>
      <w:proofErr w:type="gramEnd"/>
      <w:r w:rsidRPr="000C4193">
        <w:rPr>
          <w:rFonts w:ascii="Book Antiqua" w:hAnsi="Book Antiqua"/>
          <w:sz w:val="19"/>
          <w:szCs w:val="19"/>
        </w:rPr>
        <w:t xml:space="preserve"> para a entrega ou disponibilização voluntária do bem pelo devedor fiduciante no caso de inadimplemento; (redação dada pelo Provimento CN n. 196, de 4.6.2025)</w:t>
      </w:r>
    </w:p>
    <w:p w14:paraId="1D95638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X –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forma eletrônica que o credor fiduciário receberá as suas notificações no curso do processo. (redação dada pelo Provimento CN n. 196, de 4.6.2025)</w:t>
      </w:r>
    </w:p>
    <w:p w14:paraId="49154C7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Se os endereços eletrônico e/ou físico indicados pelo credor fiduciário não constarem ou forem diversos do contrato, o credor deverá comprovar que a atualização cadastral dos endereços foi efetuada pelo devedor fiduciante. (redação dada pelo Provimento CN n. 196, de 4.6.2025)</w:t>
      </w:r>
    </w:p>
    <w:p w14:paraId="70C2211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Como comprovante de constituição em mora, também será admitido o protesto do título e o aviso registral previsto no art. 160 da Lei n. 6.015, de 31 de dezembro de 1973. (redação dada pelo Provimento CN n. 196, de 4.6.2025)</w:t>
      </w:r>
    </w:p>
    <w:p w14:paraId="7C8B8E3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397-U. Caso o requerimento inicial não preencha os requisitos de que trata esta Subseção, o requerente será notificado, por escrito e fundamentadamente, para que o emende no prazo de 10 (dez) dias corridos. (redação dada pelo Provimento CN n. 196, de 4.6.2025)</w:t>
      </w:r>
    </w:p>
    <w:p w14:paraId="01D5067E"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II</w:t>
      </w:r>
    </w:p>
    <w:p w14:paraId="575A0908"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notificação</w:t>
      </w:r>
    </w:p>
    <w:p w14:paraId="4DAEF80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409A27F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397-V. Para início dos procedimentos extrajudiciais, o oficial do registro de títulos e documentos emitirá, preferencialmente, notificação por meio eletrônico, que será enviada ao endereço eletrônico indicado pelo devedor fiduciante no contrato ou seu aditivo, devendo conter: (redação dada pelo Provimento CN n. 196, de 4.6.2025)</w:t>
      </w:r>
    </w:p>
    <w:p w14:paraId="6517BD5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o</w:t>
      </w:r>
      <w:proofErr w:type="gramEnd"/>
      <w:r w:rsidRPr="000C4193">
        <w:rPr>
          <w:rFonts w:ascii="Book Antiqua" w:hAnsi="Book Antiqua"/>
          <w:sz w:val="19"/>
          <w:szCs w:val="19"/>
        </w:rPr>
        <w:t xml:space="preserve"> requerimento inicial e os documentos que o instruem; (redação dada pelo Provimento CN n. 196, de 4.6.2025)</w:t>
      </w:r>
    </w:p>
    <w:p w14:paraId="1ABE6A7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a</w:t>
      </w:r>
      <w:proofErr w:type="gramEnd"/>
      <w:r w:rsidRPr="000C4193">
        <w:rPr>
          <w:rFonts w:ascii="Book Antiqua" w:hAnsi="Book Antiqua"/>
          <w:sz w:val="19"/>
          <w:szCs w:val="19"/>
        </w:rPr>
        <w:t xml:space="preserve"> determinação para que o devedor fiduciante, no prazo de 20 (vinte) dias corridos, contados a partir do primeiro dia útil posterior àquele da comprovação da leitura da notificação eletrônica: (redação dada pelo Provimento CN n. 196, de 4.6.2025)</w:t>
      </w:r>
    </w:p>
    <w:p w14:paraId="2EE67AB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 efetue voluntariamente o pagamento da dívida, sob pena da consolidação da propriedade do bem móvel em favor do credor fiduciário; ou (redação dada pelo Provimento CN n. 196, de 4.6.2025)</w:t>
      </w:r>
    </w:p>
    <w:p w14:paraId="6A5BC43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b) apresente impugnação, que ficará limitada ao valor total da dívida ou ao pagamento eventualmente não processado pelo credor, desde que seja acompanhada da indicação do valor devido, documentos comprobatórios e respectivo pagamento; (redação dada pelo Provimento CN n. 196, de 4.6.2025)</w:t>
      </w:r>
    </w:p>
    <w:p w14:paraId="2BCB146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advertência ao devedor fiduciante de que: (redação dada pelo Provimento CN n. 196, de 4.6.2025)</w:t>
      </w:r>
    </w:p>
    <w:p w14:paraId="50534A8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 o pagamento integral da dívida implicará no convalescimento do contrato de alienação fiduciária; (redação dada pelo Provimento CN n. 196, de 4.6.2025)</w:t>
      </w:r>
    </w:p>
    <w:p w14:paraId="7F6EF52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b) na hipótese do não pagamento voluntário da dívida no prazo legal, deverá, no mesmo prazo, entregar ou disponibilizar o bem, de acordo com as instruções indicadas pelo credor fiduciário, sob </w:t>
      </w:r>
      <w:r w:rsidRPr="000C4193">
        <w:rPr>
          <w:rFonts w:ascii="Book Antiqua" w:hAnsi="Book Antiqua"/>
          <w:sz w:val="19"/>
          <w:szCs w:val="19"/>
        </w:rPr>
        <w:lastRenderedPageBreak/>
        <w:t>pena de pagamento de multa de 5% (cinco por cento) do valor da dívida, devendo comunicar ao oficial de registro de títulos e documentos, em até 2 (dois) dias úteis, a respectiva entrega, apresentando o termo de entrega firmado pelo credor; (redação dada pelo Provimento CN n. 196, de 4.6.2025)</w:t>
      </w:r>
    </w:p>
    <w:p w14:paraId="2D34E63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c) não havendo a entrega ou a disponibilização voluntária do bem móvel no prazo legal, importará na sua indisponibilidade e restrição de circulação e transferência, bem como na busca e apreensão e consolidação da propriedade fiduciária em favor do credor. (redação dada pelo Provimento CN n. 196, de 4.6.2025)</w:t>
      </w:r>
    </w:p>
    <w:p w14:paraId="52A33A6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Na falta de indicação do endereço eletrônico do devedor fiduciante, a notificação será enviada por via postal com aviso de recebimento para o seu endereço físico constante do contrato ou seu aditivo, hipótese na qual o prazo de 20 (vinte) dias corridos será contado a partir do dia útil posterior àquele que o oficial de registro de títulos e documentos receber o aviso de recebimento devidamente cumprido. (redação dada pelo Provimento CN n. 196, de 4.6.2025)</w:t>
      </w:r>
    </w:p>
    <w:p w14:paraId="01117D1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De igual forma, constatada a ausência da confirmação da leitura da notificação por meio eletrônico em até 3 (três) dias úteis contados do seu recebimento, o oficial do registro de títulos e documentos encaminhará a mesma notificação por via postal com aviso de recebimento, a cargo do oficial de registro de títulos e documentos, ao endereço indicado em contrato ou seu aditivo pelo devedor fiduciante. (redação dada pelo Provimento CN n. 196, de 4.6.2025)</w:t>
      </w:r>
    </w:p>
    <w:p w14:paraId="4658C4B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Será considerada recebida a notificação pelo devedor fiduciante desde que enviada ao endereço físico indicado por ele no contrato, ou em atualização cadastral realizada pelo devedor. Na hipótese de notificação encaminhada ao endereço indicado no contrato não será exigido que a assinatura constante do aviso de recebimento seja a do próprio destinatário. (redação dada pelo Provimento CN n. 196, de 4.6.2025)</w:t>
      </w:r>
    </w:p>
    <w:p w14:paraId="4DAED13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4º A impossibilidade de efetivação da notificação por via postal deverá ser suprida pela notificação pessoal a ser realizada pelo oficial de registro de títulos e documentos ou seu preposto. (redação dada pelo Provimento CN n. 196, de 4.6.2025)</w:t>
      </w:r>
    </w:p>
    <w:p w14:paraId="13A65DF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III</w:t>
      </w:r>
    </w:p>
    <w:p w14:paraId="1FC79BA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 pagamento e da impugnação</w:t>
      </w:r>
    </w:p>
    <w:p w14:paraId="165177E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15749C2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397-W. O pagamento voluntário da dívida será feito diretamente pelo devedor fiduciante ao credor fiduciário ou ao oficial do registro de títulos e documentos pessoalmente ou por módulo próprio disponibilizado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devendo ser possibilitado ao credor a integração com esse sistema por meio da interoperabilidade. (redação dada pelo Provimento CN n. 196, de 4.6.2025)</w:t>
      </w:r>
    </w:p>
    <w:p w14:paraId="1B40892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Havendo pagamento integral da dívida, ficará convalescido o contrato de alienação fiduciária, caso em que será averbado o encerramento do processo de consolidação da propriedade sem cobrança de emolumentos. (redação dada pelo Provimento CN n. 196, de 4.6.2025)</w:t>
      </w:r>
    </w:p>
    <w:p w14:paraId="5EDF473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Havendo pagamento apenas parcial, a critério do credor fiduciário, o processo poderá continuar para a cobrança dos valores pendentes, exceto se houver concordância expressa do credor com o recebimento do valor parcial pago, caso em que será averbado o encerramento do processo de consolidação da propriedade sem cobrança de emolumentos, ficando convalescido o contrato de alienação fiduciária. (redação dada pelo Provimento CN n. 196, de 4.6.2025)</w:t>
      </w:r>
    </w:p>
    <w:p w14:paraId="0D4DE56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Caso o devedor opte por fazer o pagamento diretamente ao credor, este poderá incluir no valor da dívida os valores dos emolumentos e despesas com as providências dos procedimentos previstos neste Capítulo, além dos tributos e demais encargos pactuados no contrato. (redação dada pelo Provimento CN n. 196, de 4.6.2025)</w:t>
      </w:r>
    </w:p>
    <w:p w14:paraId="59079A3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 4º O credor fiduciário deverá informar ao oficial de registro de títulos e documentos, dentro do prazo de 2 (dois) dias úteis após a compensação, o recebimento do pagamento, para a averbação do ato de encerramento do processo de consolidação da propriedade. (redação dada pelo Provimento CN n. 196, de 4.6.2025)</w:t>
      </w:r>
    </w:p>
    <w:p w14:paraId="09AB0A70" w14:textId="3B9B915A"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 5º No caso de o pagamento ser realizado pelo devedor fiduciante diretamente ao oficial de registro de títulos e documentos, ou através do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xml:space="preserve">, os valores recebidos serão repassados ao credor no prazo de até 2 (dois) dias úteis, nos moldes do acordo de interoperabilidade estabelecido ou conforme orientações expressas deste, exceto aqueles referentes aos emolumentos, se for o caso. (redação dada </w:t>
      </w:r>
      <w:r>
        <w:rPr>
          <w:rFonts w:ascii="Book Antiqua" w:hAnsi="Book Antiqua"/>
          <w:sz w:val="19"/>
          <w:szCs w:val="19"/>
        </w:rPr>
        <w:t>p</w:t>
      </w:r>
      <w:r w:rsidRPr="000C4193">
        <w:rPr>
          <w:rFonts w:ascii="Book Antiqua" w:hAnsi="Book Antiqua"/>
          <w:sz w:val="19"/>
          <w:szCs w:val="19"/>
        </w:rPr>
        <w:t>elo Provimento CN n. 196, de 4.6.2025)</w:t>
      </w:r>
    </w:p>
    <w:p w14:paraId="27E6CE0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6º A forma de sistematização da devolução do valor deverá ser objeto de Instrução Técnica de Normalização – ITN, a ser editada pelo ON-RTDPJ. (redação dada pelo Provimento CN n. 196, de 4.6.2025)</w:t>
      </w:r>
    </w:p>
    <w:p w14:paraId="0F65C7F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397-X. O devedor fiduciante poderá impugnar o pedido de consolidação da propriedade no prazo de 20 (vinte) dias corridos, cuja impugnação ficará limitada à alegação de falha material no cálculo da dívida ou omissão de pagamentos que comprovadamente efetuou, competindo-lhe apresentar os documentos comprobatórios de que a dívida é total ou parcialmente indevida. (redação dada pelo Provimento CN n. 196, de 4.6.2025)</w:t>
      </w:r>
    </w:p>
    <w:p w14:paraId="354D3C5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No caso de impugnação do valor parcial da dívida, o devedor deverá declarar o valor que entender correto e efetivar o respectivo pagamento. (redação dada pelo Provimento CN n. 196, de 4.6.2025)</w:t>
      </w:r>
    </w:p>
    <w:p w14:paraId="164BCBC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397-Y. A impugnação deverá ser apresentada por escrito, em meio eletrônico, através do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ou em meio físico, mediante protocolo, diretamente ao oficial de registro de títulos e documentos, que deverá tomar as medidas necessárias para que seja anexado ao processo eletrônico já autuado. (redação dada pelo Provimento CN n. 196, de 4.6.2025)</w:t>
      </w:r>
    </w:p>
    <w:p w14:paraId="0C3E9D9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Na impugnação, o devedor fiduciante deverá informar o meio eletrônico de preferência para receber as notificações no curso do processo. (redação dada pelo Provimento CN n. 196, de 4.6.2025)</w:t>
      </w:r>
    </w:p>
    <w:p w14:paraId="317EC04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397-Z. O oficial de registro de títulos e documentos não conhecerá da impugnação na parte em que as alegações realizadas pelo devedor fiduciante exorbitarem as hipóteses mencionadas no art. 397-X desta Seção ou no caso de o devedor não realizar o pagamento do valor da dívida que entende devido. (redação dada pelo Provimento CN n. 196, de 4.6.2025)</w:t>
      </w:r>
    </w:p>
    <w:p w14:paraId="17C0DAC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No caso de não conhecimento da impugnação, o oficial de registro de títulos e documentos dará prosseguimento aos procedimentos extrajudiciais, informando ao devedor a possibilidade de buscar a via judicial para a discussão das matérias não conhecidas. (redação dada pelo Provimento CN n. 196, de 4.6.2025)</w:t>
      </w:r>
    </w:p>
    <w:p w14:paraId="6059D3D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397-AA. Conhecida a impugnação, no todo ou em parte, o oficial de registro de títulos e documentos notificará o credor fiduciário por meio eletrônico para se manifestar sobre a impugnação no prazo de 10 (dez) dias corridos, contados a partir do dia útil seguinte da comprovação da sua leitura, e, com ou sem a manifestação, proferirá decisão no prazo de 5 (cinco) dias úteis. (redação dada pelo Provimento CN n. 196, de 4.6.2025)</w:t>
      </w:r>
    </w:p>
    <w:p w14:paraId="263AA68A"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Se entender viável, antes de proferir decisão, o oficial de registro de títulos e documentos poderá instaurar a conciliação ou a mediação dos interessados, nos termos do Capítulo II do Título I do Livro I da Parte Geral deste Código de Normas. (redação dada pelo Provimento CN n. 196, de 4.6.2025)</w:t>
      </w:r>
    </w:p>
    <w:p w14:paraId="181924C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397-AB. O oficial de registro de títulos e documentos avaliará os documentos apresentados pelo devedor fiduciante, e, na hipótese de constatar o direito do devedor, fundamentadamente, deverá </w:t>
      </w:r>
      <w:r w:rsidRPr="000C4193">
        <w:rPr>
          <w:rFonts w:ascii="Book Antiqua" w:hAnsi="Book Antiqua"/>
          <w:sz w:val="19"/>
          <w:szCs w:val="19"/>
        </w:rPr>
        <w:lastRenderedPageBreak/>
        <w:t>averbar o encerramento do processo de consolidação da propriedade sem valor econômico, convalescendo o contrato de alienação fiduciária. (redação dada pelo Provimento CN n. 196, de 4.6.2025)</w:t>
      </w:r>
    </w:p>
    <w:p w14:paraId="03747CC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397-AC. O oficial de registro de títulos e documentos indeferirá a impugnação, indicando as razões que o levaram a tanto, quando o valor depositado pelo devedor fiduciante não for suficiente para quitação integral da dívida. (redação dada pelo Provimento CN n. 196, de 4.6.2025)</w:t>
      </w:r>
    </w:p>
    <w:p w14:paraId="583DF4D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397-AD. As partes serão cientificadas por notificação eletrônica sobre o resultado da impugnação, exceto no caso de o devedor não possuir endereço eletrônico, quando a notificação será por via postal com aviso de recebimento. (redação dada pelo Provimento CN n. 196, de 4.6.2025)</w:t>
      </w:r>
    </w:p>
    <w:p w14:paraId="4B2CF1D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397-AE. Em qualquer das hipóteses, a decisão do oficial de registro de títulos e documentos esgotará a instância administrativa acerca da impugnação. (redação dada pelo Provimento CN n. 196, de 4.6.2025)</w:t>
      </w:r>
    </w:p>
    <w:p w14:paraId="48F514D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IV</w:t>
      </w:r>
    </w:p>
    <w:p w14:paraId="5D05584A"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consolidação da propriedade e da busca e apreensão</w:t>
      </w:r>
    </w:p>
    <w:p w14:paraId="2690314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1776C3E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397-AF. Na hipótese de não pagamento voluntário da dívida no prazo legal, não conhecimento ou indeferimento da impugnação, o devedor fiduciante deverá, no prazo de 20 (vinte) dias corridos, entregar ou disponibilizar o bem, de acordo com as instruções indicadas pelo credor fiduciário, comunicando ao oficial de registro de títulos e documentos em 2 (dois) dias úteis, com a apresentação do respectivo termo de entrega firmado pelo credor. (redação dada pelo Provimento CN n. 196, de 4.6.2025)</w:t>
      </w:r>
    </w:p>
    <w:p w14:paraId="4AED37F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397-AG. Não ocorrendo o pagamento, a entrega ou a disponibilização voluntária do bem pelo devedor fiduciante no prazo legal, o credor fiduciário poderá requerer ao oficial do registro de títulos e documentos a sua busca e apreensão extrajudicial. (redação dada pelo Provimento CN n. 196, de 4.6.2025)</w:t>
      </w:r>
    </w:p>
    <w:p w14:paraId="4A37FB9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requerimento de busca e apreensão extrajudicial deverá conter: (redação dada pelo Provimento CN n. 196, de 4.6.2025)</w:t>
      </w:r>
    </w:p>
    <w:p w14:paraId="18647A9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indicação</w:t>
      </w:r>
      <w:proofErr w:type="gramEnd"/>
      <w:r w:rsidRPr="000C4193">
        <w:rPr>
          <w:rFonts w:ascii="Book Antiqua" w:hAnsi="Book Antiqua"/>
          <w:sz w:val="19"/>
          <w:szCs w:val="19"/>
        </w:rPr>
        <w:t xml:space="preserve"> do valor total da dívida; (redação dada pelo Provimento CN n. 196, de 4.6.2025)</w:t>
      </w:r>
    </w:p>
    <w:p w14:paraId="3A78379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planilha</w:t>
      </w:r>
      <w:proofErr w:type="gramEnd"/>
      <w:r w:rsidRPr="000C4193">
        <w:rPr>
          <w:rFonts w:ascii="Book Antiqua" w:hAnsi="Book Antiqua"/>
          <w:sz w:val="19"/>
          <w:szCs w:val="19"/>
        </w:rPr>
        <w:t xml:space="preserve"> com detalhamento da evolução da dívida. (redação dada pelo Provimento CN n. 196, de 4.6.2025)</w:t>
      </w:r>
    </w:p>
    <w:p w14:paraId="5CCBBBA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397-AH. Recebido o requerimento de busca e apreensão extrajudicial, o oficial de registro de títulos e documentos adotará as seguintes providências: (redação dada pelo Provimento CN n. 196, de 4.6.2025)</w:t>
      </w:r>
    </w:p>
    <w:p w14:paraId="46AD70D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 – </w:t>
      </w:r>
      <w:proofErr w:type="gramStart"/>
      <w:r w:rsidRPr="000C4193">
        <w:rPr>
          <w:rFonts w:ascii="Book Antiqua" w:hAnsi="Book Antiqua"/>
          <w:sz w:val="19"/>
          <w:szCs w:val="19"/>
        </w:rPr>
        <w:t>lançará</w:t>
      </w:r>
      <w:proofErr w:type="gramEnd"/>
      <w:r w:rsidRPr="000C4193">
        <w:rPr>
          <w:rFonts w:ascii="Book Antiqua" w:hAnsi="Book Antiqua"/>
          <w:sz w:val="19"/>
          <w:szCs w:val="19"/>
        </w:rPr>
        <w:t>, no caso de veículo e caso tenha acesso à base de dados, a restrição de circulação e de transferência no Registro Nacional de Veículos Automotores - RENAVAM; (redação dada pelo Provimento CN n. 196, de 4.6.2025)</w:t>
      </w:r>
    </w:p>
    <w:p w14:paraId="521C1B0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 – </w:t>
      </w:r>
      <w:proofErr w:type="gramStart"/>
      <w:r w:rsidRPr="000C4193">
        <w:rPr>
          <w:rFonts w:ascii="Book Antiqua" w:hAnsi="Book Antiqua"/>
          <w:sz w:val="19"/>
          <w:szCs w:val="19"/>
        </w:rPr>
        <w:t>comunicará</w:t>
      </w:r>
      <w:proofErr w:type="gramEnd"/>
      <w:r w:rsidRPr="000C4193">
        <w:rPr>
          <w:rFonts w:ascii="Book Antiqua" w:hAnsi="Book Antiqua"/>
          <w:sz w:val="19"/>
          <w:szCs w:val="19"/>
        </w:rPr>
        <w:t>, se for o caso, aos órgãos registrais competentes para averbação da indisponibilidade do bem e da busca e apreensão extrajudicial; (redação dada pelo Provimento CN n. 196, de 4.6.2025)</w:t>
      </w:r>
    </w:p>
    <w:p w14:paraId="4B9142F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III – lançará a busca e apreensão extrajudicial no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para fins de publicidade da indisponibilidade e da restrição de circulação e transferência do bem; (redação dada pelo Provimento CN n. 196, de 4.6.2025)</w:t>
      </w:r>
    </w:p>
    <w:p w14:paraId="39D9886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 xml:space="preserve">IV - </w:t>
      </w:r>
      <w:proofErr w:type="gramStart"/>
      <w:r w:rsidRPr="000C4193">
        <w:rPr>
          <w:rFonts w:ascii="Book Antiqua" w:hAnsi="Book Antiqua"/>
          <w:sz w:val="19"/>
          <w:szCs w:val="19"/>
        </w:rPr>
        <w:t>expedirá</w:t>
      </w:r>
      <w:proofErr w:type="gramEnd"/>
      <w:r w:rsidRPr="000C4193">
        <w:rPr>
          <w:rFonts w:ascii="Book Antiqua" w:hAnsi="Book Antiqua"/>
          <w:sz w:val="19"/>
          <w:szCs w:val="19"/>
        </w:rPr>
        <w:t xml:space="preserve"> a certidão de busca e apreensão extrajudicial do bem. (redação dada pelo Provimento CN n. 196, de 4.6.2025)</w:t>
      </w:r>
    </w:p>
    <w:p w14:paraId="15836E2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397-AI. A indicação quanto a localização do bem será de responsabilidade do credor fiduciário ou de seus mandatários e, uma vez localizado o bem, será agendado, por meio do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ou através de contato direto com o oficial de registro de títulos e documentos, dia e horário para o cumprimento da diligência de apreensão. (redação dada pelo Provimento CN n. 196, de 4.6.2025)</w:t>
      </w:r>
    </w:p>
    <w:p w14:paraId="1B64D50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 1º Os responsáveis pela localização do bem serão cadastrados no módulo próprio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para o devido controle. (redação dada pelo Provimento CN n. 196, de 4.6.2025)</w:t>
      </w:r>
    </w:p>
    <w:p w14:paraId="5449B8E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Cumpre ao oficial de registro de títulos e documentos garantir a disponibilidade de dia e horário para o agendamento da diligência de apreensão, durante o expediente normal da serventia, no mesmo dia da solicitação nas capitais e regiões metropolitanas, e, nas demais regiões, em até 1 (um) dia útil. (redação dada pelo Provimento CN n. 196, de 4.6.2025)</w:t>
      </w:r>
    </w:p>
    <w:p w14:paraId="70D3063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O oficial de registro de títulos e documento, ou seu preposto, comparecerá ao local indicado pelo credor fiduciário ou seu mandatário, acompanhado deste, devendo capturar a imagem fotográfica do bem e, após constatação da imissão regular do credor na posse, emitir eletronicamente o auto de apreensão e de entrega da posse ao credor ou seu mandatário, com a indicação precisa do horário do ato, do local da apreensão e de eventuais detalhes relevantes sobre a diligência ou o bem apreendido. (redação dada pelo Provimento CN n. 196, de 4.6.2025)</w:t>
      </w:r>
    </w:p>
    <w:p w14:paraId="4A63796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4º Na ausência do bem ou do credor ou de seu mandatário no local indicado para a apreensão, será certificado o resultado negativo da diligência, explicitando as razões. (redação dada pelo Provimento CN n. 196, de 4.6.2025)</w:t>
      </w:r>
    </w:p>
    <w:p w14:paraId="3D2548E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5º A diligência de apreensão realizada pelo oficial de registro de títulos e documentos ou seu preposto não se caracteriza como ato coercitivo, devendo se dar em qualquer local público ou, em se tratando de local particular, desde que o acesso seja permitido ao público em geral ou haja autorização expressa de entrada pelo encarregado do respectivo controle, ainda que verbal, devidamente comprovada, preferencialmente através de filmagem pelo oficial de registro ou escrevente. (redação dada pelo Provimento CN n. 196, de 4.6.2025)</w:t>
      </w:r>
    </w:p>
    <w:p w14:paraId="6E5C478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 6º Na hipótese da busca e apreensão ter sido filmada, com a identificação física do devedor ou de </w:t>
      </w:r>
      <w:proofErr w:type="spellStart"/>
      <w:r w:rsidRPr="000C4193">
        <w:rPr>
          <w:rFonts w:ascii="Book Antiqua" w:hAnsi="Book Antiqua"/>
          <w:sz w:val="19"/>
          <w:szCs w:val="19"/>
        </w:rPr>
        <w:t>terceiro</w:t>
      </w:r>
      <w:proofErr w:type="spellEnd"/>
      <w:r w:rsidRPr="000C4193">
        <w:rPr>
          <w:rFonts w:ascii="Book Antiqua" w:hAnsi="Book Antiqua"/>
          <w:sz w:val="19"/>
          <w:szCs w:val="19"/>
        </w:rPr>
        <w:t>, as imagens deverão ser conservadas no cartório de registro de títulos e documentos competente, com a observância da Lei Geral de Proteção de Dados, pelo prazo de 3 (três) anos. (redação dada pelo Provimento CN n. 196, de 4.6.2025)</w:t>
      </w:r>
    </w:p>
    <w:p w14:paraId="42B0385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397-AJ. Efetivada a apreensão do bem, o registrador que a realizou, averbará a apreensão e entrega da posse do bem ao credor, concomitantemente com a consolidação da propriedade fiduciária, e cancelará os lançamentos e comunicações previstos nos incisos I a III do art. 397-AH desta Seção. (redação dada pelo Provimento CN n. 196, de 4.6.2025)</w:t>
      </w:r>
    </w:p>
    <w:p w14:paraId="6253B29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No caso de bem cuja alienação fiduciária tenha sido registrada apenas em outro órgão, o oficial de registro de títulos e documentos comunicará a este para a devida averbação. (redação dada pelo Provimento CN n. 196, de 4.6.2025)</w:t>
      </w:r>
    </w:p>
    <w:p w14:paraId="47E8C06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V</w:t>
      </w:r>
    </w:p>
    <w:p w14:paraId="188B47DA"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reversão da consolidação da propriedade</w:t>
      </w:r>
    </w:p>
    <w:p w14:paraId="495B51A5"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00984E0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397-AK. Apreendido o bem, o oficial de registro de títulos e documentos notificará o devedor fiduciante no próprio ato de apreensão, se estiver presente, ou através de notificação eletrônica, exceto no caso de o devedor não possuir endereço eletrônico, quando a notificação será por via postal com </w:t>
      </w:r>
      <w:r w:rsidRPr="000C4193">
        <w:rPr>
          <w:rFonts w:ascii="Book Antiqua" w:hAnsi="Book Antiqua"/>
          <w:sz w:val="19"/>
          <w:szCs w:val="19"/>
        </w:rPr>
        <w:lastRenderedPageBreak/>
        <w:t xml:space="preserve">aviso de recebimento, para que, no prazo de 5 (cinco) dias úteis, exerça o direito de reverter a consolidação da propriedade mediante o pagamento integral, diretamente ao credor fiduciário, ou ao oficial do registro de títulos e documentos pessoalmente ou por meio do módulo próprio disponibilizado na Central RTDPJ Brasil, integrante do Sistema Eletrônico dos Registros Públicos – </w:t>
      </w:r>
      <w:proofErr w:type="spellStart"/>
      <w:r w:rsidRPr="000C4193">
        <w:rPr>
          <w:rFonts w:ascii="Book Antiqua" w:hAnsi="Book Antiqua"/>
          <w:sz w:val="19"/>
          <w:szCs w:val="19"/>
        </w:rPr>
        <w:t>Serp</w:t>
      </w:r>
      <w:proofErr w:type="spellEnd"/>
      <w:r w:rsidRPr="000C4193">
        <w:rPr>
          <w:rFonts w:ascii="Book Antiqua" w:hAnsi="Book Antiqua"/>
          <w:sz w:val="19"/>
          <w:szCs w:val="19"/>
        </w:rPr>
        <w:t>, da dívida e das despesas de regularização do bem, custos de cobrança, emolumentos, despesas postais, despesas com remoção e demais impostos e encargos, hipótese na qual será cancelada a consolidação da propriedade e restituída a posse plena do bem. (redação dada pelo Provimento CN n. 196, de 4.6.2025)</w:t>
      </w:r>
    </w:p>
    <w:p w14:paraId="7AA21BE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credor fiduciário deverá informar ao oficial de registro de títulos e documentos a reversão da consolidação da propriedade dentro do prazo de 5 (cinco) dias úteis após a restituição da posse do bem ao devedor fiduciante, oportunidade em que será realizada a respectiva averbação, encerrando-se o processo extrajudicial, ficando convalescido o contrato de alienação fiduciária, cabendo ao registrador excluir o lançamento do sistema eletrônico e fazer as comunicações pertinentes previstas em lei, no prazo de até 5 (cinco) dias úteis contado da comunicação realizada pelo credor. (redação dada pelo Provimento CN n. 196, de 4.6.2025)</w:t>
      </w:r>
    </w:p>
    <w:p w14:paraId="1449DD4B"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VI</w:t>
      </w:r>
    </w:p>
    <w:p w14:paraId="5CB8BC50"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venda do bem móvel pelo credor fiduciário</w:t>
      </w:r>
    </w:p>
    <w:p w14:paraId="1965EBD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36F870C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397-AL. Entregue o bem móvel, ou realizada a sua busca e apreensão, com a consolidação da propriedade e sua posse plena, e decorrido o prazo legal sem a reversão da consolidação da propriedade, o credor fiduciário poderá vender o bem na forma do art. 2º do Decreto-Lei n. 911/1969. (redação dada pelo Provimento CN n. 196, de 4.6.2025)</w:t>
      </w:r>
    </w:p>
    <w:p w14:paraId="47DEC51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credor ou o terceiro adquirente do bem, este desde que devidamente autorizado por aquele, poderá solicitar a averbação da conclusão do procedimento de busca e apreensão e consolidação da propriedade, com a respectiva baixa da indisponibilidade, da restrição de circulação e transferência, cabendo ao oficial de registro de títulos e documentos excluir o lançamento do procedimento eletrônico, bem como fazer as comunicações pertinentes previstas em lei, no prazo de até 5 (cinco) dias úteis contado da respectiva solicitação. (redação dada pelo Provimento CN n. 196, de 4.6.2025)</w:t>
      </w:r>
    </w:p>
    <w:p w14:paraId="314D0FD1" w14:textId="66485FC2" w:rsidR="000C4193" w:rsidRPr="000C4193" w:rsidRDefault="000C4193" w:rsidP="000C4193">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0C4193">
        <w:rPr>
          <w:rFonts w:ascii="Book Antiqua" w:hAnsi="Book Antiqua"/>
          <w:sz w:val="19"/>
          <w:szCs w:val="19"/>
        </w:rPr>
        <w:t>rt. 397-AM. O valor pago pelo credor fiduciário para regularizar a situação do bem móvel, emolumentos e demais encargos para a consolidação da propriedade e posse plena poderão compor o valor total da dívida, juntando-se ao saldo devedor atualizado do contrato. (redação dada pelo Provimento CN n. 196, de 4.6.2025)</w:t>
      </w:r>
    </w:p>
    <w:p w14:paraId="521D630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Caberá ao credor, em 10 (dez) dias úteis após a venda do bem, indicar ao oficial de registro de títulos e documentos o valor da venda, com o respectivo comprovante. (redação dada pelo Provimento CN n. 196, de 4.6.2025)</w:t>
      </w:r>
    </w:p>
    <w:p w14:paraId="0DB4025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Caso o produto da venda do bem seja inferior ao valor da dívida atualizado, acrescido aos custos da consolidação da propriedade e posse plena, como emolumentos, despesas postais, despesas com remoção e demais impostos e encargos, fica o devedor fiduciante responsável pelo pagamento do valor remanescente, que poderá ser cobrado pelo credor pelas vias judiciais. (redação dada pelo Provimento CN n. 196, de 4.6.2025)</w:t>
      </w:r>
    </w:p>
    <w:p w14:paraId="4898FCEB" w14:textId="1AC64F41" w:rsidR="000C4193" w:rsidRPr="002B3E41"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Caso o produto da venda supere o valor da dívida atualizado, fica o credor responsável, dentro do prazo de 20 (vinte) dias úteis do recebimento do preço de venda do bem, em disponibilizar o valor excedente ao devedor. (redação dada pelo Provimento CN n. 196, de 4.6.2025)</w:t>
      </w:r>
    </w:p>
    <w:p w14:paraId="2C002B07" w14:textId="60B00BBE"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III</w:t>
      </w:r>
    </w:p>
    <w:p w14:paraId="1D7F862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w:t>
      </w:r>
    </w:p>
    <w:p w14:paraId="53A30B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TÍTULO ÚNICO</w:t>
      </w:r>
    </w:p>
    <w:p w14:paraId="5C60305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49C15FF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EABA23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USUCAPIÃO</w:t>
      </w:r>
    </w:p>
    <w:p w14:paraId="7EE2A148" w14:textId="2BF8854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0C73F02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3E2E6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398. Esta Seção estabelece diretrizes para o procedimento da usucapião extrajudicial no âmbito dos serviços notariais e de registro de imóveis, nos termos do art. 216-A da LRP.</w:t>
      </w:r>
    </w:p>
    <w:p w14:paraId="6707F4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399. Sem prejuízo da via jurisdicional, é admitido o pedido de reconhecimento extrajudicial da usucapião formulado pelo requerente — representado por advogado ou por defensor público, nos termos do disposto no art. 216-A da LRP —, que será processado diretamente no ofício de registro de imóveis da circunscrição em que estiver localizado o imóvel usucapiendo ou a maior parte dele.</w:t>
      </w:r>
    </w:p>
    <w:p w14:paraId="6B576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de que trata o caput poderá abranger a propriedade e os demais direitos reais passíveis da usucapião.</w:t>
      </w:r>
    </w:p>
    <w:p w14:paraId="62292D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facultada aos interessados a opção pela via judicial ou pela extrajudicial; podendo ser solicitada, a qualquer momento, a suspensão do procedimento pelo prazo de 30 dias ou a desistência da via judicial para promoção da via extrajudicial.</w:t>
      </w:r>
    </w:p>
    <w:p w14:paraId="3193FA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Homologada a desistência ou deferida a suspensão poderão ser utilizadas as provas produzidas na via judicial.</w:t>
      </w:r>
    </w:p>
    <w:p w14:paraId="491B99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Não se admitirá o reconhecimento extrajudicial da usucapião de bens públicos, nos termos da lei.</w:t>
      </w:r>
    </w:p>
    <w:p w14:paraId="0CABA0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400. O requerimento de reconhecimento extrajudicial da usucapião atenderá, no que couber, aos requisitos da petição inicial, estabelecidos pelo art. 319 do Código de Processo Civil (CPC), bem como indicará:</w:t>
      </w:r>
    </w:p>
    <w:p w14:paraId="68596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modalidade de usucapião requerida e sua base legal ou constitucional;</w:t>
      </w:r>
    </w:p>
    <w:p w14:paraId="2F206C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origem e as características da posse, a existência de edificação, de benfeitoria ou de qualquer acessão no imóvel usucapiendo, com a referência às respectivas datas de ocorrência;</w:t>
      </w:r>
    </w:p>
    <w:p w14:paraId="2BC69B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nome e estado civil de todos os possuidores anteriores cujo tempo de posse foi somado ao do requerente para completar o período aquisitivo;</w:t>
      </w:r>
    </w:p>
    <w:p w14:paraId="7D1953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número da matrícula ou a transcrição da área em que se encontra inserido o imóvel usucapiendo ou a informação de que não se encontra matriculado ou transcrito; e</w:t>
      </w:r>
    </w:p>
    <w:p w14:paraId="49CA9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atribuído ao imóvel usucapiendo.</w:t>
      </w:r>
    </w:p>
    <w:p w14:paraId="601EF0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401. O requerimento será assinado por advogado ou por defensor público constituído pelo requerente e instruído com os seguintes documentos:</w:t>
      </w:r>
    </w:p>
    <w:p w14:paraId="24AF8E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ata</w:t>
      </w:r>
      <w:proofErr w:type="gramEnd"/>
      <w:r w:rsidRPr="002B3E41">
        <w:rPr>
          <w:rFonts w:ascii="Book Antiqua" w:hAnsi="Book Antiqua"/>
          <w:sz w:val="19"/>
          <w:szCs w:val="19"/>
        </w:rPr>
        <w:t xml:space="preserve"> notarial com a qualificação, o endereço eletrônico, o domicílio e a residência do requerente e o respectivo cônjuge ou companheiro, se houver, e do titular do imóvel lançado na matrícula objeto da usucapião que ateste:</w:t>
      </w:r>
    </w:p>
    <w:p w14:paraId="2706CF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 a descrição do imóvel conforme consta na matrícula do registro em caso de bem individualizado ou a descrição da área em caso de não individualização, devendo ainda constar as características do imóvel, tais como a existência de edificação, de benfeitoria ou de qualquer acessão no imóvel usucapiendo;</w:t>
      </w:r>
    </w:p>
    <w:p w14:paraId="346772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tempo e as características da posse do requerente e de seus antecessores;</w:t>
      </w:r>
    </w:p>
    <w:p w14:paraId="047BDB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a forma de aquisição da posse do imóvel usucapiendo pela parte requerente;</w:t>
      </w:r>
    </w:p>
    <w:p w14:paraId="64537B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modalidade de usucapião pretendida e sua base legal ou constitucional;</w:t>
      </w:r>
    </w:p>
    <w:p w14:paraId="102508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 número de imóveis atingidos pela pretensão aquisitiva e a localização: se estão situados em uma ou em mais circunscrições;</w:t>
      </w:r>
    </w:p>
    <w:p w14:paraId="249430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o valor do imóvel; e</w:t>
      </w:r>
    </w:p>
    <w:p w14:paraId="7C1FE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outras informações que o tabelião de notas considere necessárias à instrução do procedimento, tais como depoimentos de testemunhas ou partes confrontantes.</w:t>
      </w:r>
    </w:p>
    <w:p w14:paraId="3D467D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planta</w:t>
      </w:r>
      <w:proofErr w:type="gramEnd"/>
      <w:r w:rsidRPr="002B3E41">
        <w:rPr>
          <w:rFonts w:ascii="Book Antiqua" w:hAnsi="Book Antiqua"/>
          <w:sz w:val="19"/>
          <w:szCs w:val="19"/>
        </w:rPr>
        <w:t xml:space="preserve"> e memorial descritivo assinados por profissional legalmente habilitado e com prova da Anotação da Responsabilidade Técnica (ART) ou do Registro de Responsabilidade Técnica (RTT) no respectivo conselho de fiscalização profissional e pelos titulares dos direitos registrados ou averbados na matrícula do imóvel usucapiendo ou na matrícula dos imóveis confinantes ou pelos ocupantes a qualquer título;</w:t>
      </w:r>
    </w:p>
    <w:p w14:paraId="1BA1A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justo título ou quaisquer outros documentos que demonstrem a origem, a continuidade, a cadeia possessória e o tempo de posse;</w:t>
      </w:r>
    </w:p>
    <w:p w14:paraId="57F8A9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certidões</w:t>
      </w:r>
      <w:proofErr w:type="gramEnd"/>
      <w:r w:rsidRPr="002B3E41">
        <w:rPr>
          <w:rFonts w:ascii="Book Antiqua" w:hAnsi="Book Antiqua"/>
          <w:sz w:val="19"/>
          <w:szCs w:val="19"/>
        </w:rPr>
        <w:t xml:space="preserve"> negativas dos distribuidores da Justiça Estadual e da Justiça Federal do local da situação do imóvel usucapiendo expedidas nos últimos 30 dias, demonstrando a inexistência de ações que caracterizem oposição à posse do imóvel, em nome das seguintes pessoas:</w:t>
      </w:r>
    </w:p>
    <w:p w14:paraId="0BEDE0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do requerente e respectivo cônjuge ou companheiro, se houver;</w:t>
      </w:r>
    </w:p>
    <w:p w14:paraId="0249F040" w14:textId="712E3B01"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do proprietário do imóvel usucapiendo e respectivo cônjuge ou</w:t>
      </w:r>
      <w:r w:rsidR="00AF0895">
        <w:rPr>
          <w:rFonts w:ascii="Book Antiqua" w:hAnsi="Book Antiqua"/>
          <w:sz w:val="19"/>
          <w:szCs w:val="19"/>
        </w:rPr>
        <w:t xml:space="preserve"> </w:t>
      </w:r>
      <w:r w:rsidRPr="002B3E41">
        <w:rPr>
          <w:rFonts w:ascii="Book Antiqua" w:hAnsi="Book Antiqua"/>
          <w:sz w:val="19"/>
          <w:szCs w:val="19"/>
        </w:rPr>
        <w:t>companheiro, se houver;</w:t>
      </w:r>
    </w:p>
    <w:p w14:paraId="352470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de todos os demais possuidores e respectivos cônjuges ou companheiros, se houver, em caso de sucessão de posse, que é somada a do requerente para completar o período aquisitivo da usucapião;</w:t>
      </w:r>
    </w:p>
    <w:p w14:paraId="20C9C7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descrição</w:t>
      </w:r>
      <w:proofErr w:type="gramEnd"/>
      <w:r w:rsidRPr="002B3E41">
        <w:rPr>
          <w:rFonts w:ascii="Book Antiqua" w:hAnsi="Book Antiqua"/>
          <w:sz w:val="19"/>
          <w:szCs w:val="19"/>
        </w:rPr>
        <w:t xml:space="preserve"> georreferenciada nas hipóteses previstas na Lei n. 10.267, de 28 de agosto de 2001, e nos decretos regulamentadores;</w:t>
      </w:r>
    </w:p>
    <w:p w14:paraId="202707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instrumento</w:t>
      </w:r>
      <w:proofErr w:type="gramEnd"/>
      <w:r w:rsidRPr="002B3E41">
        <w:rPr>
          <w:rFonts w:ascii="Book Antiqua" w:hAnsi="Book Antiqua"/>
          <w:sz w:val="19"/>
          <w:szCs w:val="19"/>
        </w:rPr>
        <w:t xml:space="preserve"> de mandato, público ou particular, com poderes especiais, outorgado ao advogado pelo requerente e por seu cônjuge ou companheiro;</w:t>
      </w:r>
    </w:p>
    <w:p w14:paraId="1588B9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declaração do requerente, do seu cônjuge ou companheiro que outorgue ao defensor público a capacidade postulatória da usucapião;</w:t>
      </w:r>
    </w:p>
    <w:p w14:paraId="312B97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certidão dos órgãos municipais e/ou federais que demonstre a natureza urbana ou rural do imóvel usucapiendo, nos termos da Instrução Normativa Incra n. 82/2015 e da Nota Técnica Incra/DF/DFC n. 2/2016, expedida até 30 dias antes do requerimento.</w:t>
      </w:r>
    </w:p>
    <w:p w14:paraId="637F3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documentos a que se refere o caput deste artigo serão apresentados no original.</w:t>
      </w:r>
    </w:p>
    <w:p w14:paraId="6E70D1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requerimento será instruído com tantas cópias quantas forem os titulares de direitos reais ou de outros direitos registrados sobre o imóvel usucapiendo e os proprietários confinantes ou ocupantes cujas assinaturas não constem da planta nem do memorial descritivo referidos no inciso II deste artigo.</w:t>
      </w:r>
    </w:p>
    <w:p w14:paraId="7E32E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O documento oferecido em cópia poderá, no requerimento, ser declarado autêntico pelo advogado ou pelo defensor público, sob sua responsabilidade pessoal, sendo dispensada a apresentação de cópias autenticadas.</w:t>
      </w:r>
    </w:p>
    <w:p w14:paraId="5149E8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Será dispensado o consentimento do cônjuge do requerente se estiverem casados sob o regime de separação absoluta de bens.</w:t>
      </w:r>
    </w:p>
    <w:p w14:paraId="345DC5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Será dispensada a apresentação de planta e memorial descritivo se o imóvel usucapiendo for unidade autônoma de condomínio edilício ou loteamento regularmente instituído, bastando que o requerimento faça menção à descrição constante da respectiva matrícula.</w:t>
      </w:r>
    </w:p>
    <w:p w14:paraId="5C2407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Será exigido o reconhecimento de firma, por semelhança ou autenticidade, das assinaturas lançadas na planta e no memorial mencionados no inciso II do caput deste artigo.</w:t>
      </w:r>
    </w:p>
    <w:p w14:paraId="4105BF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requerimento poderá ser instruído com mais de uma ata notarial, por ata notarial complementar ou por escrituras declaratórias lavradas pelo mesmo ou por diversos notários, ainda que de diferentes municípios, as quais descreverão os fatos conforme sucederem no tempo.</w:t>
      </w:r>
    </w:p>
    <w:p w14:paraId="5C726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valor do imóvel declarado pelo requerente será seu valor venal relativo ao último lançamento do imposto predial e territorial urbano ou do imposto territorial rural incidente ou, quando não estipulado, o valor de mercado aproximado.</w:t>
      </w:r>
    </w:p>
    <w:p w14:paraId="0B547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Na hipótese de já existir procedimento de reconhecimento extrajudicial da usucapião acerca do mesmo imóvel, a prenotação do procedimento permanecerá sobrestada até o acolhimento ou rejeição do procedimento anterior.</w:t>
      </w:r>
    </w:p>
    <w:p w14:paraId="30755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Existindo procedimento de reconhecimento extrajudicial da usucapião referente à parcela do imóvel usucapiendo, o procedimento prosseguirá em relação à parte incontroversa do imóvel, permanecendo sobrestada a prenotação quanto à parcela controversa.</w:t>
      </w:r>
    </w:p>
    <w:p w14:paraId="70DBC0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11. Se o pedido da usucapião extrajudicial abranger mais de um imóvel, ainda que de titularidade diversa, o procedimento poderá ser realizado por meio de único requerimento e de ata notarial, se contíguas as áreas.</w:t>
      </w:r>
    </w:p>
    <w:p w14:paraId="08604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402. A ata notarial de que trata esta Seção será lavrada pelo tabelião de notas do município em que estiver localizado o imóvel usucapiendo ou a maior parte dele, a quem caberá alertar o requerente e as testemunhas de que a prestação de declaração falsa no referido instrumento configurará crime de falsidade, sujeito às penas da lei.</w:t>
      </w:r>
    </w:p>
    <w:p w14:paraId="740298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poderá comparecer ao imóvel usucapiendo para realizar diligências necessárias à lavratura da ata notarial.</w:t>
      </w:r>
    </w:p>
    <w:p w14:paraId="1821B5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Podem constar da ata notarial imagens, documentos, sons gravados em arquivos eletrônicos, além do depoimento de testemunhas, não podendo basear-se apenas em declarações do requerente.</w:t>
      </w:r>
    </w:p>
    <w:p w14:paraId="7DA8A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Finalizada a lavratura da ata notarial, o tabelião deve cientificar o requerente e consignar no ato que a ata notarial não tem valor como confirmação ou estabelecimento de propriedade, servindo apenas para a instrução de requerimento extrajudicial de usucapião para processamento perante o registrador de imóveis.</w:t>
      </w:r>
    </w:p>
    <w:p w14:paraId="7F49EF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403. Para o reconhecimento extrajudicial da usucapião de unidade autônoma integrante de condomínio edilício regularmente constituído e com construção averbada, bastará a anuência do síndico do condomínio.</w:t>
      </w:r>
    </w:p>
    <w:p w14:paraId="11A01A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404. Na hipótese de a unidade usucapienda localizar-se em condomínio edilício constituído de fato, ou seja, sem o respectivo registro do ato de incorporação ou sem a devida averbação de construção, será exigida a anuência de todos os titulares de direito constantes da matrícula.</w:t>
      </w:r>
    </w:p>
    <w:p w14:paraId="3C169F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405. O reconhecimento extrajudicial da usucapião pleiteado por mais de um requerente será admitido nos casos de exercício comum da posse.</w:t>
      </w:r>
    </w:p>
    <w:p w14:paraId="351CB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406. O requerimento, com todos os documentos que o instruírem, será autuado pelo oficial do registro de imóveis competente, prorrogando-se os efeitos da prenotação até o acolhimento ou rejeição do pedido.</w:t>
      </w:r>
    </w:p>
    <w:p w14:paraId="618716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Todas as notificações destinadas ao requerente serão efetivadas na pessoa do seu advogado ou do defensor público, por e-mail.</w:t>
      </w:r>
    </w:p>
    <w:p w14:paraId="3127A6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desídia do requerente poderá acarretar o arquivamento do pedido com base no art. 205 da LRP, bem como o cancelamento da prenotação.</w:t>
      </w:r>
    </w:p>
    <w:p w14:paraId="0555AF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407. Se a planta não estiver assinada pelos titulares dos direitos registrados ou averbados na matrícula do imóvel usucapiendo ou na matrícula dos imóveis confinantes ou ocupantes a qualquer título e não for apresentado documento autônomo de anuência expressa, eles serão notificados pelo oficial de registro de imóveis ou por intermédio do oficial de registro de títulos e documentos para que manifestem consentimento no prazo de 15 dias, considerando-se sua inércia como concordância.</w:t>
      </w:r>
    </w:p>
    <w:p w14:paraId="79E3BC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 notificação poderá ser feita pessoalmente pelo oficial de registro de imóveis ou por escrevente habilitado se a parte </w:t>
      </w:r>
      <w:proofErr w:type="spellStart"/>
      <w:r w:rsidRPr="002B3E41">
        <w:rPr>
          <w:rFonts w:ascii="Book Antiqua" w:hAnsi="Book Antiqua"/>
          <w:sz w:val="19"/>
          <w:szCs w:val="19"/>
        </w:rPr>
        <w:t>notificanda</w:t>
      </w:r>
      <w:proofErr w:type="spellEnd"/>
      <w:r w:rsidRPr="002B3E41">
        <w:rPr>
          <w:rFonts w:ascii="Book Antiqua" w:hAnsi="Book Antiqua"/>
          <w:sz w:val="19"/>
          <w:szCs w:val="19"/>
        </w:rPr>
        <w:t xml:space="preserve"> comparecer em cartório.</w:t>
      </w:r>
    </w:p>
    <w:p w14:paraId="37C65A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o notificando residir em outra comarca ou circunscrição, a notificação deverá ser realizada pelo oficial de registro de títulos e documentos da outra comarca ou circunscrição, adiantando o requerente as despesas.</w:t>
      </w:r>
    </w:p>
    <w:p w14:paraId="4E2865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notificação poderá ser realizada por carta com aviso de recebimento, devendo vir acompanhada de cópia do requerimento inicial e da ata notarial, bem como de cópia da planta e do memorial descritivo e dos demais documentos que a instruíram.</w:t>
      </w:r>
    </w:p>
    <w:p w14:paraId="5C89C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Se os </w:t>
      </w:r>
      <w:proofErr w:type="spellStart"/>
      <w:r w:rsidRPr="002B3E41">
        <w:rPr>
          <w:rFonts w:ascii="Book Antiqua" w:hAnsi="Book Antiqua"/>
          <w:sz w:val="19"/>
          <w:szCs w:val="19"/>
        </w:rPr>
        <w:t>notificandos</w:t>
      </w:r>
      <w:proofErr w:type="spellEnd"/>
      <w:r w:rsidRPr="002B3E41">
        <w:rPr>
          <w:rFonts w:ascii="Book Antiqua" w:hAnsi="Book Antiqua"/>
          <w:sz w:val="19"/>
          <w:szCs w:val="19"/>
        </w:rPr>
        <w:t xml:space="preserve"> forem casados ou conviverem em união estável, também serão notificados, em ato separado, os respectivos cônjuges ou companheiros.</w:t>
      </w:r>
    </w:p>
    <w:p w14:paraId="3DB15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Deverá constar expressamente na notificação a informação de que o transcurso do prazo previsto no caput sem manifestação do titular do direito sobre o imóvel consistirá em anuência ao pedido de reconhecimento extrajudicial da usucapião do bem imóvel.</w:t>
      </w:r>
    </w:p>
    <w:p w14:paraId="634E9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Se a planta não estiver assinada por algum confrontante, este será notificado pelo oficial de registro de imóveis mediante carta com aviso de recebimento, para manifestar-se no prazo de 15 dias, aplicando-se ao que couber o disposto no § 2.º e nos seguintes do art. 213 e dos seguintes da LRP.</w:t>
      </w:r>
    </w:p>
    <w:p w14:paraId="45407E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consentimento expresso poderá ser manifestado pelos confrontantes e titulares de direitos reais a qualquer momento, por documento particular com firma reconhecida ou por instrumento público, sendo prescindível a assistência de advogado ou defensor público.</w:t>
      </w:r>
    </w:p>
    <w:p w14:paraId="0F972F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A concordância poderá ser manifestada ao escrevente encarregado da intimação mediante assinatura de certidão específica de concordância lavrada no ato pelo preposto.</w:t>
      </w:r>
    </w:p>
    <w:p w14:paraId="08E58F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Tratando-se de pessoa jurídica, a notificação deverá ser entregue a pessoa com poderes de representação legal.</w:t>
      </w:r>
    </w:p>
    <w:p w14:paraId="43AC44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Se o imóvel usucapiendo for matriculado com descrição precisa e houver perfeita identidade entre a descrição tabular e a área objeto do requerimento da usucapião extrajudicial, fica dispensada a intimação dos confrontantes do imóvel, devendo o registro da aquisição originária ser realizado na matrícula existente.</w:t>
      </w:r>
    </w:p>
    <w:p w14:paraId="6D3A8C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408. Infrutíferas as notificações mencionadas neste Capítulo, estando o notificando em lugar incerto, não sabido ou inacessível, o oficial de registro de imóveis certificará o ocorrido e promoverá a </w:t>
      </w:r>
      <w:r w:rsidRPr="002B3E41">
        <w:rPr>
          <w:rFonts w:ascii="Book Antiqua" w:hAnsi="Book Antiqua"/>
          <w:sz w:val="19"/>
          <w:szCs w:val="19"/>
        </w:rPr>
        <w:lastRenderedPageBreak/>
        <w:t>notificação por edital publicado, por duas vezes, em jornal local de grande circulação, pelo prazo de 15 dias cada um, interpretando o silêncio do notificando como concordância.</w:t>
      </w:r>
    </w:p>
    <w:p w14:paraId="535B3E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notificação por edital poderá ser publicada em meio eletrônico, desde que o procedimento esteja regulamentado pelo Tribunal.</w:t>
      </w:r>
    </w:p>
    <w:p w14:paraId="4B558A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409. Na hipótese de algum titular de direitos reais e de outros direitos registrados na matrícula do imóvel usucapiendo e na matrícula do imóvel confinante ter falecido, poderão assinar a planta e memorial descritivo os herdeiros legais, desde que apresentem escritura pública declaratória de únicos herdeiros com nomeação do inventariante.</w:t>
      </w:r>
    </w:p>
    <w:p w14:paraId="05686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410. Considera-se outorgado o consentimento exigido nesta Seção, dispensada a notificação, quando for apresentado pelo requerente justo título ou instrumento que demonstre a existência de relação jurídica com o titular registral, acompanhado de prova da quitação das obrigações e de certidão do distribuidor cível expedida até 30 dias antes do requerimento que demonstre a inexistência de ação judicial contra o requerente ou contra seus cessionários envolvendo o imóvel usucapiendo.</w:t>
      </w:r>
    </w:p>
    <w:p w14:paraId="0C76FF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exemplos de títulos ou instrumentos a que se refere o caput:</w:t>
      </w:r>
    </w:p>
    <w:p w14:paraId="29B857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compromisso ou recibo</w:t>
      </w:r>
      <w:proofErr w:type="gramEnd"/>
      <w:r w:rsidRPr="002B3E41">
        <w:rPr>
          <w:rFonts w:ascii="Book Antiqua" w:hAnsi="Book Antiqua"/>
          <w:sz w:val="19"/>
          <w:szCs w:val="19"/>
        </w:rPr>
        <w:t xml:space="preserve"> de compra e venda;</w:t>
      </w:r>
    </w:p>
    <w:p w14:paraId="742F0A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cessão</w:t>
      </w:r>
      <w:proofErr w:type="gramEnd"/>
      <w:r w:rsidRPr="002B3E41">
        <w:rPr>
          <w:rFonts w:ascii="Book Antiqua" w:hAnsi="Book Antiqua"/>
          <w:sz w:val="19"/>
          <w:szCs w:val="19"/>
        </w:rPr>
        <w:t xml:space="preserve"> de direitos e promessa de cessão;</w:t>
      </w:r>
    </w:p>
    <w:p w14:paraId="59CCBB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pré-contrato;</w:t>
      </w:r>
    </w:p>
    <w:p w14:paraId="28D0E5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proposta</w:t>
      </w:r>
      <w:proofErr w:type="gramEnd"/>
      <w:r w:rsidRPr="002B3E41">
        <w:rPr>
          <w:rFonts w:ascii="Book Antiqua" w:hAnsi="Book Antiqua"/>
          <w:sz w:val="19"/>
          <w:szCs w:val="19"/>
        </w:rPr>
        <w:t xml:space="preserve"> de compra;</w:t>
      </w:r>
    </w:p>
    <w:p w14:paraId="5B92B2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reserva</w:t>
      </w:r>
      <w:proofErr w:type="gramEnd"/>
      <w:r w:rsidRPr="002B3E41">
        <w:rPr>
          <w:rFonts w:ascii="Book Antiqua" w:hAnsi="Book Antiqua"/>
          <w:sz w:val="19"/>
          <w:szCs w:val="19"/>
        </w:rPr>
        <w:t xml:space="preserve"> de lote ou outro instrumento no qual conste a manifestação de vontade das partes, contendo a indicação da fração ideal, do lote ou unidade, o preço, o modo de pagamento e a promessa de contratar;</w:t>
      </w:r>
    </w:p>
    <w:p w14:paraId="07C032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procuração</w:t>
      </w:r>
      <w:proofErr w:type="gramEnd"/>
      <w:r w:rsidRPr="002B3E41">
        <w:rPr>
          <w:rFonts w:ascii="Book Antiqua" w:hAnsi="Book Antiqua"/>
          <w:sz w:val="19"/>
          <w:szCs w:val="19"/>
        </w:rPr>
        <w:t xml:space="preserve"> pública com poderes de alienação para si ou para outrem, especificando o imóvel;</w:t>
      </w:r>
    </w:p>
    <w:p w14:paraId="261DCD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escritura de cessão de direitos hereditários, especificando o imóvel; e</w:t>
      </w:r>
    </w:p>
    <w:p w14:paraId="6AA07C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documentos judiciais de partilha, arrematação ou adjudicação.</w:t>
      </w:r>
    </w:p>
    <w:p w14:paraId="423054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Em qualquer dos casos, deverá ser justificado o óbice à correta escrituração das transações para evitar o uso da usucapião como meio de burla dos requisitos legais do sistema notarial e registral e da tributação dos impostos de transmissão incidentes sobre os negócios imobiliários, devendo registrador alertar o requerente e as testemunhas de que a prestação de declaração falsa na referida justificação configurará crime de falsidade, sujeito às penas da lei.</w:t>
      </w:r>
    </w:p>
    <w:p w14:paraId="19F177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prova de quitação será feita por meio de declaração escrita ou da apresentação da quitação da última parcela do preço avençado ou de recibo assinado pelo proprietário com firma reconhecida.</w:t>
      </w:r>
    </w:p>
    <w:p w14:paraId="2BBC16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análise dos documentos citados neste artigo e em seus parágrafos será realizada pelo oficial de registro de imóveis, que proferirá nota fundamentada, conforme seu livre convencimento, acerca da veracidade e idoneidade do conteúdo e da inexistência de lide relativa ao negócio objeto de regularização pela usucapião.</w:t>
      </w:r>
    </w:p>
    <w:p w14:paraId="6CC42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411. A existência de ônus real ou de gravame na matrícula do imóvel usucapiendo não impedirá o reconhecimento extrajudicial da usucapião.</w:t>
      </w:r>
    </w:p>
    <w:p w14:paraId="34E24D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impugnação do titular do direito previsto no caput poderá ser objeto de conciliação ou mediação pelo registrador. Não sendo frutífera, a impugnação impedirá o reconhecimento da usucapião pela via extrajudicial.</w:t>
      </w:r>
    </w:p>
    <w:p w14:paraId="02C2E8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412. Estando o requerimento regularmente instruído com todos os documentos exigidos, o oficial de registro de imóveis dará ciência à União, ao Estado, ao Distrito Federal ou ao Município pessoalmente, por intermédio do oficial de registro de títulos e documentos ou pelo correio com aviso de recebimento, para manifestação sobre o pedido no prazo de 15 dias.</w:t>
      </w:r>
    </w:p>
    <w:p w14:paraId="4B017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inércia dos órgãos públicos diante da notificação de que trata este artigo não impedirá o regular andamento do procedimento nem o eventual reconhecimento extrajudicial da usucapião.</w:t>
      </w:r>
    </w:p>
    <w:p w14:paraId="176895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admitida a manifestação do Poder Público em qualquer fase do procedimento.</w:t>
      </w:r>
    </w:p>
    <w:p w14:paraId="7B7AE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Apresentada qualquer ressalva, óbice ou oposição dos entes públicos mencionados, o procedimento extrajudicial deverá ser encerrado e enviado ao juízo competente para o rito judicial da usucapião.</w:t>
      </w:r>
    </w:p>
    <w:p w14:paraId="3AB03F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413. Após a notificação prevista no caput do artigo anterior, o oficial de registro de imóveis expedirá edital, que será publicado pelo requerente e às expensas dele, na forma do art. 257, III, do CPC, para ciência de terceiros eventualmente interessados, que poderão manifestar-se nos quinze dias subsequentes ao da publicação.</w:t>
      </w:r>
    </w:p>
    <w:p w14:paraId="6F40A7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edital de que trata o caput conterá:</w:t>
      </w:r>
    </w:p>
    <w:p w14:paraId="22028C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nome e a qualificação completa do requerente;</w:t>
      </w:r>
    </w:p>
    <w:p w14:paraId="2174F4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imóvel usucapiendo com o número da matrícula, quando houver, sua área superficial e eventuais acessões ou benfeitorias nele existentes;</w:t>
      </w:r>
    </w:p>
    <w:p w14:paraId="66D325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os nomes dos titulares de direitos reais e de outros direitos registrados e averbados na matrícula do imóvel usucapiendo e na matrícula dos imóveis confinantes ou confrontantes de fato com expectativa de domínio;</w:t>
      </w:r>
    </w:p>
    <w:p w14:paraId="07EE65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modalidade de usucapião e o tempo de posse alegado pelo requerente; e</w:t>
      </w:r>
    </w:p>
    <w:p w14:paraId="593C14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advertência de que a não apresentação de impugnação no prazo previsto neste artigo implicará anuência ao pedido de reconhecimento extrajudicial da usucapião.</w:t>
      </w:r>
    </w:p>
    <w:p w14:paraId="17E56A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terceiros eventualmente interessados poderão manifestar-se no prazo de 15 dias após o decurso do prazo do edital publicado.</w:t>
      </w:r>
    </w:p>
    <w:p w14:paraId="4AF360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Estando o imóvel usucapiendo localizado em duas ou mais circunscrições ou em circunscrição que abranja mais de um município, o edital de que trata o caput deste artigo deverá ser publicado em jornal de todas as localidades.</w:t>
      </w:r>
    </w:p>
    <w:p w14:paraId="30B976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edital poderá ser publicado em meio eletrônico, desde que o procedimento esteja regulamentado pelo órgão jurisdicional local, dispensada a publicação em jornais de grande circulação.</w:t>
      </w:r>
    </w:p>
    <w:p w14:paraId="526068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414. Para a elucidação de quaisquer dúvidas, imprecisões ou incertezas, poderão ser solicitadas ou realizadas diligências pelo oficial de registro de imóveis ou por escrevente habilitado.</w:t>
      </w:r>
    </w:p>
    <w:p w14:paraId="21AECA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ausência ou insuficiência dos documentos de que trata o inciso IV do caput do art. 216-A da LRP, a posse e os demais dados necessários poderão ser comprovados em procedimento de justificação administrativa perante o oficial de registro do imóvel, que obedecerá, no que couber, ao disposto no § 5.º do art. 381 e ao rito previsto no art. 382 e art. 383, todos do CPC.</w:t>
      </w:r>
    </w:p>
    <w:p w14:paraId="7119C3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ao final das diligências, ainda persistirem dúvidas, imprecisões ou incertezas, bem como a ausência ou insuficiência de documentos, o oficial de registro de imóveis rejeitará o pedido mediante nota de devolução fundamentada.</w:t>
      </w:r>
    </w:p>
    <w:p w14:paraId="0AAE27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 rejeição do pedido extrajudicial não impedirá o ajuizamento de ação de usucapião no foro competente.</w:t>
      </w:r>
    </w:p>
    <w:p w14:paraId="7324B4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Com a rejeição do pedido extrajudicial e a devolução de nota fundamentada, cessarão os efeitos da prenotação e da preferência dos direitos reais determinada pela prioridade, salvo suscitação de dúvida.</w:t>
      </w:r>
    </w:p>
    <w:p w14:paraId="6DDBFD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rejeição do requerimento poderá ser impugnada pelo requerente no prazo de quinze dias, perante o oficial de registro de imóveis, que poderá reanalisar o pedido e reconsiderar a nota de rejeição no mesmo prazo ou suscitará dúvida registral nos moldes do art. 198 e dos seguintes da LRP.</w:t>
      </w:r>
    </w:p>
    <w:p w14:paraId="2DE9A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415. Em caso de impugnação do pedido de reconhecimento extrajudicial da usucapião apresentada por qualquer dos titulares de direitos reais e de outros direitos registrados ou averbados na matrícula do imóvel usucapiendo ou na matrícula dos imóveis confinantes, por ente público ou por terceiro interessado, o oficial de registro de imóveis tentará promover a conciliação ou a mediação entre as partes interessadas.</w:t>
      </w:r>
    </w:p>
    <w:p w14:paraId="420847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Sendo infrutífera a conciliação ou a mediação mencionada no caput deste artigo, persistindo a impugnação, o oficial de registro de imóveis lavrará relatório circunstanciado de todo o processamento da usucapião.</w:t>
      </w:r>
    </w:p>
    <w:p w14:paraId="3E2D27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de registro de imóveis entregará os autos do pedido da usucapião ao requerente, acompanhados do relatório circunstanciado, mediante recibo.</w:t>
      </w:r>
    </w:p>
    <w:p w14:paraId="1326A0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parte requerente poderá emendar a petição inicial, adequando-a ao procedimento judicial e apresentá-la ao juízo competente da comarca de localização do imóvel usucapiendo.</w:t>
      </w:r>
    </w:p>
    <w:p w14:paraId="4070ED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416. O registro do reconhecimento extrajudicial da usucapião de imóvel rural somente será realizado após a apresentação:</w:t>
      </w:r>
    </w:p>
    <w:p w14:paraId="0AD1AB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do</w:t>
      </w:r>
      <w:proofErr w:type="gramEnd"/>
      <w:r w:rsidRPr="002B3E41">
        <w:rPr>
          <w:rFonts w:ascii="Book Antiqua" w:hAnsi="Book Antiqua"/>
          <w:sz w:val="19"/>
          <w:szCs w:val="19"/>
        </w:rPr>
        <w:t xml:space="preserve"> recibo de inscrição do imóvel rural no Cadastro Ambiental Rural (CAR), de que trata o art. 29 da Lei n. 12.651, de 25 de maio de 2012, emitido por órgão ambiental competente, esteja ou não a reserva legal averbada na matrícula imobiliária, fazendo-se expressa referência, na matrícula, ao número de registro e à data de cadastro constantes daquele documento;</w:t>
      </w:r>
    </w:p>
    <w:p w14:paraId="7F8888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do</w:t>
      </w:r>
      <w:proofErr w:type="gramEnd"/>
      <w:r w:rsidRPr="002B3E41">
        <w:rPr>
          <w:rFonts w:ascii="Book Antiqua" w:hAnsi="Book Antiqua"/>
          <w:sz w:val="19"/>
          <w:szCs w:val="19"/>
        </w:rPr>
        <w:t xml:space="preserve"> Certificado de Cadastro de Imóvel Rural (CCIR) mais recente, emitido pelo Instituto Nacional de Colonização e Reforma Agrária (Incra), devidamente quitado; e</w:t>
      </w:r>
    </w:p>
    <w:p w14:paraId="01D77E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 certificação do Incra que ateste que o poligonal objeto do memorial descritivo não se sobrepõe a nenhum outro constante do seu cadastro georreferenciado e que o memorial atende às exigências técnicas, conforme as áreas e os prazos previstos na Lei n. 10.267/2001 e nos decretos regulamentadores.</w:t>
      </w:r>
    </w:p>
    <w:p w14:paraId="5F6840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417. O registro do reconhecimento extrajudicial da usucapião de imóvel implica abertura de nova matrícula.</w:t>
      </w:r>
    </w:p>
    <w:p w14:paraId="0E7247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de o imóvel usucapiendo encontrar-se matriculado e o pedido referir-se à totalidade do bem, o registro do reconhecimento extrajudicial de usucapião será averbado na própria matrícula existente.</w:t>
      </w:r>
    </w:p>
    <w:p w14:paraId="66F97E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reconhecimento extrajudicial da usucapião atinja fração de imóvel matriculado ou imóveis referentes, total ou parcialmente, a duas ou mais matrículas, será aberta nova matrícula para o imóvel usucapiendo, devendo as matrículas atingidas, conforme o caso, ser encerradas ou receber as averbações dos respectivos desfalques ou destaques, dispensada, para esse fim, a apuração da área remanescente.</w:t>
      </w:r>
    </w:p>
    <w:p w14:paraId="715A6E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abertura de matrícula de imóvel edificado independerá da apresentação de habite-se.</w:t>
      </w:r>
    </w:p>
    <w:p w14:paraId="7B65A6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4.º Tratando-se de usucapião de unidade autônoma localizada em condomínio edilício objeto de incorporação, mas ainda não instituído ou sem a devida averbação de construção, a matrícula será aberta para a respectiva fração ideal, mencionando-se a unidade a que se refere.</w:t>
      </w:r>
    </w:p>
    <w:p w14:paraId="0490B7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ato de abertura de matrícula decorrente de usucapião conterá, sempre que possível, para fins de coordenação e histórico, a indicação do registro anterior desfalcado e, no campo destinado à indicação dos proprietários, a expressão “adquirido por usucapião”.</w:t>
      </w:r>
    </w:p>
    <w:p w14:paraId="0342E1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418. O reconhecimento extrajudicial da usucapião de imóvel matriculado não extinguirá eventuais restrições administrativas nem gravames judiciais regularmente inscritos.</w:t>
      </w:r>
    </w:p>
    <w:p w14:paraId="5B1235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parte requerente deverá formular pedido de cancelamento dos gravames e restrições diretamente à autoridade que emitiu a ordem.</w:t>
      </w:r>
    </w:p>
    <w:p w14:paraId="50E457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entes públicos ou credores podem anuir expressamente à extinção dos gravames no procedimento da usucapião.</w:t>
      </w:r>
    </w:p>
    <w:p w14:paraId="64FB05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419. Estando em ordem a documentação e não havendo impugnação, o oficial de registro de imóveis emitirá nota fundamentada de deferimento e efetuará o registro da usucapião.</w:t>
      </w:r>
    </w:p>
    <w:p w14:paraId="62891A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420. Em qualquer caso, o legítimo interessado poderá suscitar o procedimento de dúvida, observado o disposto no art. 198 e nos seguintes da LRP.</w:t>
      </w:r>
    </w:p>
    <w:p w14:paraId="76761D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421. O oficial do registro de imóveis não exigirá, para o ato de registro da usucapião, o pagamento do Imposto de Transmissão de Bens Imóveis (ITBI), pois trata-se de aquisição originária de domínio.</w:t>
      </w:r>
    </w:p>
    <w:p w14:paraId="19022C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422. Em virtude da consolidação temporal da posse e do caráter originário da aquisição da propriedade, o registro declaratório da usucapião não se confunde com as condutas previstas no Capítulo IX da Lei n. 6.766, de 19 de dezembro de 1979, nem delas deriva.</w:t>
      </w:r>
    </w:p>
    <w:p w14:paraId="12A5D0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423. Enquanto não for editada, no âmbito dos estados e do Distrito Federal, legislação específica acerca da fixação de emolumentos para o procedimento da usucapião extrajudicial, serão adotadas as seguintes regras:</w:t>
      </w:r>
    </w:p>
    <w:p w14:paraId="60A2AA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tabelionato de notas, a ata notarial será considerada ato de conteúdo econômico, devendo-se tomar por base para a cobrança de emolumentos o valor venal do imóvel relativo ao último lançamento do imposto predial e territorial urbano ou ao imposto territorial rural ou, quando não estipulado, o valor de mercado aproximado; e</w:t>
      </w:r>
    </w:p>
    <w:p w14:paraId="6A1A32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no registro de imóveis, pelo processamento da usucapião, serão devidos emolumentos equivalentes a 50% do valor previsto na tabela de emolumentos para o registro e, caso o pedido seja deferido, também serão devidos emolumentos pela aquisição da propriedade equivalentes a 50% do valor previsto na tabela de emolumentos para o registro, tomando-se por base o valor venal do imóvel relativo ao último lançamento do imposto predial e territorial urbano ou ao imposto territorial rural ou, quando não estipulado, o valor de mercado aproximado.</w:t>
      </w:r>
    </w:p>
    <w:p w14:paraId="5BA41177" w14:textId="41693272"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Diligências, reconhecimento de firmas, escrituras declaratórias, notificações e atos preparatórios e instrutórios para a lavratura da ata notarial, certidões, buscas, averbações, notificações e editais relacionados ao processamento do pedido da usucapião serão considerados atos autônomos para efeito de cobrança de emolumentos nos termos da legislação local, devendo as despesas ser adiantadas pelo requerente.</w:t>
      </w:r>
    </w:p>
    <w:p w14:paraId="403EEE5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56338E5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RELATIVOS A TERRAS INDÍGENAS</w:t>
      </w:r>
    </w:p>
    <w:p w14:paraId="01E64BB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20AB6D8" w14:textId="62850DDB" w:rsidR="00AF0895" w:rsidRDefault="00AF0895" w:rsidP="00AF0895">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lastRenderedPageBreak/>
        <w:t>D</w:t>
      </w:r>
      <w:r w:rsidR="002B3E41" w:rsidRPr="002B3E41">
        <w:rPr>
          <w:rFonts w:ascii="Book Antiqua" w:hAnsi="Book Antiqua"/>
          <w:sz w:val="19"/>
          <w:szCs w:val="19"/>
        </w:rPr>
        <w:t>as Disposições Gerais</w:t>
      </w:r>
    </w:p>
    <w:p w14:paraId="4A63F204" w14:textId="29133CA8"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424. Este Capítulo dispõe sobre a abertura de matrícula e registro de terra indígena com demarcação homologada e averbação da existência de demarcação de área indígena homologada e registrada em matrículas de domínio privado incidentes em seus limites.</w:t>
      </w:r>
    </w:p>
    <w:p w14:paraId="2D1064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Todos os atos registrais de terra indígena com demarcação homologada serão promovidos em nome da União.</w:t>
      </w:r>
    </w:p>
    <w:p w14:paraId="528111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Todos os procedimentos administrativos de demarcação de terras tradicionalmente ocupadas pelos índios em caráter permanente, inclusive o resumo do estudo antropológico eventualmente realizado, deverão ser averbados nas matrículas dos imóveis.</w:t>
      </w:r>
    </w:p>
    <w:p w14:paraId="227DE534" w14:textId="771AE01F"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425. O requerimento de abertura de matrícula, quando inexistente registro anterior, ou de averbação de demarcação de terra indígena, quando existente matrícula ou transcrição, em ambos os casos com demarcação homologada, formulado pelo órgão federal de assistência ao índio (art. 6º do Decreto n. 1.775/1996) deverá ser instruído com as seguintes informações e documentos: (redação dada pelo Provimento n. 171, de 5.6.2024)</w:t>
      </w:r>
    </w:p>
    <w:p w14:paraId="5ED6F3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decreto</w:t>
      </w:r>
      <w:proofErr w:type="gramEnd"/>
      <w:r w:rsidRPr="002B3E41">
        <w:rPr>
          <w:rFonts w:ascii="Book Antiqua" w:hAnsi="Book Antiqua"/>
          <w:sz w:val="19"/>
          <w:szCs w:val="19"/>
        </w:rPr>
        <w:t xml:space="preserve"> homologatório da demarcação da terra indígena;</w:t>
      </w:r>
    </w:p>
    <w:p w14:paraId="2594E49B" w14:textId="6128F026"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declaração</w:t>
      </w:r>
      <w:proofErr w:type="gramEnd"/>
      <w:r w:rsidRPr="008821F8">
        <w:rPr>
          <w:rFonts w:ascii="Book Antiqua" w:hAnsi="Book Antiqua"/>
          <w:sz w:val="19"/>
          <w:szCs w:val="19"/>
        </w:rPr>
        <w:t xml:space="preserve"> de inexistência de registro anterior do imóvel, se for o caso; (redação dada pelo Provimento n. 171, de 5.6.2024)</w:t>
      </w:r>
    </w:p>
    <w:p w14:paraId="575905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de inexistência de registro para o imóvel expedida pelo oficial de registro de imóveis da circunscrição anterior quando ocorrida alteração da competência;</w:t>
      </w:r>
    </w:p>
    <w:p w14:paraId="04B1516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IV – </w:t>
      </w:r>
      <w:proofErr w:type="gramStart"/>
      <w:r w:rsidRPr="008821F8">
        <w:rPr>
          <w:rFonts w:ascii="Book Antiqua" w:hAnsi="Book Antiqua"/>
          <w:sz w:val="19"/>
          <w:szCs w:val="19"/>
        </w:rPr>
        <w:t>número</w:t>
      </w:r>
      <w:proofErr w:type="gramEnd"/>
      <w:r w:rsidRPr="008821F8">
        <w:rPr>
          <w:rFonts w:ascii="Book Antiqua" w:hAnsi="Book Antiqua"/>
          <w:sz w:val="19"/>
          <w:szCs w:val="19"/>
        </w:rPr>
        <w:t xml:space="preserve"> da matrícula e/ou transcrição da respectiva unidade de registro imobiliário, no caso de terra indígena com demarcação homologada, se existente; (redação dada pelo Provimento n. 171, de 5.6.2024)</w:t>
      </w:r>
    </w:p>
    <w:p w14:paraId="3A37B219" w14:textId="1D4ECB9C" w:rsidR="002B3E41"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V — </w:t>
      </w:r>
      <w:proofErr w:type="gramStart"/>
      <w:r w:rsidRPr="008821F8">
        <w:rPr>
          <w:rFonts w:ascii="Book Antiqua" w:hAnsi="Book Antiqua"/>
          <w:sz w:val="19"/>
          <w:szCs w:val="19"/>
        </w:rPr>
        <w:t>certidões</w:t>
      </w:r>
      <w:proofErr w:type="gramEnd"/>
      <w:r w:rsidRPr="008821F8">
        <w:rPr>
          <w:rFonts w:ascii="Book Antiqua" w:hAnsi="Book Antiqua"/>
          <w:sz w:val="19"/>
          <w:szCs w:val="19"/>
        </w:rPr>
        <w:t xml:space="preserve"> imobiliárias expedidas pelo oficial de registro de imóveis da circunscrição anterior quando ocorrer alteração de competência, no caso de averbação de demarcação de terra indígena; (dispositivo com efeito repristinado pelo Provimento n. 192, de 25.4.2025)</w:t>
      </w:r>
    </w:p>
    <w:p w14:paraId="0AB814B8" w14:textId="6471DA22"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VI — (revogado pelo Provimento n. 192, de 25.4.2025)</w:t>
      </w:r>
    </w:p>
    <w:p w14:paraId="2F450A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número-código de cadastro da terra indígena no Sistema Nacional de Cadastro Rural (SNCR);</w:t>
      </w:r>
    </w:p>
    <w:p w14:paraId="22690A86" w14:textId="2130A8CB"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VIII — planta e memorial descritivo do perímetro da terra indígena demarcada e homologada, com anotação de responsabilidade técnica (ART) do profissional responsável, contendo as coordenadas dos vértices definidores dos limites da gleba, georreferenciadas ao Sistema Geodésico Brasileiro e com precisão posicional conforme fixado pelo Instituto Nacional de Colonização e Reforma Agrária (INCRA), dispensadas a respectiva certificação e a inscrição no Cadastro Ambiental Rural (CAR); (dispositivo com efeito repristinado pelo Provimento n. 192, de 25.4.2025)</w:t>
      </w:r>
    </w:p>
    <w:p w14:paraId="5A809276" w14:textId="2EF8E972"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IX — (revogado pelo Provimento n. 192, de 25.4.2025)</w:t>
      </w:r>
    </w:p>
    <w:p w14:paraId="6756EDF9"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requerimento</w:t>
      </w:r>
      <w:proofErr w:type="gramEnd"/>
      <w:r w:rsidRPr="002B3E41">
        <w:rPr>
          <w:rFonts w:ascii="Book Antiqua" w:hAnsi="Book Antiqua"/>
          <w:sz w:val="19"/>
          <w:szCs w:val="19"/>
        </w:rPr>
        <w:t xml:space="preserve"> de encerramento de matrículas totalmente incidentes sobre a área.</w:t>
      </w:r>
    </w:p>
    <w:p w14:paraId="0C909F6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§1º No caso de criação de nova circunscrição de registro imobiliário, e já tendo sido concluído o procedimento previsto no caput deste artigo perante a circunscrição anterior, a matrícula será aberta à vista de solicitação do órgão federal competente, que apresentará apenas a certidão da matrícula atualizada com prazo de 30 (trinta) dias, juntamente com os documentos técnicos descritos no inciso VIII, cujo memorial descritivo constará tão somente o perímetro e área do imóvel situado na nova circunscrição. (redação dada pelo Provimento n. 192, de 25.4.2025)</w:t>
      </w:r>
    </w:p>
    <w:p w14:paraId="631DD0B2" w14:textId="5080C469" w:rsidR="008821F8"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§2º Identificada eventual sobreposição de área confirmando que a terra indígena atinge, total ou parcialmente, imóvel até então considerado de propriedade particular, a Fundação Nacional dos Povos Indígenas (FUNAI) solicitará, conforme o caso, a averbação do encerramento da matrícula ou a averbação dos respectivos desfalques, dispensada, para esse fim, a retificação do memorial descritivo da área remanescente. (incluído pelo Provimento n. 171, de 5.6.2024)</w:t>
      </w:r>
    </w:p>
    <w:p w14:paraId="167816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426. Para instrução do requerimento, o oficial de registro de imóveis competente para o ato deverá consultar diretamente os assentamentos que mantiver, inclusive para efeito de verificação da inexistência de registro anterior para o imóvel, sendo vedada a exigência de apresentação de certidões dos assentos existentes em sua própria serventia.</w:t>
      </w:r>
    </w:p>
    <w:p w14:paraId="55C4E0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427. Os atos registrais deverão ser requeridos em todas as circunscrições do registro de imóveis em que a terra indígena com demarcação homologada estiver localizada.</w:t>
      </w:r>
    </w:p>
    <w:p w14:paraId="7D8B51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registro de terra indígena sem título ou registro anterior localizada em mais de uma circunscrição imobiliária, o órgão federal de assistência ao índio poderá requerê-lo separadamente em cada uma das circunscrições envolvidas, instruindo o requerimento também com os memoriais descritivos e a planta da parcela do imóvel que se localizar em cada uma das circunscrições do registro imobiliário.</w:t>
      </w:r>
    </w:p>
    <w:p w14:paraId="2C568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de registro de imóveis averbará a demarcação da terra indígena e promoverá o encerramento da respectiva matrícula quando constatar que a demarcação atinge a totalidade do imóvel objeto da matrícula preexistente e, no caso de o imóvel atingido ser objeto de transcrição, será averbada a ocorrência com remissão à nova matrícula aberta.</w:t>
      </w:r>
    </w:p>
    <w:p w14:paraId="4DC699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os limites da terra indígena registrada incidirem parcialmente sobre outro imóvel, o oficial de registro de imóveis averbará a circunstância na respectiva matrícula ou transcrição.</w:t>
      </w:r>
    </w:p>
    <w:p w14:paraId="76D28F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Após a averbação da demarcação da terra indígena, o oficial de registro de imóveis abrirá matrícula em nome da União de acordo com a descrição do memorial descritivo apresentado.</w:t>
      </w:r>
    </w:p>
    <w:p w14:paraId="212F6F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428. O requerimento será recepcionado e lançado no Livro 1 — Protocolo, submetendo-se ao regime de prioridade aplicável aos títulos em geral.</w:t>
      </w:r>
    </w:p>
    <w:p w14:paraId="1D02EB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qualificação negativa do requerimento, mediante formulação de exigência, deverá ser manifestada por meio de nota de devolução fundamentada, em até 15 dias contados da data do protocolo.</w:t>
      </w:r>
    </w:p>
    <w:p w14:paraId="057F6C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 Decorrido o prazo previsto no parágrafo anterior:</w:t>
      </w:r>
    </w:p>
    <w:p w14:paraId="171AC3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havendo</w:t>
      </w:r>
      <w:proofErr w:type="gramEnd"/>
      <w:r w:rsidRPr="002B3E41">
        <w:rPr>
          <w:rFonts w:ascii="Book Antiqua" w:hAnsi="Book Antiqua"/>
          <w:sz w:val="19"/>
          <w:szCs w:val="19"/>
        </w:rPr>
        <w:t xml:space="preserve"> discordância expressa com a formulação de exigência em nota de devolução para a abertura de matrícula, registro ou averbação de que trata este Capítulo pelo órgão federal de assistência ao índio, o oficial de registro de imóveis remeterá o procedimento ao juiz competente (art. 198 da Lei de Registros Públicos); e</w:t>
      </w:r>
    </w:p>
    <w:p w14:paraId="4B8C40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não</w:t>
      </w:r>
      <w:proofErr w:type="gramEnd"/>
      <w:r w:rsidRPr="002B3E41">
        <w:rPr>
          <w:rFonts w:ascii="Book Antiqua" w:hAnsi="Book Antiqua"/>
          <w:sz w:val="19"/>
          <w:szCs w:val="19"/>
        </w:rPr>
        <w:t xml:space="preserve"> havendo manifestação do órgão competente da União, a prenotação será cancelada após o decurso de 30 dias contados da data do protocolo.</w:t>
      </w:r>
    </w:p>
    <w:p w14:paraId="2C9008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429. Havendo identificação do nome e do cargo do subscritor dos requerimentos e dos demais documentos oriundos dos órgãos da União, para os fins previstos neste Capítulo, é dispensado o reconhecimento da firma.</w:t>
      </w:r>
    </w:p>
    <w:p w14:paraId="6C73CB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430. Os atos registrais relativos aos trabalhos de identificação e delimitação de terras indígenas realizados anteriormente poderão ser praticados pelos mesmos procedimentos acima elencados.</w:t>
      </w:r>
    </w:p>
    <w:p w14:paraId="12EA961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431. Poderão ainda ser realizadas averbações acautelatórias da existência de processos demarcatórios de terras indígenas, em matrículas de domínio privado existentes nos seus limites, caso em que o requerimento deverá ser instruído com os seguintes documentos: (redação dada pelo Provimento n. 171, de 5.6.2024)</w:t>
      </w:r>
    </w:p>
    <w:p w14:paraId="3D588B1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xml:space="preserve">I — </w:t>
      </w:r>
      <w:proofErr w:type="gramStart"/>
      <w:r w:rsidRPr="008821F8">
        <w:rPr>
          <w:rFonts w:ascii="Book Antiqua" w:hAnsi="Book Antiqua"/>
          <w:sz w:val="19"/>
          <w:szCs w:val="19"/>
        </w:rPr>
        <w:t>portaria</w:t>
      </w:r>
      <w:proofErr w:type="gramEnd"/>
      <w:r w:rsidRPr="008821F8">
        <w:rPr>
          <w:rFonts w:ascii="Book Antiqua" w:hAnsi="Book Antiqua"/>
          <w:sz w:val="19"/>
          <w:szCs w:val="19"/>
        </w:rPr>
        <w:t xml:space="preserve"> inaugural do processo administrativo;</w:t>
      </w:r>
    </w:p>
    <w:p w14:paraId="2D4BE9E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indicação</w:t>
      </w:r>
      <w:proofErr w:type="gramEnd"/>
      <w:r w:rsidRPr="008821F8">
        <w:rPr>
          <w:rFonts w:ascii="Book Antiqua" w:hAnsi="Book Antiqua"/>
          <w:sz w:val="19"/>
          <w:szCs w:val="19"/>
        </w:rPr>
        <w:t xml:space="preserve"> do número das matrículas e/ou transcrições sobre os quais a averbação deverá ser praticada, sob responsabilidade do órgão federal;</w:t>
      </w:r>
    </w:p>
    <w:p w14:paraId="2114CA7A" w14:textId="4C22E066"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w:t>
      </w:r>
      <w:r>
        <w:rPr>
          <w:rFonts w:ascii="Book Antiqua" w:hAnsi="Book Antiqua"/>
          <w:sz w:val="19"/>
          <w:szCs w:val="19"/>
        </w:rPr>
        <w:t xml:space="preserve"> </w:t>
      </w:r>
      <w:r w:rsidRPr="008821F8">
        <w:rPr>
          <w:rFonts w:ascii="Book Antiqua" w:hAnsi="Book Antiqua"/>
          <w:sz w:val="19"/>
          <w:szCs w:val="19"/>
        </w:rPr>
        <w:t>(revogado pelo Provimento n. 171, de 5.6.2024)</w:t>
      </w:r>
    </w:p>
    <w:p w14:paraId="714D9FBC" w14:textId="180362B2" w:rsidR="002B3E41"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IV — </w:t>
      </w:r>
      <w:proofErr w:type="gramStart"/>
      <w:r w:rsidRPr="008821F8">
        <w:rPr>
          <w:rFonts w:ascii="Book Antiqua" w:hAnsi="Book Antiqua"/>
          <w:sz w:val="19"/>
          <w:szCs w:val="19"/>
        </w:rPr>
        <w:t>relatório</w:t>
      </w:r>
      <w:proofErr w:type="gramEnd"/>
      <w:r w:rsidRPr="008821F8">
        <w:rPr>
          <w:rFonts w:ascii="Book Antiqua" w:hAnsi="Book Antiqua"/>
          <w:sz w:val="19"/>
          <w:szCs w:val="19"/>
        </w:rPr>
        <w:t xml:space="preserve"> circunstanciado de identificação de delimitação quando já realizado e decisão administrativa declaratória dos limites da terra indígena a demarcar (artigo 2.º, § 10, I, do Decreto Federal n. 1.775/96).</w:t>
      </w:r>
    </w:p>
    <w:p w14:paraId="77937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432. Inexistindo exigências formuladas pelo registrador, as providências para a abertura, o registro e a averbação deverão ser efetivadas pelo cartório no prazo de 30 dias contado da prenotação do título, sob pena de aplicação de multa diária no valor de R$ 1.000,00, sem prejuízo da responsabilidade civil e penal do oficial de registro, ressalvada a necessidade de dilação do prazo em virtude de diligências, pesquisas e outras circunstâncias que deverão ser enunciadas e justificadas fundamentadamente pelo registrador em nota que será arquivada, microfilmada ou digitalizada junto ao título.</w:t>
      </w:r>
    </w:p>
    <w:p w14:paraId="4646D198" w14:textId="39D5576C"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25496D1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ARRENDAMENTO DE IMÓVEL RURAL POR ESTRANGEIRO</w:t>
      </w:r>
    </w:p>
    <w:p w14:paraId="682B773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020632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5F9DC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433. Os contratos de arrendamento de imóvel rural serão necessariamente formalizados por escritura pública, quando celebrados por:</w:t>
      </w:r>
    </w:p>
    <w:p w14:paraId="34A66B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pessoa</w:t>
      </w:r>
      <w:proofErr w:type="gramEnd"/>
      <w:r w:rsidRPr="002B3E41">
        <w:rPr>
          <w:rFonts w:ascii="Book Antiqua" w:hAnsi="Book Antiqua"/>
          <w:sz w:val="19"/>
          <w:szCs w:val="19"/>
        </w:rPr>
        <w:t xml:space="preserve"> física estrangeira residente no Brasil;</w:t>
      </w:r>
    </w:p>
    <w:p w14:paraId="3011AD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pessoa</w:t>
      </w:r>
      <w:proofErr w:type="gramEnd"/>
      <w:r w:rsidRPr="002B3E41">
        <w:rPr>
          <w:rFonts w:ascii="Book Antiqua" w:hAnsi="Book Antiqua"/>
          <w:sz w:val="19"/>
          <w:szCs w:val="19"/>
        </w:rPr>
        <w:t xml:space="preserve"> jurídica estrangeira autorizada a funcionar no Brasil; e</w:t>
      </w:r>
    </w:p>
    <w:p w14:paraId="2C0685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pessoa jurídica brasileira da qual participe, a qualquer título, pessoa estrangeira física ou jurídica que resida ou tenha sede no exterior e possua a maioria do capital social.</w:t>
      </w:r>
    </w:p>
    <w:p w14:paraId="035611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tabeliães responsáveis pela lavratura de escritura pública relativa a arrendamento de imóvel rural, por pessoa constante do caput deste artigo, observarão o disposto no art. 23 da Lei n. 8.629/1993, bem como os requisitos formais previstos no art. 92 e nos seguintes da Lei n. 4.504/1964, regulamentada pelo Decreto n. 59.566/1966, e o art. 215 do Código Civil de 2002.</w:t>
      </w:r>
    </w:p>
    <w:p w14:paraId="68E111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434. Será exigida a autorização do Instituto Nacional de Colonização e Reforma Agrária (INCRA), mediante requerimento do interessado em arrendar imóvel rural, nas hipóteses previstas no Decreto 74.965, de 26 de novembro de 1974, ao dispor sobre a aquisição de imóvel rural por estrangeiro.</w:t>
      </w:r>
    </w:p>
    <w:p w14:paraId="62EB94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prazo de validade da autorização do INCRA é de 30 dias, período em que deverá ser lavrada a escritura pública, seguindo-se o registro obrigatório na Circunscrição da situação do imóvel, no prazo de 15 dias, contados da data da lavratura do instrumento público.</w:t>
      </w:r>
    </w:p>
    <w:p w14:paraId="54280E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435. Os cartórios de registro de imóveis inscreverão os contratos de arrendamento de imóvel rural celebrados por pessoas indicadas no artigo 375 deste Código no Livro de Registro de Aquisição de Imóveis Rurais por Estrangeiros, na forma prevista no art. 15 do Decreto n. 74.965/1974.</w:t>
      </w:r>
    </w:p>
    <w:p w14:paraId="5AF856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registros relativos a imóveis situados em comarcas ou circunscrições limítrofes serão feitos em todas elas, devendo constar dos registros esta circunstância.</w:t>
      </w:r>
    </w:p>
    <w:p w14:paraId="6949DF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Art. 436. Trimestralmente, os oficiais de registro de imóveis deverão remeter às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a que estiverem subordinados, e à repartição estadual do INCRA, informações sobre os atos praticados relativos ao arrendamento de imóvel rural por pessoa de que trata este Capítulo.</w:t>
      </w:r>
    </w:p>
    <w:p w14:paraId="7251F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Quando se tratar de imóvel situado em área indispensável à segurança nacional, será necessário o assentimento prévio da Secretaria Geral do Conselho de Segurança Nacional.</w:t>
      </w:r>
    </w:p>
    <w:p w14:paraId="751B4A9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7181F26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DESCRIÇÃO DE IMÓVEIS PÚBLICOS FEDERAIS NA AMAZÔNIA LEGAL</w:t>
      </w:r>
    </w:p>
    <w:p w14:paraId="02E3B7BC" w14:textId="5B216F24"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448838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714CA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437. O requerimento de abertura de matrícula de Gleba Pública Federal na Amazônia Legal, quando inexistente registro anterior, formulado pelo Instituto Nacional de Colonização e Reforma Agrária (INCRA) ou pelo Ministério do Desenvolvimento Agrário (MDA), deverá ser instruído com os seguintes documentos:</w:t>
      </w:r>
    </w:p>
    <w:p w14:paraId="1D9C0F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declaração de inexistência de registro anterior do imóvel, instruída com a portaria de arrecadação da gleba expedida pelo órgão competente da União;</w:t>
      </w:r>
    </w:p>
    <w:p w14:paraId="57320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número-código de cadastro da Gleba Pública Federal no Sistema Nacional de Cadastro Rural (SNCR);</w:t>
      </w:r>
    </w:p>
    <w:p w14:paraId="73C602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planta e memorial descritivo do perímetro da Gleba Pública Federal, contendo as coordenadas dos vértices definidores dos limites dos limites da gleba, georreferenciadas ao Sistema Geodésico Brasileiro e com precisão posicional conforme fixado pelo INCRA; e</w:t>
      </w:r>
    </w:p>
    <w:p w14:paraId="7085C1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certidão de inexistência de registro para o imóvel expedida pelo oficial de registro de imóveis da circunscrição anterior, quando ocorrida alteração da competência.</w:t>
      </w:r>
    </w:p>
    <w:p w14:paraId="5855FE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instrução do requerimento, o oficial de registro de imóveis competente para o registro deverá consultar diretamente os assentamentos que mantiver, inclusive para efeito de verificação da inexistência de registro anterior para o imóvel, sendo vedada a exigência de apresentação de certidões dos assentamentos existentes em sua própria serventia.</w:t>
      </w:r>
    </w:p>
    <w:p w14:paraId="25FE56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abertura de matrícula deverá ser requerida em todas as circunscrições do registro de imóveis em que a Gleba estiver localizada.</w:t>
      </w:r>
    </w:p>
    <w:p w14:paraId="637BE4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438. O registro de demarcação judicial de Gleba situada na Amazônia Legal e de titularidade da União, quando inexistente registro anterior, será promovido conforme o procedimento previsto na legislação específica.</w:t>
      </w:r>
    </w:p>
    <w:p w14:paraId="050863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439. O requerimento de averbação de descrição georreferenciada de Gleba Pública Federal na Amazônia Legal, formulado pelo Instituto Nacional de Colonização e Reforma Agrária (INCRA) ou pelo Ministério do Desenvolvimento Agrário (MDA), deverá ser instruído com as seguintes informações e os documentos:</w:t>
      </w:r>
    </w:p>
    <w:p w14:paraId="233177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indicação do número de matrícula da Gleba Pública Federal;</w:t>
      </w:r>
    </w:p>
    <w:p w14:paraId="473386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planta e memorial descritivo do perímetro da Gleba Pública Federal, com anotação de Responsabilidade Técnica (ART) do profissional responsável, contendo as coordenadas dos vértices definidores dos limites dos imóveis rurais, georreferenciadas ao Sistema Geodésico Brasileiro e com precisão posicional conforme fixado pelo INCRA;</w:t>
      </w:r>
    </w:p>
    <w:p w14:paraId="6C55A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c) certificação ou declaração expedida pelo Instituto Nacional de Colonização e Reforma Agrária (INCRA) ou pelo Ministério do Desenvolvimento Agrário (MDA), de que o memorial descritivo da Gleba Pública Federal é referente apenas ao seu perímetro originário;</w:t>
      </w:r>
    </w:p>
    <w:p w14:paraId="4CB005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número-código de cadastro da Gleba Pública Federal no Sistema Nacional de Cadastro Rural (SNCR);</w:t>
      </w:r>
    </w:p>
    <w:p w14:paraId="5C0126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 número do assentimento do Conselho de Defesa Nacional (CDN) quando se tratar de Gleba inserida em faixa de fronteira, se houver, para efeito de averbação na matrícula.</w:t>
      </w:r>
    </w:p>
    <w:p w14:paraId="215A7F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Sendo necessário, o oficial de registro de imóveis competente para a averbação deverá consultar diretamente os assentamentos que mantiver, sendo vedada a exigência de apresentação de certidões dos assentamentos contidos em sua própria serventia.</w:t>
      </w:r>
    </w:p>
    <w:p w14:paraId="3CE7F9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Mediante requerimento do órgão fundiário federal, a averbação da descrição georreferenciada do imóvel poderá ser promovida na matrícula já aberta para a Gleba Pública Federal, sendo, nessa hipótese, dispensada a abertura de nova matrícula.</w:t>
      </w:r>
    </w:p>
    <w:p w14:paraId="71A5AC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averbação deverá ser requerida em todas as circunscrições do registro de imóveis em que a Gleba estiver localizada.</w:t>
      </w:r>
    </w:p>
    <w:p w14:paraId="6E368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Atendidos os requisitos legais, na hipótese do § 3.º deste artigo, o Instituto Nacional de Colonização e Reforma Agrária (INCRA) ou o Ministério do Desenvolvimento Agrário (MDA), poderão requerer o desmembramento do registro da Gleba localizada em mais de uma circunscrição, instruindo o requerimento também com o memorial descritivo e a planta da parcela do imóvel que se localizar em cada uma das circunscrições do registro imobiliário.</w:t>
      </w:r>
    </w:p>
    <w:p w14:paraId="6B7F88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 O requerimento de abertura de matrícula para Gleba Pública Federal na Amazônia Legal ainda não matriculada, de que figure como titular a União, ou de averbação de descrição georreferenciada de Gleba Pública Federal já registrada como de propriedade da União, tratados nesta Seção, será formulado diretamente ao oficial de registro de imóveis competente para a circunscrição em que situado o imóvel.</w:t>
      </w:r>
    </w:p>
    <w:p w14:paraId="46120A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será recepcionado e lançado no Livro 1 - Protocolo observada a rigorosa ordem de cronológica de apresentação dos títulos.</w:t>
      </w:r>
    </w:p>
    <w:p w14:paraId="4AB9FD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qualificação negativa do requerimento de abertura de matrícula para Gleba Pública Federal que ainda não for objeto de registro em Registro de Imóveis, mediante formulação de exigência, deverá ser manifestada por meio de nota de devolução fundamentada em até 15 dias contados da data do protocolo, aplicando-se, se for requerida a suscitação de dúvida, o disposto no art. 198 e nos seguintes da Lei 6.015/73.</w:t>
      </w:r>
    </w:p>
    <w:p w14:paraId="760A90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qualificação negativa do requerimento de averbação de descrição georreferenciada de Gleba Pública Federal, mediante formulação de exigência, deverá ser manifestada por meio de nota de devolução fundamentada, em até 15 dias contados da data do protocolo.</w:t>
      </w:r>
    </w:p>
    <w:p w14:paraId="56AC5A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Decorrido o prazo previsto no § 3.º deste artigo:</w:t>
      </w:r>
    </w:p>
    <w:p w14:paraId="7C008B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sendo</w:t>
      </w:r>
      <w:proofErr w:type="gramEnd"/>
      <w:r w:rsidRPr="002B3E41">
        <w:rPr>
          <w:rFonts w:ascii="Book Antiqua" w:hAnsi="Book Antiqua"/>
          <w:sz w:val="19"/>
          <w:szCs w:val="19"/>
        </w:rPr>
        <w:t xml:space="preserve"> apresentada manifestação de discordância com a recusa de averbação da área georreferenciada, pelo órgão público federal, o oficial de registro de imóveis remeterá o procedimento ao juiz competente que decidirá sobre a averbação de plano ou após instrução sumária; e</w:t>
      </w:r>
    </w:p>
    <w:p w14:paraId="25DDAF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não</w:t>
      </w:r>
      <w:proofErr w:type="gramEnd"/>
      <w:r w:rsidRPr="002B3E41">
        <w:rPr>
          <w:rFonts w:ascii="Book Antiqua" w:hAnsi="Book Antiqua"/>
          <w:sz w:val="19"/>
          <w:szCs w:val="19"/>
        </w:rPr>
        <w:t xml:space="preserve"> havendo manifestação do órgão público federal, a prenotação será cancelada após o decurso de 30 dias contados da data do protocolo.</w:t>
      </w:r>
    </w:p>
    <w:p w14:paraId="2A4D2F6D"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0A9A4FE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ADJUDICAÇÃO COMPULSÓRIA PELA VIA EXTRAJUDICIAL</w:t>
      </w:r>
    </w:p>
    <w:p w14:paraId="1D475BD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228692E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7CCD10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7F72A1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 Este Capítulo estabelece regras para o processo de adjudicação compulsória pela via extrajudicial, nos termos do art. 216-B da Lei n. 6.015, de 31 de dezembro de 1973. (incluído pelo Provimento n. 150, de 11.9.2023)</w:t>
      </w:r>
    </w:p>
    <w:p w14:paraId="28C072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440-B. Podem dar fundamento à adjudicação compulsória quaisquer atos ou negócios jurídicos que impliquem promessa de compra e venda ou promessa de permuta, bem como as relativas cessões ou promessas de cessão, contanto que não haja direito de arrependimento exercitável. (incluído pelo Provimento n. 150, de 11.9.2023)</w:t>
      </w:r>
    </w:p>
    <w:p w14:paraId="069063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direito de arrependimento exercitável não impedirá a adjudicação compulsória, se o imóvel houver sido objeto de parcelamento do solo urbano (art. 2º da Lei n. 6.766, de 19 de dezembro de 1979) ou de incorporação imobiliária, com o prazo de carência já decorrido (art. 34 da Lei n. 4.591, de 16 de dezembro de 1964). (incluído pelo Provimento n. 150, de 11.9.2023)</w:t>
      </w:r>
    </w:p>
    <w:p w14:paraId="513619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440-C. Possui legitimidade para a adjudicação compulsória qualquer adquirente ou transmitente nos atos e negócios jurídicos referidos no art. 440-B, bem como quaisquer cedentes, cessionários ou sucessores. (incluído pelo Provimento n. 150, de 11.9.2023)</w:t>
      </w:r>
    </w:p>
    <w:p w14:paraId="7C6714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deverá estar assistido por advogado ou defensor público, constituídos mediante procuração específica. (incluído pelo Provimento n. 150, de 11.9.2023)</w:t>
      </w:r>
    </w:p>
    <w:p w14:paraId="024359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440-D. O requerente poderá cumular pedidos referentes a imóveis diversos, contanto que, cumulativamente: (incluído pelo Provimento n. 150, de 11.9.2023)</w:t>
      </w:r>
    </w:p>
    <w:p w14:paraId="71DAFF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todos os</w:t>
      </w:r>
      <w:proofErr w:type="gramEnd"/>
      <w:r w:rsidRPr="002B3E41">
        <w:rPr>
          <w:rFonts w:ascii="Book Antiqua" w:hAnsi="Book Antiqua"/>
          <w:sz w:val="19"/>
          <w:szCs w:val="19"/>
        </w:rPr>
        <w:t xml:space="preserve"> imóveis estejam na circunscrição do mesmo ofício de registro de imóveis; (incluído pelo Provimento n. 150, de 11.9.2023)</w:t>
      </w:r>
    </w:p>
    <w:p w14:paraId="1CE6A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haja</w:t>
      </w:r>
      <w:proofErr w:type="gramEnd"/>
      <w:r w:rsidRPr="002B3E41">
        <w:rPr>
          <w:rFonts w:ascii="Book Antiqua" w:hAnsi="Book Antiqua"/>
          <w:sz w:val="19"/>
          <w:szCs w:val="19"/>
        </w:rPr>
        <w:t xml:space="preserve"> coincidência de interessados ou legitimados, ativa e passivamente; e (incluído pelo Provimento n. 150, de 11.9.2023)</w:t>
      </w:r>
    </w:p>
    <w:p w14:paraId="769DFE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da cumulação não resulte prejuízo ou dificuldade para o bom andamento do processo. (incluído pelo Provimento n. 150, de 11.9.2023)</w:t>
      </w:r>
    </w:p>
    <w:p w14:paraId="468A83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440-E. A atribuição para o processo e para a qualificação e registro da adjudicação compulsória extrajudicial será do ofício de registro de imóveis da atual situação do imóvel. (incluído pelo Provimento n. 150, de 11.9.2023)</w:t>
      </w:r>
    </w:p>
    <w:p w14:paraId="383299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registro do imóvel ainda estiver na circunscrição de ofício de registro de imóveis anterior, o requerente apresentará a respectiva certidão. (incluído pelo Provimento n. 150, de 11.9.2023)</w:t>
      </w:r>
    </w:p>
    <w:p w14:paraId="3ED334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admitido o processo de adjudicação compulsória ainda que estejam ausentes alguns dos elementos de especialidade objetiva ou subjetiva, se, a despeito disso, houver segurança quanto à identificação do imóvel e dos proprietários descritos no registro. (incluído pelo Provimento n. 150, de 11.9.2023)</w:t>
      </w:r>
    </w:p>
    <w:p w14:paraId="08C6AE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440-F. A ata notarial (inciso III do § 1º do art. 216-B da Lei n. 6.015, de 31 de dezembro de 1973) será lavrada por tabelião de notas de escolha do requerente, salvo se envolver diligências no local do imóvel, respeitados os critérios postos nos </w:t>
      </w:r>
      <w:proofErr w:type="spellStart"/>
      <w:r w:rsidRPr="002B3E41">
        <w:rPr>
          <w:rFonts w:ascii="Book Antiqua" w:hAnsi="Book Antiqua"/>
          <w:sz w:val="19"/>
          <w:szCs w:val="19"/>
        </w:rPr>
        <w:t>arts</w:t>
      </w:r>
      <w:proofErr w:type="spellEnd"/>
      <w:r w:rsidRPr="002B3E41">
        <w:rPr>
          <w:rFonts w:ascii="Book Antiqua" w:hAnsi="Book Antiqua"/>
          <w:sz w:val="19"/>
          <w:szCs w:val="19"/>
        </w:rPr>
        <w:t>. 8º e 9º da Lei n. 8.935, de 18 de novembro de 1994, e observadas, no caso de ata notarial eletrônica, as regras de competência territorial de que trata este Código Nacional de Normas. (incluído pelo Provimento n. 150, de 11.9.2023)</w:t>
      </w:r>
    </w:p>
    <w:p w14:paraId="2E4A6B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440-G. Além de seus demais requisitos, para fins de adjudicação compulsória, a ata notarial conterá: (incluído pelo Provimento n. 150, de 11.9.2023)</w:t>
      </w:r>
    </w:p>
    <w:p w14:paraId="2AE141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referência à matrícula ou à transcrição, e a descrição do imóvel com seus ônus e gravames; (incluído pelo Provimento n. 150, de 11.9.2023)</w:t>
      </w:r>
    </w:p>
    <w:p w14:paraId="667EF5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dos atos e negócios jurídicos que dão fundamento à adjudicação compulsória, incluído o histórico de todas as cessões e sucessões, bem como a relação de todos os que figurem nos respectivos instrumentos contratuais; (incluído pelo Provimento n. 150, de 11.9.2023)</w:t>
      </w:r>
    </w:p>
    <w:p w14:paraId="23C7AC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provas do adimplemento integral do preço ou do cumprimento da contraprestação à transferência do imóvel adjudicando; (incluído pelo Provimento n. 150, de 11.9.2023)</w:t>
      </w:r>
    </w:p>
    <w:p w14:paraId="14A675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das providências que deveriam ter sido adotadas pelo requerido para a transmissão de propriedade e a verificação de seu inadimplemento; (incluído pelo Provimento n. 150, de 11.9.2023)</w:t>
      </w:r>
    </w:p>
    <w:p w14:paraId="2B90B1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venal atribuído ao imóvel adjudicando, na data do requerimento inicial, segundo a legislação local. (incluído pelo Provimento n. 150, de 11.9.2023)</w:t>
      </w:r>
    </w:p>
    <w:p w14:paraId="1A4F7F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orientará o requerente acerca de eventual inviabilidade da adjudicação compulsória pela via extrajudicial. (incluído pelo Provimento n. 150, de 11.9.2023)</w:t>
      </w:r>
    </w:p>
    <w:p w14:paraId="71C3FD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tabelião de notas fará constar que a ata não tem valor de título de propriedade, que se presta à instrução de pedido de adjudicação compulsória perante o cartório de registro de imóveis, e que poderá ser aproveitada em processo judicial. (incluído pelo Provimento n. 150, de 11.9.2023)</w:t>
      </w:r>
    </w:p>
    <w:p w14:paraId="6291E8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descrição do imóvel urbano matriculado poderá limitar-se à identificação ou denominação do bem e seu endereço. (incluído pelo Provimento n. 150, de 11.9.2023)</w:t>
      </w:r>
    </w:p>
    <w:p w14:paraId="585EE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Caberá ao tabelião de notas fazer constar informações que se prestem a aperfeiçoar ou a complementar a especialidade do imóvel, se houver. (incluído pelo Provimento n. 150, de 11.9.2023)</w:t>
      </w:r>
    </w:p>
    <w:p w14:paraId="386134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Poderão constar da ata notarial imagens, documentos, gravações de sons, depoimentos de testemunhas e declarações do requerente. As testemunhas deverão ser alertadas de que a falsa afirmação configura crime. (incluído pelo Provimento n. 150, de 11.9.2023)</w:t>
      </w:r>
    </w:p>
    <w:p w14:paraId="23A90E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Para fins de prova de quitação, na ata notarial, poderão ser objeto de constatação, além de outros fatos ou documentos: (incluído pelo Provimento n. 150, de 11.9.2023)</w:t>
      </w:r>
    </w:p>
    <w:p w14:paraId="2579A3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ação</w:t>
      </w:r>
      <w:proofErr w:type="gramEnd"/>
      <w:r w:rsidRPr="002B3E41">
        <w:rPr>
          <w:rFonts w:ascii="Book Antiqua" w:hAnsi="Book Antiqua"/>
          <w:sz w:val="19"/>
          <w:szCs w:val="19"/>
        </w:rPr>
        <w:t xml:space="preserve"> de consignação em pagamento com valores depositados; (incluído pelo Provimento n. 150, de 11.9.2023)</w:t>
      </w:r>
    </w:p>
    <w:p w14:paraId="3AE963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mensagens</w:t>
      </w:r>
      <w:proofErr w:type="gramEnd"/>
      <w:r w:rsidRPr="002B3E41">
        <w:rPr>
          <w:rFonts w:ascii="Book Antiqua" w:hAnsi="Book Antiqua"/>
          <w:sz w:val="19"/>
          <w:szCs w:val="19"/>
        </w:rPr>
        <w:t>, inclusive eletrônicas, em que se declare quitação ou se reconheça que o pagamento foi efetuado; (incluído pelo Provimento n. 150, de 11.9.2023)</w:t>
      </w:r>
    </w:p>
    <w:p w14:paraId="5F34A2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comprovantes de operações bancárias; (incluído pelo Provimento n. 150, de 11.9.2023)</w:t>
      </w:r>
    </w:p>
    <w:p w14:paraId="72A758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informações</w:t>
      </w:r>
      <w:proofErr w:type="gramEnd"/>
      <w:r w:rsidRPr="002B3E41">
        <w:rPr>
          <w:rFonts w:ascii="Book Antiqua" w:hAnsi="Book Antiqua"/>
          <w:sz w:val="19"/>
          <w:szCs w:val="19"/>
        </w:rPr>
        <w:t xml:space="preserve"> prestadas em declaração de imposto de renda; (incluído pelo Provimento n. 150, de 11.9.2023)</w:t>
      </w:r>
    </w:p>
    <w:p w14:paraId="15B6D5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recibos</w:t>
      </w:r>
      <w:proofErr w:type="gramEnd"/>
      <w:r w:rsidRPr="002B3E41">
        <w:rPr>
          <w:rFonts w:ascii="Book Antiqua" w:hAnsi="Book Antiqua"/>
          <w:sz w:val="19"/>
          <w:szCs w:val="19"/>
        </w:rPr>
        <w:t xml:space="preserve"> cuja autoria seja passível de confirmação; (incluído pelo Provimento n. 150, de 11.9.2023)</w:t>
      </w:r>
    </w:p>
    <w:p w14:paraId="6C4CA3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averbação ou apresentação</w:t>
      </w:r>
      <w:proofErr w:type="gramEnd"/>
      <w:r w:rsidRPr="002B3E41">
        <w:rPr>
          <w:rFonts w:ascii="Book Antiqua" w:hAnsi="Book Antiqua"/>
          <w:sz w:val="19"/>
          <w:szCs w:val="19"/>
        </w:rPr>
        <w:t xml:space="preserve"> do termo de quitação de que trata a alínea 32 do inciso II do art. 167 da Lei n. 6.015, de 31 de dezembro de 1973; ou (incluído pelo Provimento n. 150, de 11.9.2023)</w:t>
      </w:r>
    </w:p>
    <w:p w14:paraId="46173D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notificação extrajudicial destinada à constituição em mora. (incluído pelo Provimento n. 150, de 11.9.2023)</w:t>
      </w:r>
    </w:p>
    <w:p w14:paraId="324D55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7º O tabelião de notas poderá dar fé às assinaturas, com base nos cadastros nacionais dos notários (art. 301 deste Código Nacional de Normas), se assim for viável à vista do estado da documentação examinada. (incluído pelo Provimento n. 150, de 11.9.2023)</w:t>
      </w:r>
    </w:p>
    <w:p w14:paraId="7298CA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tabelião de notas poderá instaurar a conciliação ou a mediação dos interessados, desde que haja concordância do requerente, nos termos do Capítulo II do Título I do Livro I deste Código Nacional de Normas. (incluído pelo Provimento n. 150, de 11.9.2023)</w:t>
      </w:r>
    </w:p>
    <w:p w14:paraId="79B20F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440-H. A pendência de processo judicial de adjudicação compulsória não impedirá a via extrajudicial, caso se demonstre suspensão daquele por, no mínimo, 90 (noventa) dias úteis. (incluído pelo Provimento n. 150, de 11.9.2023)</w:t>
      </w:r>
    </w:p>
    <w:p w14:paraId="3E531A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440-I. A qualificação notarial ou registral será negativa sempre que se verificar, em qualquer tempo do processo, ilicitude, fraude à lei ou simulação. (incluído pelo Provimento n. 150, de 11.9.2023)</w:t>
      </w:r>
    </w:p>
    <w:p w14:paraId="6A181D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440-J. A inércia do requerente, em qualquer ato ou termo, depois de decorrido prazo fixado pelo oficial de registro de imóveis, levará à extinção do processo extrajudicial. (incluído pelo Provimento n. 150, de 11.9.2023)</w:t>
      </w:r>
    </w:p>
    <w:p w14:paraId="0F62786E"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1C349BD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w:t>
      </w:r>
    </w:p>
    <w:p w14:paraId="547B31E0"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6AEBCA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55CDEDE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requerimento inicial</w:t>
      </w:r>
    </w:p>
    <w:p w14:paraId="4B3F9AF8"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A5B2D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440-K. O interessado apresentará, para protocolo, ao oficial de registro de imóveis, requerimento de instauração do processo de adjudicação compulsória. (incluído pelo Provimento n. 150, de 11.9.2023)</w:t>
      </w:r>
    </w:p>
    <w:p w14:paraId="5D1353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efeitos da prenotação prorrogar-se-ão até o deferimento ou rejeição do pedido.</w:t>
      </w:r>
    </w:p>
    <w:p w14:paraId="05A6B8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440-L. O requerimento inicial atenderá, no que couber, os requisitos do art. 319 da Lei Federal n. 13.105, de 16 de março de 2015 – Código de Processo Civil, trazendo, em especial: (incluído pelo Provimento n. 150, de 11.9.2023)</w:t>
      </w:r>
    </w:p>
    <w:p w14:paraId="7075ED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identificação e endereço do requerente e do requerido, com a indicação, no mínimo, de nome e número de Cadastro de Pessoas Físicas – CPF ou de Cadastro Nacional de Pessoas Jurídicas – CNPJ (art. 2º do Provimento n. 61, de 17 de outubro de 2017, da Corregedoria Nacional de Justiça); (incluído pelo Provimento n. 150, de 11.9.2023)</w:t>
      </w:r>
    </w:p>
    <w:p w14:paraId="65E12A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do imóvel, sendo suficiente a menção ao número da matrícula ou transcrição e, se necessário, a quaisquer outras características que o identifiquem; (incluído pelo Provimento n. 150, de 11.9.2023)</w:t>
      </w:r>
    </w:p>
    <w:p w14:paraId="25CF33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 for o caso, o histórico de atos e negócios jurídicos que levaram à cessão ou à sucessão de titularidades, com menção circunstanciada dos instrumentos, valores, natureza das estipulações, existência ou não de direito de arrependimento e indicação específica de quem haverá de constar como requerido; (incluído pelo Provimento n. 150, de 11.9.2023)</w:t>
      </w:r>
    </w:p>
    <w:p w14:paraId="536023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declaração do requerente, sob as penas da lei, de que não pende processo judicial que possa impedir o registro da adjudicação compulsória, ou prova de que tenha sido extinto ou suspenso por mais de 90 (noventa) dias úteis; (incluído pelo Provimento n. 150, de 11.9.2023)</w:t>
      </w:r>
    </w:p>
    <w:p w14:paraId="59D33C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pedido de que o requerido seja notificado a se manifestar, no prazo de 15 (quinze) dias úteis; e (incluído pelo Provimento n. 150, de 11.9.2023)</w:t>
      </w:r>
    </w:p>
    <w:p w14:paraId="2D3F93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pedido de deferimento da adjudicação compulsória e de lavratura do registro necessário para a transferência da propriedade. (incluído pelo Provimento n. 150, de 11.9.2023)</w:t>
      </w:r>
    </w:p>
    <w:p w14:paraId="585C7E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440-M. O requerimento inicial será instruído, necessariamente, pela ata notarial de que trata este Capítulo deste Código Nacional de Normas e pelo instrumento do ato ou negócio jurídico em que se funda a adjudicação compulsória. (incluído pelo Provimento n. 150, de 11.9.2023)</w:t>
      </w:r>
    </w:p>
    <w:p w14:paraId="066A52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requerimento inicial será apresentado ao ofício de registro de imóveis, diretamente ou por meio do Sistema Eletrônico dos Registros Públicos – </w:t>
      </w:r>
      <w:proofErr w:type="spellStart"/>
      <w:r w:rsidRPr="002B3E41">
        <w:rPr>
          <w:rFonts w:ascii="Book Antiqua" w:hAnsi="Book Antiqua"/>
          <w:sz w:val="19"/>
          <w:szCs w:val="19"/>
        </w:rPr>
        <w:t>Serp</w:t>
      </w:r>
      <w:proofErr w:type="spellEnd"/>
      <w:r w:rsidRPr="002B3E41">
        <w:rPr>
          <w:rFonts w:ascii="Book Antiqua" w:hAnsi="Book Antiqua"/>
          <w:sz w:val="19"/>
          <w:szCs w:val="19"/>
        </w:rPr>
        <w:t>. (incluído pelo Provimento n. 150, de 11.9.2023)</w:t>
      </w:r>
    </w:p>
    <w:p w14:paraId="701C89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requerimento inicial e os documentos que o instruírem serão autuados. (incluído pelo Provimento n. 150, de 11.9.2023)</w:t>
      </w:r>
    </w:p>
    <w:p w14:paraId="4B2C2A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oficial de registro de imóveis, a seu critério, poderá digitalizar o requerimento inicial e os documentos que o acompanhem, para que o processo tramite em meio exclusivamente eletrônico. (incluído pelo Provimento n. 150, de 11.9.2023)</w:t>
      </w:r>
    </w:p>
    <w:p w14:paraId="77B28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A pedido do requerente, o requerimento inicial do processo extrajudicial, a ata notarial e os demais documentos poderão ser encaminhados ao oficial de registro de imóveis pelo tabelião de notas, preferencialmente por meio do Sistema Eletrônico dos Registros Públicos – </w:t>
      </w:r>
      <w:proofErr w:type="spellStart"/>
      <w:r w:rsidRPr="002B3E41">
        <w:rPr>
          <w:rFonts w:ascii="Book Antiqua" w:hAnsi="Book Antiqua"/>
          <w:sz w:val="19"/>
          <w:szCs w:val="19"/>
        </w:rPr>
        <w:t>Serp</w:t>
      </w:r>
      <w:proofErr w:type="spellEnd"/>
      <w:r w:rsidRPr="002B3E41">
        <w:rPr>
          <w:rFonts w:ascii="Book Antiqua" w:hAnsi="Book Antiqua"/>
          <w:sz w:val="19"/>
          <w:szCs w:val="19"/>
        </w:rPr>
        <w:t>. (incluído pelo Provimento n. 150, de 11.9.2023)</w:t>
      </w:r>
    </w:p>
    <w:p w14:paraId="5486E7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440-N. Se apresentados para protocolo em meio físico, o requerimento inicial e documentos que o acompanham deverão ser oferecidos em tantas vias quantos forem os requeridos a serem notificados. (incluído pelo Provimento n. 150, de 11.9.2023)</w:t>
      </w:r>
    </w:p>
    <w:p w14:paraId="0FFCD3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440-O. Caso seja incerto ou desconhecido o endereço de algum requerido, a sua notificação por edital será solicitada pelo requerente, mediante demonstração de que tenha esgotado todos os meios ordinários de localização. (incluído pelo Provimento n. 150, de 11.9.2023)</w:t>
      </w:r>
    </w:p>
    <w:p w14:paraId="04F9D1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440-P. Também se consideram requeridos e deverão ser notificados o cônjuge e o companheiro, nos casos em que a lei exija o seu consentimento para a validade ou eficácia do ato ou negócio jurídico que dá fundamento à adjudicação compulsória. (incluído pelo Provimento n. 150, de 11.9.2023)</w:t>
      </w:r>
    </w:p>
    <w:p w14:paraId="2E547D9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440-Q. Caso o requerimento inicial não preencha os seus requisitos de que trata esta Subseção deste Código Nacional de Normas, o requerente será notificado, por escrito e fundamentadamente, para que o emende no prazo de 10 (dez) dias úteis. (incluído pelo Provimento n. 150, de 11.9.2023) (redação dada pelo Provimento CN n. 182, de 17.9.2024)</w:t>
      </w:r>
    </w:p>
    <w:p w14:paraId="100F95D1" w14:textId="50332C9F" w:rsidR="002B3E41"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Decorrido esse prazo sem as providências, o processo será extinto, com o cancelamento da prenotação. (incluído pelo Provimento n. 150, de 11.9.2023)</w:t>
      </w:r>
    </w:p>
    <w:p w14:paraId="27EA644C"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071C656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notificação</w:t>
      </w:r>
    </w:p>
    <w:p w14:paraId="7510E78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1D9C4B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440-R. Se o requerimento inicial preencher seus requisitos, o oficial de registro de imóveis notificará o requerido. (incluído pelo Provimento n. 150, de 11.9.2023)</w:t>
      </w:r>
    </w:p>
    <w:p w14:paraId="6B1EC0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440-S. A notificação conterá: (incluído pelo Provimento n. 150, de 11.9.2023)</w:t>
      </w:r>
    </w:p>
    <w:p w14:paraId="64444B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imóvel; (incluído pelo Provimento n. 150, de 11.9.2023)</w:t>
      </w:r>
    </w:p>
    <w:p w14:paraId="04247C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o nome e a qualificação do requerente e do requerido; (incluído pelo Provimento n. 150, de 11.9.2023)</w:t>
      </w:r>
    </w:p>
    <w:p w14:paraId="1A8716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determinação para que o requerido, no prazo de 15 (quinze) dias úteis, contados a partir do primeiro dia útil posterior ao dia do recebimento da notificação: (incluído pelo Provimento n. 150, de 11.9.2023)</w:t>
      </w:r>
    </w:p>
    <w:p w14:paraId="63F49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anua à transmissão da propriedade; ou (incluído pelo Provimento n. 150, de 11.9.2023)</w:t>
      </w:r>
    </w:p>
    <w:p w14:paraId="162D21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impugne o pedido, com as razões e documentos que entender pertinentes; (incluído pelo Provimento n. 150, de 11.9.2023)</w:t>
      </w:r>
    </w:p>
    <w:p w14:paraId="67D158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advertência de que o silêncio do requerido poderá implicar a presunção de que é verdadeira a alegação de inadimplemento; (incluído pelo Provimento n. 150, de 11.9.2023)</w:t>
      </w:r>
    </w:p>
    <w:p w14:paraId="1D3500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instruções</w:t>
      </w:r>
      <w:proofErr w:type="gramEnd"/>
      <w:r w:rsidRPr="002B3E41">
        <w:rPr>
          <w:rFonts w:ascii="Book Antiqua" w:hAnsi="Book Antiqua"/>
          <w:sz w:val="19"/>
          <w:szCs w:val="19"/>
        </w:rPr>
        <w:t xml:space="preserve"> sobre a forma de apresentação da impugnação. (incluído pelo Provimento n. 150, de 11.9.2023)</w:t>
      </w:r>
    </w:p>
    <w:p w14:paraId="15984B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440-T. O instrumento da notificação será elaborado pelo oficial do registro de imóveis, que o encaminhará pelo correio, com aviso de recebimento, facultado o encaminhamento por oficial de registro de títulos e documentos. (incluído pelo Provimento n. 150, de 11.9.2023)</w:t>
      </w:r>
    </w:p>
    <w:p w14:paraId="2BEABE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Sem prejuízo dessas providências, deverá ser enviada mensagem eletrônica de notificação, se houver prova de endereço eletrônico do requerido. (incluído pelo Provimento n. 150, de 11.9.2023)</w:t>
      </w:r>
    </w:p>
    <w:p w14:paraId="0789F1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despesas de notificação, em qualquer modalidade, serão pagas pelo requerente. (incluído pelo Provimento n. 150, de 11.9.2023)</w:t>
      </w:r>
    </w:p>
    <w:p w14:paraId="532E58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440-U. Se o requerido for pessoa jurídica, será eficaz a entrega da notificação a pessoa com poderes de gerência geral ou de administração ou, ainda, a funcionário responsável pelo recebimento de correspondências. (incluído pelo Provimento n. 150, de 11.9.2023)</w:t>
      </w:r>
    </w:p>
    <w:p w14:paraId="7FB184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caso de pessoa jurídica extinta, a notificação será enviada ao liquidante ou ao último administrador conhecido. (incluído pelo Provimento n. 150, de 11.9.2023)</w:t>
      </w:r>
    </w:p>
    <w:p w14:paraId="4B1358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Sendo desconhecidos o liquidante ou o último administrador, ou se estiverem em lugar incerto ou desconhecido, a notificação será feita por edital. (incluído pelo Provimento n. 150, de 11.9.2023)</w:t>
      </w:r>
    </w:p>
    <w:p w14:paraId="41E6E2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440-V. Nos condomínios edilícios ou outras espécies de conjuntos imobiliários com controle de acesso, a notificação será válida quando entregue a funcionário responsável pelo recebimento de correspondência. (incluído pelo Provimento n. 150, de 11.9.2023)</w:t>
      </w:r>
    </w:p>
    <w:p w14:paraId="1E238D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440-W. Se o requerido for falecido, poderão ser notificados os seus herdeiros legais, contanto que estejam comprovados a qualidade </w:t>
      </w:r>
      <w:proofErr w:type="gramStart"/>
      <w:r w:rsidRPr="002B3E41">
        <w:rPr>
          <w:rFonts w:ascii="Book Antiqua" w:hAnsi="Book Antiqua"/>
          <w:sz w:val="19"/>
          <w:szCs w:val="19"/>
        </w:rPr>
        <w:t>destes, o óbito e a inexistência</w:t>
      </w:r>
      <w:proofErr w:type="gramEnd"/>
      <w:r w:rsidRPr="002B3E41">
        <w:rPr>
          <w:rFonts w:ascii="Book Antiqua" w:hAnsi="Book Antiqua"/>
          <w:sz w:val="19"/>
          <w:szCs w:val="19"/>
        </w:rPr>
        <w:t xml:space="preserve"> de inventário judicial ou extrajudicial. (incluído pelo Provimento n. 150, de 11.9.2023)</w:t>
      </w:r>
    </w:p>
    <w:p w14:paraId="14849B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Havendo inventário, bastará a notificação do inventariante. (incluído pelo Provimento n. 150, de 11.9.2023)</w:t>
      </w:r>
    </w:p>
    <w:p w14:paraId="13AEE8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440-X. Infrutíferas as tentativas de notificação pessoal, e não sendo possível a localização do requerido, o oficial de registro de imóveis procederá à notificação por edital, na forma seguinte: (incluído pelo Provimento n. 150, de 11.9.2023)</w:t>
      </w:r>
    </w:p>
    <w:p w14:paraId="530C16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oficial de registro de imóveis, a expensas do requerente, promoverá a notificação mediante a publicação do edital, por duas vezes, com intervalo de 15 (quinze) dias úteis, em jornal impresso ou eletrônico; e (incluído pelo Provimento n. 150, de 11.9.2023)</w:t>
      </w:r>
    </w:p>
    <w:p w14:paraId="5BB272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edital repetirá o conteúdo previsto para a notificação de que trata esta Subseção deste Código Nacional de Normas. (incluído pelo Provimento n. 150, de 11.9.2023)</w:t>
      </w:r>
    </w:p>
    <w:p w14:paraId="7311D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Será considerado em lugar desconhecido, para fins de notificação por edital, o requerido cujo endereço não conste no registro de imóveis nem no instrumento do ato ou negócio jurídico em que se fundar a adjudicação compulsória, contanto que o requerente declare e comprove que esgotou os meios ordinários para sua localização. (incluído pelo Provimento n. 150, de 11.9.2023)</w:t>
      </w:r>
    </w:p>
    <w:p w14:paraId="150068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Também se procederá à notificação por edital quando ficar provado que o requerido reside fora do país e não tem procurador munido de poderes para a outorga do título de transmissão. (incluído pelo Provimento n. 150, de 11.9.2023)</w:t>
      </w:r>
    </w:p>
    <w:p w14:paraId="3673791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12BCCB5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anuência e da impugnação</w:t>
      </w:r>
    </w:p>
    <w:p w14:paraId="4E1716E7"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4B95EE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440-Y. A anuência do requerido poderá ser declarada a qualquer momento por instrumento particular, com firma reconhecida, por instrumento público ou por meio eletrônico idôneo, na forma da lei. (incluído pelo Provimento n. 150, de 11.9.2023)</w:t>
      </w:r>
    </w:p>
    <w:p w14:paraId="109B48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anuência também poderá ser declarada perante o oficial de registro de imóveis, em cartório, ou perante o preposto encarregado da notificação, que lavrará certidão no ato da notificação. (incluído pelo Provimento n. 150, de 11.9.2023)</w:t>
      </w:r>
    </w:p>
    <w:p w14:paraId="5DE194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mera anuência, desacompanhada de providências para a efetiva celebração do negócio translativo de propriedade, implicará o prosseguimento do processo extrajudicial. (incluído pelo Provimento n. 150, de 11.9.2023)</w:t>
      </w:r>
    </w:p>
    <w:p w14:paraId="22375E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440-Z. O requerido poderá apresentar impugnação por escrito, no prazo de 15 (quinze) dias úteis. (incluído pelo Provimento n. 150, de 11.9.2023)</w:t>
      </w:r>
    </w:p>
    <w:p w14:paraId="285650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440-AA. O oficial de registro de imóveis notificará o requerente para que se manifeste sobre a impugnação em 15 (quinze) dias úteis e, com ou sem a manifestação, proferirá decisão, no prazo de 10 (dez) dias úteis. (incluído pelo Provimento n. 150, de 11.9.2023)</w:t>
      </w:r>
    </w:p>
    <w:p w14:paraId="7AF7FA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entender viável, antes de proferir decisão, o oficial de registro de imóveis poderá instaurar a conciliação ou a mediação dos interessados, nos termos do Capítulo II do Título I do Livro I da Parte Geral deste Código de Normas. (incluído pelo Provimento n. 150, de 11.9.2023)</w:t>
      </w:r>
    </w:p>
    <w:p w14:paraId="1580CB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440-AB. O oficial de registro de imóveis indeferirá a impugnação, indicando as razões que o levaram a tanto, dentre outras hipóteses, quando: (incluído pelo Provimento n. 150, de 11.9.2023)</w:t>
      </w:r>
    </w:p>
    <w:p w14:paraId="349EC3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matéria já houver sido examinada e refutada em casos semelhantes pelo juízo competente; (incluído pelo Provimento n. 150, de 11.9.2023)</w:t>
      </w:r>
    </w:p>
    <w:p w14:paraId="1E727D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não</w:t>
      </w:r>
      <w:proofErr w:type="gramEnd"/>
      <w:r w:rsidRPr="002B3E41">
        <w:rPr>
          <w:rFonts w:ascii="Book Antiqua" w:hAnsi="Book Antiqua"/>
          <w:sz w:val="19"/>
          <w:szCs w:val="19"/>
        </w:rPr>
        <w:t xml:space="preserve"> contiver a exposição, ainda que sumária, das razões da discordância; (incluído pelo Provimento n. 150, de 11.9.2023)</w:t>
      </w:r>
    </w:p>
    <w:p w14:paraId="0B9B73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versar matéria estranha à adjudicação compulsória; (incluído pelo Provimento n. 150, de 11.9.2023)</w:t>
      </w:r>
    </w:p>
    <w:p w14:paraId="67054C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for</w:t>
      </w:r>
      <w:proofErr w:type="gramEnd"/>
      <w:r w:rsidRPr="002B3E41">
        <w:rPr>
          <w:rFonts w:ascii="Book Antiqua" w:hAnsi="Book Antiqua"/>
          <w:sz w:val="19"/>
          <w:szCs w:val="19"/>
        </w:rPr>
        <w:t xml:space="preserve"> de caráter manifestamente protelatório. (incluído pelo Provimento n. 150, de 11.9.2023)</w:t>
      </w:r>
    </w:p>
    <w:p w14:paraId="25D994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440-AC. Rejeitada a impugnação, o requerido poderá recorrer, no prazo de 10 (dez) dias úteis, e o oficial de registro de imóveis notificará o requerente para se manifestar, em igual prazo sobre o recurso. (incluído pelo Provimento n. 150, de 11.9.2023)</w:t>
      </w:r>
    </w:p>
    <w:p w14:paraId="0BB0E7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440-AD. Acolhida a impugnação, o oficial de registro de imóveis notificará o requerente para que se manifeste em 10 (dez) dias úteis. (incluído pelo Provimento n. 150, de 11.9.2023)</w:t>
      </w:r>
    </w:p>
    <w:p w14:paraId="3433A0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não houver insurgência do requerente contra o acolhimento da impugnação, o processo será extinto e cancelada a prenotação. (incluído pelo Provimento n. 150, de 11.9.2023)</w:t>
      </w:r>
    </w:p>
    <w:p w14:paraId="4F8A5E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440-AE. Com ou sem manifestação sobre o recurso ou havendo manifestação de insurgência do requerente contra o acolhimento, os autos serão encaminhados ao juízo que, de plano ou após instrução sumária, examinará apenas a procedência da impugnação. (incluído pelo Provimento n. 150, de 11.9.2023)</w:t>
      </w:r>
    </w:p>
    <w:p w14:paraId="4067BC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Acolhida a impugnação, o juiz determinará ao oficial de registro de imóveis a extinção do processo e o cancelamento da prenotação. (incluído pelo Provimento n. 150, de 11.9.2023)</w:t>
      </w:r>
    </w:p>
    <w:p w14:paraId="229EBE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Rejeitada a impugnação, o juiz determinará a retomada do processo perante o oficial de registro de imóveis. (incluído pelo Provimento n. 150, de 11.9.2023)</w:t>
      </w:r>
    </w:p>
    <w:p w14:paraId="73ECA2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Em qualquer das hipóteses, a decisão do juízo esgotará a instância administrativa acerca da impugnação. (incluído pelo Provimento n. 150, de 11.9.2023)</w:t>
      </w:r>
    </w:p>
    <w:p w14:paraId="55EAACA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0613D34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qualificação e do registro</w:t>
      </w:r>
    </w:p>
    <w:p w14:paraId="5692FD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33DB7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440-AF. Não havendo impugnação, afastada a que houver sido apresentada, ou anuindo o requerido ao pedido, o oficial de registro de imóveis, em 10 (dez) dias úteis: (incluído pelo Provimento n. 150, de 11.9.2023)</w:t>
      </w:r>
    </w:p>
    <w:p w14:paraId="632ECA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expedirá</w:t>
      </w:r>
      <w:proofErr w:type="gramEnd"/>
      <w:r w:rsidRPr="002B3E41">
        <w:rPr>
          <w:rFonts w:ascii="Book Antiqua" w:hAnsi="Book Antiqua"/>
          <w:sz w:val="19"/>
          <w:szCs w:val="19"/>
        </w:rPr>
        <w:t xml:space="preserve"> nota devolutiva para que se supram as exigências que ainda existirem; ou (incluído pelo Provimento n. 150, de 11.9.2023)</w:t>
      </w:r>
    </w:p>
    <w:p w14:paraId="004A0F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deferirá ou rejeitará</w:t>
      </w:r>
      <w:proofErr w:type="gramEnd"/>
      <w:r w:rsidRPr="002B3E41">
        <w:rPr>
          <w:rFonts w:ascii="Book Antiqua" w:hAnsi="Book Antiqua"/>
          <w:sz w:val="19"/>
          <w:szCs w:val="19"/>
        </w:rPr>
        <w:t xml:space="preserve"> o pedido, em nota fundamentada. (incluído pelo Provimento n. 150, de 11.9.2023)</w:t>
      </w:r>
    </w:p>
    <w:p w14:paraId="6BD1C2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elementos de especialidade objetiva ou subjetiva que não alterarem elementos essenciais do ato ou negócio jurídico, se não constarem dos autos do processo de adjudicação compulsória ou dos assentos e arquivos do ofício de registro de imóveis, poderão ser complementados por documentos ou, quando se tratar de manifestação de vontade, por declarações dos proprietários ou dos interessados, sob sua responsabilidade. (incluído pelo Provimento n. 150, de 11.9.2023)</w:t>
      </w:r>
    </w:p>
    <w:p w14:paraId="4BB221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Em caso de exigência ou de rejeição do pedido, caberá dúvida (art. 198 da Lei n. 6.015, de 31 de dezembro de 1973). (incluído pelo Provimento n. 150, de 11.9.2023)</w:t>
      </w:r>
    </w:p>
    <w:p w14:paraId="6A97AA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440-AG. Os direitos reais, ônus e gravames que não impeçam atos de disposição voluntária da propriedade não obstarão a adjudicação compulsória. (incluído pelo Provimento n. 150, de 11.9.2023)</w:t>
      </w:r>
    </w:p>
    <w:p w14:paraId="0E88DC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440-AH. A indisponibilidade não impede o processo de adjudicação compulsória, mas o pedido será indeferido, caso não seja cancelada até o momento da decisão final do oficial de registro de imóveis. (incluído pelo Provimento n. 150, de 11.9.2023)</w:t>
      </w:r>
    </w:p>
    <w:p w14:paraId="721312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440-AI. Não é condição para o deferimento e registro da adjudicação compulsória extrajudicial a comprovação da regularidade fiscal do transmitente, a qualquer título. (incluído pelo Provimento n. 150, de 11.9.2023)</w:t>
      </w:r>
    </w:p>
    <w:p w14:paraId="4AE48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440-AJ. Para as unidades autônomas em condomínios edilícios não é necessária a prévia prova de pagamento das cotas de despesas comuns. (incluído pelo Provimento n. 150, de 11.9.2023)</w:t>
      </w:r>
    </w:p>
    <w:p w14:paraId="6494C6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Art. 440-AK. É passível de adjudicação compulsória o bem da massa falida, contanto que o relativo ato ou negócio jurídico seja anterior ao reconhecimento judicial da falência, ressalvado o disposto nos </w:t>
      </w:r>
      <w:proofErr w:type="spellStart"/>
      <w:r w:rsidRPr="002B3E41">
        <w:rPr>
          <w:rFonts w:ascii="Book Antiqua" w:hAnsi="Book Antiqua"/>
          <w:sz w:val="19"/>
          <w:szCs w:val="19"/>
        </w:rPr>
        <w:t>arts</w:t>
      </w:r>
      <w:proofErr w:type="spellEnd"/>
      <w:r w:rsidRPr="002B3E41">
        <w:rPr>
          <w:rFonts w:ascii="Book Antiqua" w:hAnsi="Book Antiqua"/>
          <w:sz w:val="19"/>
          <w:szCs w:val="19"/>
        </w:rPr>
        <w:t>. 129 e 130 da Lei n. 11.101, de 9 de fevereiro de 2005. (incluído pelo Provimento n. 150, de 11.9.2023)</w:t>
      </w:r>
    </w:p>
    <w:p w14:paraId="6F982D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mesma regra aplicar-se-á em caso de recuperação judicial. (incluído pelo Provimento n. 150, de 11.9.2023) (incluído pelo Provimento n. 150, de 11.9.2023)</w:t>
      </w:r>
    </w:p>
    <w:p w14:paraId="5C8E86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440-AL. O pagamento do imposto de transmissão será comprovado pelo requerente antes da lavratura do registro, dentro de 5 (cinco) dias úteis, contados da notificação que para esse fim lhe enviar o oficial de registro de imóveis. (incluído pelo Provimento n. 150, de 11.9.2023)</w:t>
      </w:r>
    </w:p>
    <w:p w14:paraId="556775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Esse prazo poderá ser sobrestado, se comprovado justo impedimento. (incluído pelo Provimento n. 150, de 11.9.2023)</w:t>
      </w:r>
    </w:p>
    <w:p w14:paraId="1D99C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Não havendo pagamento do imposto, o processo será extinto, nos termos do art. 440-J deste Código Nacional de Normas. (incluído pelo Provimento n. 150, de 11.9.2023)</w:t>
      </w:r>
    </w:p>
    <w:p w14:paraId="72C8B11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4C1C555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4F939D4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074D0F10"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440-AM. Enquanto não for editada, no âmbito dos Estados e do Distrito Federal, legislação acerca de emolumentos para o processo de adjudicação compulsória extrajudicial, a elaboração da ata notarial com valor econômico e o processamento do pedido pelo oficial de registro de imóveis serão feitos na forma de cobrança da usucapião pela via extrajudicial, ressalvados os atos de notificação e de registro. (incluído pelo Provimento n. 150, de 11.9.2023)</w:t>
      </w:r>
    </w:p>
    <w:p w14:paraId="0CAA68EC"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CAPÍTULO VI</w:t>
      </w:r>
    </w:p>
    <w:p w14:paraId="79A9FB7F"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INCORPORAÇÃO IMOBILIÁRIA E DO CONDOMÍNIO EDILÍCIO</w:t>
      </w:r>
    </w:p>
    <w:p w14:paraId="0138FBB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n. 169, de 27.5.2024)</w:t>
      </w:r>
    </w:p>
    <w:p w14:paraId="7010112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48A3376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Disposições Gerais</w:t>
      </w:r>
    </w:p>
    <w:p w14:paraId="5AEE76CC"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n. 169, de 27.5.2024)</w:t>
      </w:r>
    </w:p>
    <w:p w14:paraId="7E60B882" w14:textId="6A510881" w:rsid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Art. 440-AN. O registro único da incorporação e da instituição do condomínio especial sobre frações ideais não se confunde com o registro da instituição e da especificação do condomínio </w:t>
      </w:r>
      <w:proofErr w:type="gramStart"/>
      <w:r w:rsidRPr="008821F8">
        <w:rPr>
          <w:rFonts w:ascii="Book Antiqua" w:hAnsi="Book Antiqua"/>
          <w:sz w:val="19"/>
          <w:szCs w:val="19"/>
        </w:rPr>
        <w:t>edilício.(</w:t>
      </w:r>
      <w:proofErr w:type="gramEnd"/>
      <w:r w:rsidRPr="008821F8">
        <w:rPr>
          <w:rFonts w:ascii="Book Antiqua" w:hAnsi="Book Antiqua"/>
          <w:sz w:val="19"/>
          <w:szCs w:val="19"/>
        </w:rPr>
        <w:t>incluído pelo Provimento n. 169, de 27.5.2024)</w:t>
      </w:r>
    </w:p>
    <w:p w14:paraId="36C6AFE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CAPÍTULO VII</w:t>
      </w:r>
    </w:p>
    <w:p w14:paraId="5C91C7D6"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ALIENAÇÃO FIDUCIÁRIA EM GARANTIA SOBRE IMÓVEIS</w:t>
      </w:r>
    </w:p>
    <w:p w14:paraId="6E9F6DD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172, de 5.6.2024)</w:t>
      </w:r>
    </w:p>
    <w:p w14:paraId="68AAF70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(suspenso por força da decisão no Pedido de Providências n. 0007122-54.2024.2.00.0000)</w:t>
      </w:r>
    </w:p>
    <w:p w14:paraId="5857A0C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61BEB621"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Título</w:t>
      </w:r>
    </w:p>
    <w:p w14:paraId="6CA63BB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lastRenderedPageBreak/>
        <w:t>(incluído pelo Provimento CN n. 172, de 5.6.2024)</w:t>
      </w:r>
    </w:p>
    <w:p w14:paraId="2B10AEC5"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(suspenso por força da decisão no Pedido de Providências n. 0007122-54.2024.2.00.0000)</w:t>
      </w:r>
    </w:p>
    <w:p w14:paraId="51F3BA1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440-AO. A permissão de que trata o art. 38 da 9.514/1997 para a formalização, por instrumento particular, com efeitos de escritura pública, de alienação fiduciária em garantia sobre imóveis e de atos conexos, é restrita a entidades autorizadas a operar no âmbito do Sistema de Financiamento Imobiliário - SFI (art. 2º da Lei n. 9.514/1997), incluindo: (</w:t>
      </w:r>
      <w:r w:rsidRPr="008821F8">
        <w:rPr>
          <w:rFonts w:ascii="Book Antiqua" w:hAnsi="Book Antiqua"/>
          <w:strike/>
          <w:color w:val="EE0000"/>
          <w:sz w:val="19"/>
          <w:szCs w:val="19"/>
        </w:rPr>
        <w:t>incluído pelo Provimento CN n. 172, de 5.6.2024</w:t>
      </w:r>
      <w:r w:rsidRPr="008821F8">
        <w:rPr>
          <w:rFonts w:ascii="Book Antiqua" w:hAnsi="Book Antiqua"/>
          <w:sz w:val="19"/>
          <w:szCs w:val="19"/>
        </w:rPr>
        <w:t>) (redação dada pelo Provimento n. 175, de 15.7.2024) (suspenso por força da decisão no Pedido de Providências n. 0007122-54.2024.2.00.0000)</w:t>
      </w:r>
    </w:p>
    <w:p w14:paraId="592217B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as</w:t>
      </w:r>
      <w:proofErr w:type="gramEnd"/>
      <w:r w:rsidRPr="008821F8">
        <w:rPr>
          <w:rFonts w:ascii="Book Antiqua" w:hAnsi="Book Antiqua"/>
          <w:sz w:val="19"/>
          <w:szCs w:val="19"/>
        </w:rPr>
        <w:t xml:space="preserve"> cooperativas de crédito; (incluído pelo Provimento n. 175, de 15.7.2024) (suspenso por força da decisão no Pedido de Providências n. 0007122-54.2024.2.00.0000)</w:t>
      </w:r>
    </w:p>
    <w:p w14:paraId="263302A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as</w:t>
      </w:r>
      <w:proofErr w:type="gramEnd"/>
      <w:r w:rsidRPr="008821F8">
        <w:rPr>
          <w:rFonts w:ascii="Book Antiqua" w:hAnsi="Book Antiqua"/>
          <w:sz w:val="19"/>
          <w:szCs w:val="19"/>
        </w:rPr>
        <w:t xml:space="preserve"> companhias securitizadoras, os agentes fiduciários e outros entes sujeitos a regulamentação da Comissão de Valores Mobiliários ou do Banco Central do Brasil relativamente a atos de transmissão dos recebíveis imobiliários lastreados em operações de crédito no âmbito do SFI. (incluído pelo Provimento n. 175, de 15.7.2024) (suspenso por força da decisão no Pedido de Providências n. 0007122-54.2024.2.00.0000)</w:t>
      </w:r>
    </w:p>
    <w:p w14:paraId="1A869C8B" w14:textId="631A1DB0"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O disposto neste artigo não exclui outras exceções legais à exigência de escritura pública prevista no art. 108 do Código Civil, como os atos envolvendo: (incluído pelo Provimento CN n. 172, de 5.6.2024) (renumerado pelo Provimento n. 175, de 15.7.2024) (redação dada pelo Provimento n. 177, de 15.8.2024) (suspenso por força da decisão no Pedido de Providências n. 0007122-54.2024.2.00.0000)</w:t>
      </w:r>
    </w:p>
    <w:p w14:paraId="093849C7" w14:textId="7D13F7DD" w:rsidR="008821F8" w:rsidRPr="008821F8" w:rsidRDefault="008821F8" w:rsidP="008821F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Pr="008821F8">
        <w:rPr>
          <w:rFonts w:ascii="Book Antiqua" w:hAnsi="Book Antiqua"/>
          <w:sz w:val="19"/>
          <w:szCs w:val="19"/>
        </w:rPr>
        <w:t xml:space="preserve"> - </w:t>
      </w:r>
      <w:proofErr w:type="gramStart"/>
      <w:r w:rsidRPr="008821F8">
        <w:rPr>
          <w:rFonts w:ascii="Book Antiqua" w:hAnsi="Book Antiqua"/>
          <w:sz w:val="19"/>
          <w:szCs w:val="19"/>
        </w:rPr>
        <w:t>administradoras</w:t>
      </w:r>
      <w:proofErr w:type="gramEnd"/>
      <w:r w:rsidRPr="008821F8">
        <w:rPr>
          <w:rFonts w:ascii="Book Antiqua" w:hAnsi="Book Antiqua"/>
          <w:sz w:val="19"/>
          <w:szCs w:val="19"/>
        </w:rPr>
        <w:t xml:space="preserve"> de Consórcio de Imóveis (art. 45 da Lei n. 11.795, de 8 de outubro de 2008); (incluído pelo Provimento CN n. 172, de 5.6.2024) (suspenso por força da decisão no Pedido de Providências n. 0007122-54.2024.2.00.0000)</w:t>
      </w:r>
    </w:p>
    <w:p w14:paraId="0E76367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entidades</w:t>
      </w:r>
      <w:proofErr w:type="gramEnd"/>
      <w:r w:rsidRPr="008821F8">
        <w:rPr>
          <w:rFonts w:ascii="Book Antiqua" w:hAnsi="Book Antiqua"/>
          <w:sz w:val="19"/>
          <w:szCs w:val="19"/>
        </w:rPr>
        <w:t xml:space="preserve"> integrantes do Sistema Financeira de Habitação (art. 61, § 5º, da Lei n. 4.380, de 21 de agosto de 1964. (incluído pelo Provimento CN n. 172, de 5.6.2024) (suspenso por força da decisão no Pedido de Providências n. 0007122-54.2024.2.00.0000)</w:t>
      </w:r>
    </w:p>
    <w:p w14:paraId="57659FF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São considerados regulares os instrumentos particulares envolvendo alienação fiduciária em garantia sobre imóveis e os atos conexos celebrados por sujeitos de direito não integrantes do Sistema de Financiamento Imobiliário – SFI, desde que tenham sido lavrados antes de 11 de junho de 2024 (data da entrada em vigor do Provimento CN n. 172) (incluído pelo Provimento n. 175, de 15.7.2024) (suspenso por força da decisão no Pedido de Providências n. 0007122-54.2024.2.00.0000)</w:t>
      </w:r>
    </w:p>
    <w:p w14:paraId="2DAE6EC1" w14:textId="4A9E5F5A" w:rsidR="008821F8" w:rsidRPr="008821F8" w:rsidRDefault="008821F8" w:rsidP="008821F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Pr="008821F8">
        <w:rPr>
          <w:rFonts w:ascii="Book Antiqua" w:hAnsi="Book Antiqua"/>
          <w:sz w:val="19"/>
          <w:szCs w:val="19"/>
        </w:rPr>
        <w:t>APÍTULO VIII</w:t>
      </w:r>
    </w:p>
    <w:p w14:paraId="6028BAF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DESAPROPRIAÇÃO</w:t>
      </w:r>
    </w:p>
    <w:p w14:paraId="2C6DA61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187, de 3.12.2024)</w:t>
      </w:r>
    </w:p>
    <w:p w14:paraId="423F6342"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7E4D339F"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Disposições Gerais</w:t>
      </w:r>
    </w:p>
    <w:p w14:paraId="2508E8D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187, de 3.12.2024)</w:t>
      </w:r>
    </w:p>
    <w:p w14:paraId="545A681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440-AP. Os contratos e termos administrativos de que trata o inciso VI do art. 221 da Lei n. 6.015/1973 dispensam escritura pública para ingresso no Cartório de Registro de Imóveis, exigido, nesse caso, o reconhecimento de firma. (incluído pelo Provimento CN n. 187, de 3.12.2024)</w:t>
      </w:r>
    </w:p>
    <w:p w14:paraId="572DB16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CAPÍTULO IX</w:t>
      </w:r>
    </w:p>
    <w:p w14:paraId="7E824AF9"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especialidade objetiva e subjetiva e das demais informações obrigatórias da matrícula</w:t>
      </w:r>
    </w:p>
    <w:p w14:paraId="2CB76C1D" w14:textId="64A7CCFB"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lastRenderedPageBreak/>
        <w:t>(incluído pelo Provimento CN n. 195, de 3.6.2025)</w:t>
      </w:r>
    </w:p>
    <w:p w14:paraId="100A43C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0732EDA7"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informações obrigatórias da matrícula</w:t>
      </w:r>
    </w:p>
    <w:p w14:paraId="24524460" w14:textId="1BAC6DB6"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72BA2E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440-AQ. Além das informações obrigatórias constantes do art. 176, II, da Lei n. 6.015/1973, por ocasião do ato de abertura, a matrícula deverá conter: (incluído pelo Provimento CN n. 195, de 3.6.2025)</w:t>
      </w:r>
    </w:p>
    <w:p w14:paraId="42DF2B7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o</w:t>
      </w:r>
      <w:proofErr w:type="gramEnd"/>
      <w:r w:rsidRPr="008821F8">
        <w:rPr>
          <w:rFonts w:ascii="Book Antiqua" w:hAnsi="Book Antiqua"/>
          <w:sz w:val="19"/>
          <w:szCs w:val="19"/>
        </w:rPr>
        <w:t xml:space="preserve"> Código Nacional de Matrícula (CNM), na forma do art. 331 deste Código; (incluído pelo Provimento CN n. 195, de 3.6.2025)</w:t>
      </w:r>
    </w:p>
    <w:p w14:paraId="444A8D0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indicação da área do imóvel em metros quadrados (m²) para imóveis urbanos e em hectares (ha) para imóveis rurais, respeitado o disposto no §15.º, inciso III, do art. 176 da Lei Federal n. 6.015/1973; (incluído pelo Provimento CN n. 195, de 3.6.2025)</w:t>
      </w:r>
    </w:p>
    <w:p w14:paraId="5C6C131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a descrição perimetral mediante georreferenciamento para: (incluído pelo Provimento CN n. 195, de 3.6.2025)</w:t>
      </w:r>
    </w:p>
    <w:p w14:paraId="4A75F35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os imóveis rurais, com obrigatoriedade de prévia certificação da poligonal no INCRA, na forma dos § 3.º a 5.º do art. 176 da Lei n. 6.015/1973; (incluído pelo Provimento CN n. 195, de 3.6.2025)</w:t>
      </w:r>
    </w:p>
    <w:p w14:paraId="364B0D7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os demais imóveis rurais, caso em que a certificação da poligonal no INCRA é facultativa, a critério do interessado; e (incluído pelo Provimento CN n. 195, de 3.6.2025)</w:t>
      </w:r>
    </w:p>
    <w:p w14:paraId="6592181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os imóveis urbanos nas seguintes hipóteses: (incluído pelo Provimento CN n. 195, de 3.6.2025)</w:t>
      </w:r>
    </w:p>
    <w:p w14:paraId="11197F6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requerimento do interessado; (incluído pelo Provimento CN n. 195, de 3.6.2025)</w:t>
      </w:r>
    </w:p>
    <w:p w14:paraId="44076E9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regularização fundiária urbana (</w:t>
      </w:r>
      <w:proofErr w:type="spellStart"/>
      <w:r w:rsidRPr="008821F8">
        <w:rPr>
          <w:rFonts w:ascii="Book Antiqua" w:hAnsi="Book Antiqua"/>
          <w:sz w:val="19"/>
          <w:szCs w:val="19"/>
        </w:rPr>
        <w:t>Reurb</w:t>
      </w:r>
      <w:proofErr w:type="spellEnd"/>
      <w:r w:rsidRPr="008821F8">
        <w:rPr>
          <w:rFonts w:ascii="Book Antiqua" w:hAnsi="Book Antiqua"/>
          <w:sz w:val="19"/>
          <w:szCs w:val="19"/>
        </w:rPr>
        <w:t>); (incluído pelo Provimento CN n. 195, de 3.6.2025)</w:t>
      </w:r>
    </w:p>
    <w:p w14:paraId="36EC836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IV – </w:t>
      </w:r>
      <w:proofErr w:type="gramStart"/>
      <w:r w:rsidRPr="008821F8">
        <w:rPr>
          <w:rFonts w:ascii="Book Antiqua" w:hAnsi="Book Antiqua"/>
          <w:sz w:val="19"/>
          <w:szCs w:val="19"/>
        </w:rPr>
        <w:t>os</w:t>
      </w:r>
      <w:proofErr w:type="gramEnd"/>
      <w:r w:rsidRPr="008821F8">
        <w:rPr>
          <w:rFonts w:ascii="Book Antiqua" w:hAnsi="Book Antiqua"/>
          <w:sz w:val="19"/>
          <w:szCs w:val="19"/>
        </w:rPr>
        <w:t xml:space="preserve"> códigos dos seguintes cadastros imobiliários obrigatórios que abranjam total ou parcialmente a área objeto da matrícula: (incluído pelo Provimento CN n. 195, de 3.6.2025)</w:t>
      </w:r>
    </w:p>
    <w:p w14:paraId="1CC0422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no caso de imóveis urbanos: (incluído pelo Provimento CN n. 195, de 3.6.2025)</w:t>
      </w:r>
    </w:p>
    <w:p w14:paraId="619C672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o Cadastro Imobiliário Fiscal (CIF), ou qualquer outra denominação de cadastro ou inscrição imobiliária urbana, quando houver designação cadastral estabelecida pelo município; (incluído pelo Provimento CN n. 195, de 3.6.2025)</w:t>
      </w:r>
    </w:p>
    <w:p w14:paraId="1653224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o Cadastro Imobiliário Brasileiro (CIB), quando efetivamente implantado, emitido pela Secretaria da Receita Federal do Brasil (RFB); (incluído pelo Provimento CN n. 195, de 3.6.2025)</w:t>
      </w:r>
    </w:p>
    <w:p w14:paraId="4813934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no caso de imóveis rurais: (incluído pelo Provimento CN n. 195, de 3.6.2025)</w:t>
      </w:r>
    </w:p>
    <w:p w14:paraId="1FC3415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o Código do Imóvel Rural do Certificado de Cadastro de Imóvel Rural (CCIR), emitido pelo Incra; (incluído pelo Provimento CN n. 195, de 3.6.2025)</w:t>
      </w:r>
    </w:p>
    <w:p w14:paraId="00E1BDC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2) o Número do </w:t>
      </w:r>
      <w:proofErr w:type="spellStart"/>
      <w:r w:rsidRPr="008821F8">
        <w:rPr>
          <w:rFonts w:ascii="Book Antiqua" w:hAnsi="Book Antiqua"/>
          <w:sz w:val="19"/>
          <w:szCs w:val="19"/>
        </w:rPr>
        <w:t>iImóvel</w:t>
      </w:r>
      <w:proofErr w:type="spellEnd"/>
      <w:r w:rsidRPr="008821F8">
        <w:rPr>
          <w:rFonts w:ascii="Book Antiqua" w:hAnsi="Book Antiqua"/>
          <w:sz w:val="19"/>
          <w:szCs w:val="19"/>
        </w:rPr>
        <w:t xml:space="preserve"> na Receita Federal (</w:t>
      </w:r>
      <w:proofErr w:type="spellStart"/>
      <w:r w:rsidRPr="008821F8">
        <w:rPr>
          <w:rFonts w:ascii="Book Antiqua" w:hAnsi="Book Antiqua"/>
          <w:sz w:val="19"/>
          <w:szCs w:val="19"/>
        </w:rPr>
        <w:t>Nirf</w:t>
      </w:r>
      <w:proofErr w:type="spellEnd"/>
      <w:r w:rsidRPr="008821F8">
        <w:rPr>
          <w:rFonts w:ascii="Book Antiqua" w:hAnsi="Book Antiqua"/>
          <w:sz w:val="19"/>
          <w:szCs w:val="19"/>
        </w:rPr>
        <w:t>) ou do CIB, quando efetivamente implantado, emitidos pela Secretaria da Receita Federal do Brasil (RFB); e (incluído pelo Provimento CN n. 195, de 3.6.2025)</w:t>
      </w:r>
    </w:p>
    <w:p w14:paraId="02C8245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3) o código de inscrição do Cadastro Ambiental Rural (CAR), emitido pelos órgãos ambientais competentes. (incluído pelo Provimento CN n. 195, de 3.6.2025)</w:t>
      </w:r>
    </w:p>
    <w:p w14:paraId="32897B3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4) no caso de imóveis rurais adquiridos por pessoa jurídica, a informação da nacionalidade da pessoa que possui a maioria do capital social, nos termos da Lei n. 5.709/1971. (incluído pelo Provimento CN n. 195, de 3.6.2025)</w:t>
      </w:r>
    </w:p>
    <w:p w14:paraId="1553E76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No caso da identificação do imóvel urbano, sem prejuízo das informações obrigatórias no art. 176, II, “3”, “b”, da Lei 6015/73, o oficial de registro de imóveis deverá consignar, em sendo possível e se for o caso, os seguintes dados: (incluído pelo Provimento CN n. 195, de 3.6.2025)</w:t>
      </w:r>
    </w:p>
    <w:p w14:paraId="5AEAD27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Código de Endereçamento Postal – CEP; (incluído pelo Provimento CN n. 195, de 3.6.2025)</w:t>
      </w:r>
    </w:p>
    <w:p w14:paraId="03BCFCB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logradouro completo, bairro ou setor, município e estado; (incluído pelo Provimento CN n. 195, de 3.6.2025)</w:t>
      </w:r>
    </w:p>
    <w:p w14:paraId="65DB328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número do lote, quadra e nome do loteamento, desmembramento ou condomínio de lotes, se houver, nos parcelamentos de solo urbano de que trata a Lei n. 6.766/1979; (incluído pelo Provimento CN n. 195, de 3.6.2025)</w:t>
      </w:r>
    </w:p>
    <w:p w14:paraId="0B7FAE5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d) nome e/ou número do bloco e número da unidade autônoma, no caso de condomínio edilício; (incluído pelo Provimento CN n. 195, de 3.6.2025)</w:t>
      </w:r>
    </w:p>
    <w:p w14:paraId="7B261EA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e) outros dados de localização que sejam úteis à descrição do imóvel conforme costumes locais, como pontos de referência notórios. (incluído pelo Provimento CN n. 195, de 3.6.2025)</w:t>
      </w:r>
    </w:p>
    <w:p w14:paraId="76ED260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No caso da identificação do imóvel rural, sem prejuízo das informações obrigatórias no art. 176, II, “3”, “a” da Lei n. 6.015/73, o oficial de registro deverá consignar, sendo possível e se for o caso, os seguintes dados: (incluído pelo Provimento CN n. 195, de 3.6.2025)</w:t>
      </w:r>
    </w:p>
    <w:p w14:paraId="5DD520C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Código de Endereçamento Postal – CEP; (incluído pelo Provimento CN n. 195, de 3.6.2025)</w:t>
      </w:r>
    </w:p>
    <w:p w14:paraId="552D7FA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vila, povoado, distrito ou outra nomenclatura do local de situação do imóvel, município e estado; (incluído pelo Provimento CN n. 195, de 3.6.2025)</w:t>
      </w:r>
    </w:p>
    <w:p w14:paraId="43EB2AA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outros dados de localização que sejam úteis à descrição do imóvel, conforme costumes locais. (incluído pelo Provimento CN n. 195, de 3.6.2025)</w:t>
      </w:r>
    </w:p>
    <w:p w14:paraId="641569D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As informações relativas aos cadastros imobiliários obrigatórios serão averbadas nas matrículas existentes, quando da prática do primeiro ato de registro voluntário após a vigência do Provimento n. 195, de 3 de junho de 2025, e serão inseridas em campo próprio destinado a esses cadastros no caso de abertura de novas matrículas. (incluído pelo Provimento CN n. 195, de 3.6.2025)</w:t>
      </w:r>
    </w:p>
    <w:p w14:paraId="6D4ABB45"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II</w:t>
      </w:r>
    </w:p>
    <w:p w14:paraId="66D65DD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Averbações de Saneamento</w:t>
      </w:r>
    </w:p>
    <w:p w14:paraId="6AC109B2" w14:textId="7E1270D0"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7CB6A85" w14:textId="2F187EAD" w:rsidR="008821F8" w:rsidRPr="008821F8" w:rsidRDefault="008821F8" w:rsidP="008821F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Pr="008821F8">
        <w:rPr>
          <w:rFonts w:ascii="Book Antiqua" w:hAnsi="Book Antiqua"/>
          <w:sz w:val="19"/>
          <w:szCs w:val="19"/>
        </w:rPr>
        <w:t>ubseção I</w:t>
      </w:r>
    </w:p>
    <w:p w14:paraId="2780DCD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disposições gerais</w:t>
      </w:r>
    </w:p>
    <w:p w14:paraId="49A259EE" w14:textId="59C0856B"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44D035E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440-AR. Na qualificação registral dos títulos e documentos apresentados, o oficial de registro de imóveis deverá verificar se a matrícula é omissa em relação à caracterização do imóvel e/ou ao titular do domínio ou ao titular de outros direitos reais e pessoais ativos. (incluído pelo Provimento CN n. 195, de 3.6.2025)</w:t>
      </w:r>
    </w:p>
    <w:p w14:paraId="27045BF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1.º. Em caso de comprovado erro material na matrícula ou transcrição, será feita retificação de ofício sempre que houver informações no próprio acervo. (incluído pelo Provimento CN n. 195, de 3.6.2025)</w:t>
      </w:r>
    </w:p>
    <w:p w14:paraId="07EC2E2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Não sendo o caso de aplicação do § 1.º deste artigo, quando do primeiro ato registral solicitado pelos interessados, o oficial de registro de imóveis deverá apresentar nota devolutiva fundamentada, em 10 (dez) dias, contado da data do protocolo, indicando as averbações de saneamento necessárias, bem como os emolumentos e os documentos cabíveis para regularização da matrícula, antes de proceder com o registro ou averbação solicitados pelo interessado. (incluído pelo Provimento CN n. 195, de 3.6.2025)</w:t>
      </w:r>
    </w:p>
    <w:p w14:paraId="7CF7B60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Os dados consignados em escritura pública, quando não for exigida outra formalidade legal, poderão ser utilizados para fins de realização das averbações de saneamento. (incluído pelo Provimento CN n. 195, de 3.6.2025)</w:t>
      </w:r>
    </w:p>
    <w:p w14:paraId="3775C12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4.º.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 (incluído pelo Provimento CN n. 195, de 3.6.2025)</w:t>
      </w:r>
    </w:p>
    <w:p w14:paraId="45238BD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5.º. É possível o saneamento de título apresentado na serventia, desde que apresentada documentação comprobatória, de forma a suprir eventual omissão de informações obrigatórias, caso em que será desnecessária a lavratura de escritura de aditamento. (incluído pelo Provimento CN n. 195, de 3.6.2025)</w:t>
      </w:r>
    </w:p>
    <w:p w14:paraId="6E2BEE8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440-AS. Para a realização dos atos registrais de constituição, transferência, modificação ou renúncia de direitos reais, bem como de direitos pessoais com eficácia real; de parcelamento do solo ou de unificação ou fusão; ou de instituição de condomínio; referentes a imóveis urbanos e rurais, deverá o oficial de registro exigir previamente para o saneamento dos elementos de especialidade objetiva e subjetiva omissos, ainda não noticiados ou incorretos na matrícula, as seguintes averbações: (incluído pelo Provimento CN n. 195, de 3.6.2025)</w:t>
      </w:r>
    </w:p>
    <w:p w14:paraId="011CD8B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dos</w:t>
      </w:r>
      <w:proofErr w:type="gramEnd"/>
      <w:r w:rsidRPr="008821F8">
        <w:rPr>
          <w:rFonts w:ascii="Book Antiqua" w:hAnsi="Book Antiqua"/>
          <w:sz w:val="19"/>
          <w:szCs w:val="19"/>
        </w:rPr>
        <w:t xml:space="preserve"> dados pessoais: quando faltar qualquer elemento de qualificação pessoal obrigatório do proprietário ou de titular de outro direito real ou pessoal ativo no registro imobiliário; (incluído pelo Provimento CN n. 195, de 3.6.2025)</w:t>
      </w:r>
    </w:p>
    <w:p w14:paraId="62907B2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das</w:t>
      </w:r>
      <w:proofErr w:type="gramEnd"/>
      <w:r w:rsidRPr="008821F8">
        <w:rPr>
          <w:rFonts w:ascii="Book Antiqua" w:hAnsi="Book Antiqua"/>
          <w:sz w:val="19"/>
          <w:szCs w:val="19"/>
        </w:rPr>
        <w:t xml:space="preserve"> alterações de estado ou personalidade civil: quando, em relação ao proprietário ou ao titular de outro direito real ou pessoal ativo no registro imobiliário, tiver ocorrido casamento, separação, restabelecimento da sociedade conjugal, divórcio, constituição de união estável, dissolução ou restabelecimento, óbito, emancipação, interdição ou alteração de nacionalidade; (incluído pelo Provimento CN n. 195, de 3.6.2025)</w:t>
      </w:r>
    </w:p>
    <w:p w14:paraId="28C33EF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da descrição do imóvel: (incluído pelo Provimento CN n. 195, de 3.6.2025)</w:t>
      </w:r>
    </w:p>
    <w:p w14:paraId="76C7B2E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nos imóveis urbanos, nos termos do art. 176, II, “3”, “b”, da Lei n. 6.015/1973 e art. 440-AQ, § 1.º, deste Código; (incluído pelo Provimento CN n. 195, de 3.6.2025)</w:t>
      </w:r>
    </w:p>
    <w:p w14:paraId="76F051E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nos imóveis rurais, nos termos do art. 176, II, “3”, “a”, da Lei n. 6.015/1973 e art. 440-AQ, § 2.º, deste Código; (incluído pelo Provimento CN n. 195, de 3.6.2025)</w:t>
      </w:r>
    </w:p>
    <w:p w14:paraId="2748E94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IV – </w:t>
      </w:r>
      <w:proofErr w:type="gramStart"/>
      <w:r w:rsidRPr="008821F8">
        <w:rPr>
          <w:rFonts w:ascii="Book Antiqua" w:hAnsi="Book Antiqua"/>
          <w:sz w:val="19"/>
          <w:szCs w:val="19"/>
        </w:rPr>
        <w:t>dos</w:t>
      </w:r>
      <w:proofErr w:type="gramEnd"/>
      <w:r w:rsidRPr="008821F8">
        <w:rPr>
          <w:rFonts w:ascii="Book Antiqua" w:hAnsi="Book Antiqua"/>
          <w:sz w:val="19"/>
          <w:szCs w:val="19"/>
        </w:rPr>
        <w:t xml:space="preserve"> cadastros imobiliários obrigatórios, nos termos do art. 440-AQ, inciso IV, deste Código; e (incluído pelo Provimento CN n. 195, de 3.6.2025)</w:t>
      </w:r>
    </w:p>
    <w:p w14:paraId="153762A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V - </w:t>
      </w:r>
      <w:proofErr w:type="gramStart"/>
      <w:r w:rsidRPr="008821F8">
        <w:rPr>
          <w:rFonts w:ascii="Book Antiqua" w:hAnsi="Book Antiqua"/>
          <w:sz w:val="19"/>
          <w:szCs w:val="19"/>
        </w:rPr>
        <w:t>de</w:t>
      </w:r>
      <w:proofErr w:type="gramEnd"/>
      <w:r w:rsidRPr="008821F8">
        <w:rPr>
          <w:rFonts w:ascii="Book Antiqua" w:hAnsi="Book Antiqua"/>
          <w:sz w:val="19"/>
          <w:szCs w:val="19"/>
        </w:rPr>
        <w:t xml:space="preserve"> retificação de área: quando não houver elementos mínimos de segurança quanto à descrição da área, formato da poligonal e/ou limites e confrontações, observado o disposto nos </w:t>
      </w:r>
      <w:proofErr w:type="spellStart"/>
      <w:r w:rsidRPr="008821F8">
        <w:rPr>
          <w:rFonts w:ascii="Book Antiqua" w:hAnsi="Book Antiqua"/>
          <w:sz w:val="19"/>
          <w:szCs w:val="19"/>
        </w:rPr>
        <w:t>arts</w:t>
      </w:r>
      <w:proofErr w:type="spellEnd"/>
      <w:r w:rsidRPr="008821F8">
        <w:rPr>
          <w:rFonts w:ascii="Book Antiqua" w:hAnsi="Book Antiqua"/>
          <w:sz w:val="19"/>
          <w:szCs w:val="19"/>
        </w:rPr>
        <w:t>. 212 e 213 da Lei n. 6.015/1973. (incluído pelo Provimento CN n. 195, de 3.6.2025)</w:t>
      </w:r>
    </w:p>
    <w:p w14:paraId="3A4D2BB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Parágrafo único. Salvo quando estritamente necessárias para a realização do ato registral solicitado, as averbações de que trata este artigo não serão exigíveis em relação: (incluído pelo Provimento CN n. 195, de 3.6.2025)</w:t>
      </w:r>
    </w:p>
    <w:p w14:paraId="4C0917B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atos relativos a garantias reais ou pessoais com eficácia real ou a propriedade fiduciária; e (incluído pelo Provimento CN n. 195, de 3.6.2025)</w:t>
      </w:r>
    </w:p>
    <w:p w14:paraId="696998E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atos relativos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penhora, arresto, sequestro, indisponibilidade de bens, citação relativa a ações reais e pessoais reipersecutórias, averbação premonitória ou qualquer forma de publicidade de constrição ou restrição judicial ou administrativa. (incluído pelo Provimento CN n. 195, de 3.6.2025)</w:t>
      </w:r>
    </w:p>
    <w:p w14:paraId="27BCE3C3"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w:t>
      </w:r>
    </w:p>
    <w:p w14:paraId="3754DFAF"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dados pessoais</w:t>
      </w:r>
    </w:p>
    <w:p w14:paraId="3E8987A6" w14:textId="1482D3AC"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6C007A0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440-AT. Ainda que haja omissão de mais de um dado de especialidade subjetiva, será realizada uma única averbação de dados pessoais, por pessoa ou por casal. (incluído pelo Provimento CN n. 195, de 3.6.2025)</w:t>
      </w:r>
    </w:p>
    <w:p w14:paraId="03C702C3"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III</w:t>
      </w:r>
    </w:p>
    <w:p w14:paraId="125E76E3"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alterações de estado ou personalidade civil</w:t>
      </w:r>
    </w:p>
    <w:p w14:paraId="200BD429" w14:textId="4A305F9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51B66D4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440-AU. As averbações de casamento, separação, restabelecimento da sociedade conjugal, divórcio e óbito, bem como de reconhecimento ou dissolução de união estável, serão realizadas individualmente, em atos autônomos, observado o princípio da continuidade. (incluído pelo Provimento CN n. 195, de 3.6.2025)</w:t>
      </w:r>
    </w:p>
    <w:p w14:paraId="4547834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Quando ocorrer alteração do nome civil das partes, em decorrência dos fatos descritos no caput, essa informação será consignada na própria averbação. (incluído pelo Provimento CN n. 195, de 3.6.2025)</w:t>
      </w:r>
    </w:p>
    <w:p w14:paraId="5471ADF9"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IV</w:t>
      </w:r>
    </w:p>
    <w:p w14:paraId="3A8A57AA"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dados dos imóveis</w:t>
      </w:r>
    </w:p>
    <w:p w14:paraId="27051A3E" w14:textId="1688B632"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707D29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440-AV. A averbação de descrição do imóvel será realizada em ato único, ainda que vários elementos de especialidade objetiva sejam alterados ou atualizados. (incluído pelo Provimento CN n. 195, de 3.6.2025)</w:t>
      </w:r>
    </w:p>
    <w:p w14:paraId="3F2D756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A averbação de descrição do imóvel que servir apenas para incluir o CEP na matrícula, sem outros elementos de especialidade objetiva, será gratuita. (incluído pelo Provimento CN n. 195, de 3.6.2025)</w:t>
      </w:r>
    </w:p>
    <w:p w14:paraId="788F3D6A"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V</w:t>
      </w:r>
    </w:p>
    <w:p w14:paraId="25F7C1C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cadastros imobiliários</w:t>
      </w:r>
    </w:p>
    <w:p w14:paraId="28A80CBB" w14:textId="5B6D4D20"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5DA86E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Art. 440-AW. Quando existente mais de um cadastro imobiliário vinculado a um imóvel e solicitada averbação de seus números no mesmo protocolo, essa será considerada como ato único para fins de realização do ato registral. (incluído pelo Provimento CN n. 195, de 3.6.2025)</w:t>
      </w:r>
    </w:p>
    <w:p w14:paraId="0392CB2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Os cadastros imobiliários poderão abranger mais de um imóvel, na forma de seus regulamentos, e não constituem ônus real ou pessoal reipersecutório para fins de emissão de certidão. (incluído pelo Provimento CN n. 195, de 3.6.2025)</w:t>
      </w:r>
    </w:p>
    <w:p w14:paraId="22CC3912"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VI</w:t>
      </w:r>
    </w:p>
    <w:p w14:paraId="58373A2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retificação de área</w:t>
      </w:r>
    </w:p>
    <w:p w14:paraId="5E22E2AD" w14:textId="00FFDB3F"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581E7B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Art. 440-AX. A averbação de retificação de área de imóveis urbanos e rurais será realizada na forma dos </w:t>
      </w:r>
      <w:proofErr w:type="spellStart"/>
      <w:r w:rsidRPr="008821F8">
        <w:rPr>
          <w:rFonts w:ascii="Book Antiqua" w:hAnsi="Book Antiqua"/>
          <w:sz w:val="19"/>
          <w:szCs w:val="19"/>
        </w:rPr>
        <w:t>arts</w:t>
      </w:r>
      <w:proofErr w:type="spellEnd"/>
      <w:r w:rsidRPr="008821F8">
        <w:rPr>
          <w:rFonts w:ascii="Book Antiqua" w:hAnsi="Book Antiqua"/>
          <w:sz w:val="19"/>
          <w:szCs w:val="19"/>
        </w:rPr>
        <w:t>. 212 e 213 da Lei n. 6.015/1973, resultando em posterior averbação de encerramento da matrícula retificada e abertura de nova matrícula com a atual descrição e as devidas remissões recíprocas. (incluído pelo Provimento CN n. 195, de 3.6.2025)</w:t>
      </w:r>
    </w:p>
    <w:p w14:paraId="7C3C607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A declaração expressa dos confinantes de que os limites divisórios foram respeitados poderá ser realizada na planta, no memorial descritivo ou em instrumento apartado, observando o disposto no art. 220 do Código Civil. (incluído pelo Provimento CN n. 195, de 3.6.2025)</w:t>
      </w:r>
    </w:p>
    <w:p w14:paraId="50D8861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As declarações apresentadas pelo proprietário, pelo profissional técnico e pelos confinantes deverão ser assinadas com firma reconhecida ou mediante assinatura eletrônica avançada ou qualificada. (incluído pelo Provimento CN n. 195, de 3.6.2025)</w:t>
      </w:r>
    </w:p>
    <w:p w14:paraId="46F8B6A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É dispensada a anuência do confinante: (incluído pelo Provimento CN n. 195, de 3.6.2025)</w:t>
      </w:r>
    </w:p>
    <w:p w14:paraId="1B5985D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no</w:t>
      </w:r>
      <w:proofErr w:type="gramEnd"/>
      <w:r w:rsidRPr="008821F8">
        <w:rPr>
          <w:rFonts w:ascii="Book Antiqua" w:hAnsi="Book Antiqua"/>
          <w:sz w:val="19"/>
          <w:szCs w:val="19"/>
        </w:rPr>
        <w:t xml:space="preserve"> caso de imóveis rurais, se o imóvel confrontante e a nova descrição do imóvel </w:t>
      </w:r>
      <w:proofErr w:type="gramStart"/>
      <w:r w:rsidRPr="008821F8">
        <w:rPr>
          <w:rFonts w:ascii="Book Antiqua" w:hAnsi="Book Antiqua"/>
          <w:sz w:val="19"/>
          <w:szCs w:val="19"/>
        </w:rPr>
        <w:t>objeto da retificação tiverem</w:t>
      </w:r>
      <w:proofErr w:type="gramEnd"/>
      <w:r w:rsidRPr="008821F8">
        <w:rPr>
          <w:rFonts w:ascii="Book Antiqua" w:hAnsi="Book Antiqua"/>
          <w:sz w:val="19"/>
          <w:szCs w:val="19"/>
        </w:rPr>
        <w:t xml:space="preserve"> sido certificados pelo Incra na forma do § 5.º do art. 176 da Lei n. 6.015/1973; e (incluído pelo Provimento CN n. 195, de 3.6.2025)</w:t>
      </w:r>
    </w:p>
    <w:p w14:paraId="166BA0B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se</w:t>
      </w:r>
      <w:proofErr w:type="gramEnd"/>
      <w:r w:rsidRPr="008821F8">
        <w:rPr>
          <w:rFonts w:ascii="Book Antiqua" w:hAnsi="Book Antiqua"/>
          <w:sz w:val="19"/>
          <w:szCs w:val="19"/>
        </w:rPr>
        <w:t xml:space="preserve"> o imóvel confrontante for bem público e consistir em: (incluído pelo Provimento CN n. 195, de 3.6.2025) (incluído pelo Provimento CN n. 195, de 3.6.2025)</w:t>
      </w:r>
    </w:p>
    <w:p w14:paraId="3BD7099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águas públicas, tais como rios navegáveis, correntes ou depósitos hídricos, com respeito aos pertinentes terrenos reservados, nos termos do art. 14 do Código de Águas (Decreto n. 24.643/1934); e (incluído pelo Provimento CN n. 195, de 3.6.2025)</w:t>
      </w:r>
    </w:p>
    <w:p w14:paraId="19D0BC9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b) bem público de uso comum, tais como estradas, rodovias, ferrovias e outras vias de circulação, respeitada a faixa de domínio público e eventual área non </w:t>
      </w:r>
      <w:proofErr w:type="spellStart"/>
      <w:r w:rsidRPr="008821F8">
        <w:rPr>
          <w:rFonts w:ascii="Book Antiqua" w:hAnsi="Book Antiqua"/>
          <w:sz w:val="19"/>
          <w:szCs w:val="19"/>
        </w:rPr>
        <w:t>aedificandi</w:t>
      </w:r>
      <w:proofErr w:type="spellEnd"/>
      <w:r w:rsidRPr="008821F8">
        <w:rPr>
          <w:rFonts w:ascii="Book Antiqua" w:hAnsi="Book Antiqua"/>
          <w:sz w:val="19"/>
          <w:szCs w:val="19"/>
        </w:rPr>
        <w:t>. (incluído pelo Provimento CN n. 195, de 3.6.2025)</w:t>
      </w:r>
    </w:p>
    <w:p w14:paraId="0568501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4.º. Havendo necessidade de retificação da área global do imóvel rural e tendo o requerente apresentado pedido concomitante de desmembramento, cujas poligonais desmembradas estejam georreferenciadas e certificadas no Incra, deverá o oficial, nesta ordem: (incluído pelo Provimento CN n. 195, de 3.6.2025)</w:t>
      </w:r>
    </w:p>
    <w:p w14:paraId="5E78357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realizar</w:t>
      </w:r>
      <w:proofErr w:type="gramEnd"/>
      <w:r w:rsidRPr="008821F8">
        <w:rPr>
          <w:rFonts w:ascii="Book Antiqua" w:hAnsi="Book Antiqua"/>
          <w:sz w:val="19"/>
          <w:szCs w:val="19"/>
        </w:rPr>
        <w:t xml:space="preserve"> a averbação de retificação administrativa da área global; e (incluído pelo Provimento CN n. 195, de 3.6.2025)</w:t>
      </w:r>
    </w:p>
    <w:p w14:paraId="63DDAF9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posteriormente</w:t>
      </w:r>
      <w:proofErr w:type="gramEnd"/>
      <w:r w:rsidRPr="008821F8">
        <w:rPr>
          <w:rFonts w:ascii="Book Antiqua" w:hAnsi="Book Antiqua"/>
          <w:sz w:val="19"/>
          <w:szCs w:val="19"/>
        </w:rPr>
        <w:t>, realizar averbação de desmembramento, com posterior averbação de encerramento da matrícula anterior, abrindo tantas matrículas quantas forem as parcelas desmembradas. (incluído pelo Provimento CN n. 195, de 3.6.2025)</w:t>
      </w:r>
    </w:p>
    <w:p w14:paraId="0C57F1C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 5.º. Na hipótese do § 4.º deste artigo, é dispensada a certificação pelo Incra da área global objeto do memorial descritivo (art. 176, § 5.º, da Lei n. 6.015/1973), desde que as parcelas desmembradas tenham </w:t>
      </w:r>
      <w:r w:rsidRPr="008821F8">
        <w:rPr>
          <w:rFonts w:ascii="Book Antiqua" w:hAnsi="Book Antiqua"/>
          <w:sz w:val="19"/>
          <w:szCs w:val="19"/>
        </w:rPr>
        <w:lastRenderedPageBreak/>
        <w:t>sido certificadas pelo Incra e correspondam integralmente ao somatório da área global, conforme mapa e memorial descritivo elaborados por profissional técnico habilitado, caso em que os prazos de eficácia da prenotação em relação ao desmembramento ficarão suspensos enquanto o procedimento de retificação extrajudicial estiver em curso. (incluído pelo Provimento CN n. 195, de 3.6.2025)</w:t>
      </w:r>
    </w:p>
    <w:p w14:paraId="36D25B8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6.º. Aplica-se à unificação ou fusão de imóveis, no que couber, a regra procedimental prevista nos §§ 4.º e 5.º deste artigo. (incluído pelo Provimento CN n. 195, de 3.6.2025)</w:t>
      </w:r>
    </w:p>
    <w:p w14:paraId="3AC34A5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7.º. O deferimento do pedido de retificação de área dependerá do cumprimento dos requisitos legais e do convencimento do oficial de registro de imóveis, na forma da Lei de Registros Públicos e da legislação processual. (incluído pelo Provimento CN n. 195, de 3.6.2025)</w:t>
      </w:r>
    </w:p>
    <w:p w14:paraId="7DD6814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8.º. Em caso de indeferimento, deverá ser expedida nota devolutiva fundamentada na qual o oficial de registro de imóveis indicará as razões da formação de seu convencimento e, sempre que possível, informará os meios de o requerente cumprir as exigências legais, podendo requisitar a apresentação de declarações, laudos, arquivos eletrônicos ou outros documentos complementares, especialmente, como meios de prova e de análise da conformidade dos trabalhos técnicos. (incluído pelo Provimento CN n. 195, de 3.6.2025)</w:t>
      </w:r>
    </w:p>
    <w:p w14:paraId="4992FB0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9.º. Havendo indícios de grilagem de terras, fraude procedimental, declaração falsa ou cometimento de qualquer outro ato ilícito pelo requerente ou pelo profissional técnico, o oficial de registro comunicará o fato ao juízo competente e ao Ministério Público com as cópias dos documentos necessários à análise. (incluído pelo Provimento CN n. 195, de 3.6.2025)</w:t>
      </w:r>
    </w:p>
    <w:p w14:paraId="16012FF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III</w:t>
      </w:r>
    </w:p>
    <w:p w14:paraId="1AF0FFB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Saneamento de Irregularidades Existentes nas Matrículas</w:t>
      </w:r>
    </w:p>
    <w:p w14:paraId="6752331D" w14:textId="4C8E99CA"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F36809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w:t>
      </w:r>
    </w:p>
    <w:p w14:paraId="0CA4DAE7"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Sobreposição de Área entre Imóveis</w:t>
      </w:r>
    </w:p>
    <w:p w14:paraId="4AF85CC0" w14:textId="68731554"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2EB1B7D" w14:textId="601387DD" w:rsidR="008821F8" w:rsidRPr="008821F8" w:rsidRDefault="008821F8" w:rsidP="008821F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8821F8">
        <w:rPr>
          <w:rFonts w:ascii="Book Antiqua" w:hAnsi="Book Antiqua"/>
          <w:sz w:val="19"/>
          <w:szCs w:val="19"/>
        </w:rPr>
        <w:t>rt. 440-AY. Em caso de sobreposição total ou parcial de áreas de imóveis georreferenciados, identificada a partir do SIG-RI, o oficial de registro de imóveis procederá na forma desta Seção. (incluído pelo Provimento CN n. 195, de 3.6.2025)</w:t>
      </w:r>
    </w:p>
    <w:p w14:paraId="23F34DF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440-AZ. Tem-se por sobreposição de área a coincidência, total ou parcial, de área ou parcela constante de trabalho técnico, com coordenadas geodésicas, apresentado a registro, com área de outro imóvel georreferenciado e registrado, constante do acervo do respectivo registro de imóveis ou de imóvel georreferenciado de outra circunscrição cuja descrição esteja publicizada no SIG-RI, independentemente da origem pública ou privada dos imóveis. (incluído pelo Provimento CN n. 195, de 3.6.2025)</w:t>
      </w:r>
    </w:p>
    <w:p w14:paraId="096AEC4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§1.º. Entende-se por sobreposição material aquela que, sob prudente análise do registrador e com base no SIG-RI, apontar a existência da mesma área georreferenciada em mais de uma matrícula ou de parte de uma área coincidente com a de outro imóvel matriculado, capaz de alterar substancialmente o valor de mercado do imóvel, o formato de seu polígono ou sua utilização, quando ultrapassar a tolerância posicional normatizada, indicada no manual técnico do ONR. (incluído pelo Provimento CN n. 195, de 3.6.2025)</w:t>
      </w:r>
    </w:p>
    <w:p w14:paraId="77B8E4F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As sobreposições meramente formais, assim consideradas aquelas superpostas apenas nas divisas dos imóveis ou que apenas sobrepõem pequena parte da área descrita em razão de técnicas utilizadas à época de seu levantamento, e que não ultrapassem a tolerância posicional normatizada. (incluído pelo Provimento CN n. 195, de 3.6.2025)</w:t>
      </w:r>
    </w:p>
    <w:p w14:paraId="7CA7612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3.º. Aplica-se o disposto no art. 440-BA, caput e § 1.º, deste Código, no que couber, às irregularidades decorrentes de lacunas, totais ou parciais, entre áreas ou parcelas, assim consideradas aquelas que, sob prudente análise do registrador, e com base no SIG-RI, apontarem a existência de um vazio dominial geométrico entre limites comprovadamente comuns, independentemente da origem pública ou privada dos imóveis, quando ultrapassar a tolerância posicional normatizada. (incluído pelo Provimento CN n. 195, de 3.6.2025)</w:t>
      </w:r>
    </w:p>
    <w:p w14:paraId="07A2590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440-BA. Identificados indícios de sobreposição entre imóveis com matrículas já existentes e georreferenciadas, será inserida observação específica nas certidões que vierem a ser emitidas, mencionando que o SIG-RI apontou indícios de sobreposição de área, a fim de dar publicidade à necessidade de saneamento das matrículas na forma do artigo 213, II, da Lei n. 6.015/1973, sem prejuízo das vias judiciais ordinárias. (incluído pelo Provimento CN n. 195, de 3.6.2025)</w:t>
      </w:r>
    </w:p>
    <w:p w14:paraId="4258FAA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O Mapa do SIG-RI permitirá que os usuários verifiquem eventuais situações de sobreposição, total ou parcial, relacionadas às descrições de imóveis, com acesso às seguintes informações: área do imóvel objeto da matrícula; e área do imóvel em sobreposição de área, perímetro e porcentagem da sobreposição existente. (incluído pelo Provimento CN n. 195, de 3.6.2025)</w:t>
      </w:r>
    </w:p>
    <w:p w14:paraId="085A264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Os indícios de sobreposição material serão informados ao juiz corregedor competente e, havendo determinação deste, será realizada a averbação de sobreposição na matrícula, com os dados constantes do § 1.º deste artigo. (incluído pelo Provimento CN n. 195, de 3.6.2025)</w:t>
      </w:r>
    </w:p>
    <w:p w14:paraId="6F3AA5FA" w14:textId="6F439530"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A observação de que trata o caput e a averbação descrita no § 2.º deste artigo não ensejam, isoladamente, o bloqueio da matrícula nem impedem a transmissão ou oneração do imóvel, realizada sob responsabilidade dos interessados. (incluído pelo Provimento CN n. 195, de 3.6.2025)</w:t>
      </w:r>
    </w:p>
    <w:p w14:paraId="37FE5B8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4.º. Constatada a existência de sobreposição material, poderá ser realizado procedimento de autotutela registral, na forma do art. 440-BG. (incluído pelo Provimento CN n. 195, de 3.6.2025)</w:t>
      </w:r>
    </w:p>
    <w:p w14:paraId="69EB93D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5.º. No caso de a sobreposição de áreas envolver matrículas de serventias diversas, o procedimento de autotutela registral será presidido pelo oficial de registro de imóveis que primeiro constatou a irregularidade, devendo ser compartilhadas, entre os oficiais, todas as matrículas e informações relativas ao caso, bem como apresentada manifestação, quando solicitada pelo oficial de registro presidente do procedimento. (incluído pelo Provimento CN n. 195, de 3.6.2025)</w:t>
      </w:r>
    </w:p>
    <w:p w14:paraId="73B526F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6.º. Realizado o procedimento de autotutela registral, excluídas as contradições em relação à titularidade de direitos sobre as matrículas, o oficial de registro de imóveis promoverá: (incluído pelo Provimento CN n. 195, de 3.6.2025)</w:t>
      </w:r>
    </w:p>
    <w:p w14:paraId="60C4B71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as</w:t>
      </w:r>
      <w:proofErr w:type="gramEnd"/>
      <w:r w:rsidRPr="008821F8">
        <w:rPr>
          <w:rFonts w:ascii="Book Antiqua" w:hAnsi="Book Antiqua"/>
          <w:sz w:val="19"/>
          <w:szCs w:val="19"/>
        </w:rPr>
        <w:t xml:space="preserve"> averbações de saneamento necessárias, na forma da legislação e deste Código; (incluído pelo Provimento CN n. 195, de 3.6.2025)</w:t>
      </w:r>
    </w:p>
    <w:p w14:paraId="3A91C1D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averbação de cancelamento de sobreposição em todas as matrículas, caso tenha sido previamente averbada a sobreposição; (incluído pelo Provimento CN n. 195, de 3.6.2025)</w:t>
      </w:r>
    </w:p>
    <w:p w14:paraId="526E4E8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a averbação de encerramento das matrículas que foram objeto de retificação de área, nos termos do art. 213, II, da Lei n. 6.015/1973, com remissão às matrículas que vierem a ser abertas; (incluído pelo Provimento CN n. 195, de 3.6.2025)</w:t>
      </w:r>
    </w:p>
    <w:p w14:paraId="22013EC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IV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abertura </w:t>
      </w:r>
      <w:proofErr w:type="gramStart"/>
      <w:r w:rsidRPr="008821F8">
        <w:rPr>
          <w:rFonts w:ascii="Book Antiqua" w:hAnsi="Book Antiqua"/>
          <w:sz w:val="19"/>
          <w:szCs w:val="19"/>
        </w:rPr>
        <w:t>da matrículas saneadas</w:t>
      </w:r>
      <w:proofErr w:type="gramEnd"/>
      <w:r w:rsidRPr="008821F8">
        <w:rPr>
          <w:rFonts w:ascii="Book Antiqua" w:hAnsi="Book Antiqua"/>
          <w:sz w:val="19"/>
          <w:szCs w:val="19"/>
        </w:rPr>
        <w:t>, com o transporte dos ônus e outros dados das matrículas encerradas. (incluído pelo Provimento CN n. 195, de 3.6.2025)</w:t>
      </w:r>
    </w:p>
    <w:p w14:paraId="53CCE33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w:t>
      </w:r>
    </w:p>
    <w:p w14:paraId="24B735B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duplicidade e multiplicidade de matrículas</w:t>
      </w:r>
    </w:p>
    <w:p w14:paraId="027171C4" w14:textId="5CEEEE0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31C5717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Art. 440-BB. Constatada duplicidade ou multiplicidade material de matrículas, o oficial de registro de imóveis promoverá de ofício o saneamento dos respectivos registros, do seguinte modo: (incluído pelo Provimento CN n. 195, de 3.6.2025)</w:t>
      </w:r>
    </w:p>
    <w:p w14:paraId="1C79134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no</w:t>
      </w:r>
      <w:proofErr w:type="gramEnd"/>
      <w:r w:rsidRPr="008821F8">
        <w:rPr>
          <w:rFonts w:ascii="Book Antiqua" w:hAnsi="Book Antiqua"/>
          <w:sz w:val="19"/>
          <w:szCs w:val="19"/>
        </w:rPr>
        <w:t xml:space="preserve"> caso de matrículas duplicadas sem contradição ou dúvida quanto à titularidade da propriedade tabular atual (com identidade de cadeia dominial, cuja sequência de titularidades e o proprietário atual são coincidentes), deverá promover: (incluído pelo Provimento CN n. 195, de 3.6.2025)</w:t>
      </w:r>
    </w:p>
    <w:p w14:paraId="6E26C82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a averbação de informação da existência de duplicidade de matrículas em todas as matrículas duplicadas, fazendo remissões recíprocas; (incluído pelo Provimento CN n. 195, de 3.6.2025)</w:t>
      </w:r>
    </w:p>
    <w:p w14:paraId="723E08E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ato contínuo, averbar o cancelamento da duplicidade em todas as matrículas, realizando: (incluído pelo Provimento CN n. 195, de 3.6.2025)</w:t>
      </w:r>
    </w:p>
    <w:p w14:paraId="1E750DC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a averbação de encerramento da matrícula ou das matrículas menos completas, independentemente dos seus respectivos números de ordem, fazendo remissão à matrícula que permanecerá vigente; e (incluído pelo Provimento CN n. 195, de 3.6.2025)</w:t>
      </w:r>
    </w:p>
    <w:p w14:paraId="721FFE0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eventual averbação de transporte dos ônus e outros dados das matrículas encerradas na matrícula que permanecerá vigente. (incluído pelo Provimento CN n. 195, de 3.6.2025)</w:t>
      </w:r>
    </w:p>
    <w:p w14:paraId="55F1A63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a averbação de encerramento da matrícula vigente, promovendo a abertura de nova matrícula saneada, observada a ordem de precedência legal dos ônus e a inclusão dos dados de especialidade subjetiva e objetiva, existentes nas matrículas encerradas. (incluído pelo Provimento CN n. 195, de 3.6.2025)</w:t>
      </w:r>
    </w:p>
    <w:p w14:paraId="7B73212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no</w:t>
      </w:r>
      <w:proofErr w:type="gramEnd"/>
      <w:r w:rsidRPr="008821F8">
        <w:rPr>
          <w:rFonts w:ascii="Book Antiqua" w:hAnsi="Book Antiqua"/>
          <w:sz w:val="19"/>
          <w:szCs w:val="19"/>
        </w:rPr>
        <w:t xml:space="preserve"> caso de matrículas duplicadas com contradição ou dúvida quanto à titularidade da propriedade tabular atual (com diversidade de cadeia dominial, cuja sequência de titularidades e/ou o proprietário atual não são coincidentes), deverá promover: (incluído pelo Provimento CN n. 195, de 3.6.2025)</w:t>
      </w:r>
    </w:p>
    <w:p w14:paraId="593891B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a averbação de informação da existência de duplicidade de matrículas em todas as matrículas duplicadas, fazendo remissões recíprocas; (incluído pelo Provimento CN n. 195, de 3.6.2025)</w:t>
      </w:r>
    </w:p>
    <w:p w14:paraId="7BDE978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sendo possível e havendo acordo entre os titulares de direitos registrados ou averbados na matrícula, solicitar a apresentação de escritura pública de renúncia de propriedade e/ou outros direitos, com o consequente registro da renúncia e averbação de encerramento da matrícula objeto deste ato, nos termos do art. 250, inc. II, da Lei n. 6.015/1973, com o consequente cancelamento da averbação de duplicidade na matrícula que permanecerá vigente; (incluído pelo Provimento CN n. 195, de 3.6.2025)</w:t>
      </w:r>
    </w:p>
    <w:p w14:paraId="038923E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não ocorrendo a situação prevista na alínea b, inciso II, deste artigo, poderá realizar o procedimento de autotutela registral, na forma do art. 440-BG. (incluído pelo Provimento CN n. 195, de 3.6.2025)</w:t>
      </w:r>
    </w:p>
    <w:p w14:paraId="16B5938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Caso a duplicidade ou multiplicidade material de matrículas ocorra em razão de os dados de especialidade objetiva indicarem o mesmo endereço ou situação congênere que determine a identificação de unidades imobiliárias idênticas, sendo estas comprovadamente diversas, o oficial de registro promoverá: (incluído pelo Provimento CN n. 195, de 3.6.2025)</w:t>
      </w:r>
    </w:p>
    <w:p w14:paraId="0880108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averbação de informação da existência de duplicidade de matrículas em todas as matrículas duplicadas, fazendo remissões recíprocas; (incluído pelo Provimento CN n. 195, de 3.6.2025)</w:t>
      </w:r>
    </w:p>
    <w:p w14:paraId="187360E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as</w:t>
      </w:r>
      <w:proofErr w:type="gramEnd"/>
      <w:r w:rsidRPr="008821F8">
        <w:rPr>
          <w:rFonts w:ascii="Book Antiqua" w:hAnsi="Book Antiqua"/>
          <w:sz w:val="19"/>
          <w:szCs w:val="19"/>
        </w:rPr>
        <w:t xml:space="preserve"> averbações de retificação dos dados do(s) imóvel(</w:t>
      </w:r>
      <w:proofErr w:type="spellStart"/>
      <w:r w:rsidRPr="008821F8">
        <w:rPr>
          <w:rFonts w:ascii="Book Antiqua" w:hAnsi="Book Antiqua"/>
          <w:sz w:val="19"/>
          <w:szCs w:val="19"/>
        </w:rPr>
        <w:t>is</w:t>
      </w:r>
      <w:proofErr w:type="spellEnd"/>
      <w:r w:rsidRPr="008821F8">
        <w:rPr>
          <w:rFonts w:ascii="Book Antiqua" w:hAnsi="Book Antiqua"/>
          <w:sz w:val="19"/>
          <w:szCs w:val="19"/>
        </w:rPr>
        <w:t xml:space="preserve">) que forem necessárias, na forma dos </w:t>
      </w:r>
      <w:proofErr w:type="spellStart"/>
      <w:r w:rsidRPr="008821F8">
        <w:rPr>
          <w:rFonts w:ascii="Book Antiqua" w:hAnsi="Book Antiqua"/>
          <w:sz w:val="19"/>
          <w:szCs w:val="19"/>
        </w:rPr>
        <w:t>arts</w:t>
      </w:r>
      <w:proofErr w:type="spellEnd"/>
      <w:r w:rsidRPr="008821F8">
        <w:rPr>
          <w:rFonts w:ascii="Book Antiqua" w:hAnsi="Book Antiqua"/>
          <w:sz w:val="19"/>
          <w:szCs w:val="19"/>
        </w:rPr>
        <w:t>. 212 e 213 da Lei n. 6.015/1973; e (incluído pelo Provimento CN n. 195, de 3.6.2025)</w:t>
      </w:r>
    </w:p>
    <w:p w14:paraId="65A2659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a averbação de cancelamento das duplicidades em todas as matrículas. (incluído pelo Provimento CN n. 195, de 3.6.2025)</w:t>
      </w:r>
    </w:p>
    <w:p w14:paraId="3D6BAE3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2º. As duplicidades ou multiplicidades meramente formais, caracterizadas pela existência de matrículas com mesmo número de ordem, ainda que seguido da aposição de letra do alfabeto, serão saneadas mediante: (incluído pelo Provimento CN n. 195, de 3.6.2025)</w:t>
      </w:r>
    </w:p>
    <w:p w14:paraId="3F69A51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averbação de encerramento das aludidas matrículas com informação do motivo no mesmo ato; e (incluído pelo Provimento CN n. 195, de 3.6.2025)</w:t>
      </w:r>
    </w:p>
    <w:p w14:paraId="157CF77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ato</w:t>
      </w:r>
      <w:proofErr w:type="gramEnd"/>
      <w:r w:rsidRPr="008821F8">
        <w:rPr>
          <w:rFonts w:ascii="Book Antiqua" w:hAnsi="Book Antiqua"/>
          <w:sz w:val="19"/>
          <w:szCs w:val="19"/>
        </w:rPr>
        <w:t xml:space="preserve"> contínuo, a abertura de novas matrículas com a realização de eventuais averbações de transporte dos ônus e outros dados das matrículas encerradas. (incluído pelo Provimento CN n. 195, de 3.6.2025)</w:t>
      </w:r>
    </w:p>
    <w:p w14:paraId="7161EF8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III</w:t>
      </w:r>
    </w:p>
    <w:p w14:paraId="5E66665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imóveis matriculados em serventia territorialmente incompetente</w:t>
      </w:r>
    </w:p>
    <w:p w14:paraId="24DBB8A8" w14:textId="74E784B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6BA823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440-BC. No caso de matrícula aberta em serventia territorialmente incompetente, o oficial deverá, de ofício, promover: (incluído pelo Provimento CN n. 195, de 3.6.2025)</w:t>
      </w:r>
    </w:p>
    <w:p w14:paraId="5C21FA6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 –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respectiva averbação-notícia na matrícula; (incluído pelo Provimento CN n. 195, de 3.6.2025)</w:t>
      </w:r>
    </w:p>
    <w:p w14:paraId="1200BA6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 </w:t>
      </w:r>
      <w:proofErr w:type="gramStart"/>
      <w:r w:rsidRPr="008821F8">
        <w:rPr>
          <w:rFonts w:ascii="Book Antiqua" w:hAnsi="Book Antiqua"/>
          <w:sz w:val="19"/>
          <w:szCs w:val="19"/>
        </w:rPr>
        <w:t>comunicar</w:t>
      </w:r>
      <w:proofErr w:type="gramEnd"/>
      <w:r w:rsidRPr="008821F8">
        <w:rPr>
          <w:rFonts w:ascii="Book Antiqua" w:hAnsi="Book Antiqua"/>
          <w:sz w:val="19"/>
          <w:szCs w:val="19"/>
        </w:rPr>
        <w:t xml:space="preserve"> o fato à serventia competente, preferencialmente, por meio eletrônico; e (incluído pelo Provimento CN n. 195, de 3.6.2025)</w:t>
      </w:r>
    </w:p>
    <w:p w14:paraId="090B9D7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não praticar nenhum novo ato na matrícula, exceto a averbação de seu encerramento, a ser realizada após a abertura da nova matrícula na serventia competente. (incluído pelo Provimento CN n. 195, de 3.6.2025)</w:t>
      </w:r>
    </w:p>
    <w:p w14:paraId="44CE622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O disposto neste artigo não se aplica às hipóteses de incompetência territorial superveniente à abertura da matrícula, por alteração da circunscrição imobiliária, nem às hipóteses de competência territorial concorrente de mais de uma serventia (art. 169, I e II, da Lei n. 6.015/1973). (incluído pelo Provimento CN n. 195, de 3.6.2025)</w:t>
      </w:r>
    </w:p>
    <w:p w14:paraId="1BC244B5"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IV</w:t>
      </w:r>
    </w:p>
    <w:p w14:paraId="58B1308A"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imóveis georreferenciados com erro na descrição</w:t>
      </w:r>
    </w:p>
    <w:p w14:paraId="368B1F84" w14:textId="2F435B6B"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48659E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Art. 440-BD. Constatada a existência de imóveis com coordenadas geodésicas que contenham descrição cujos elementos não formem um polígono ou não permitam indicar sua localização no globo terrestre, o oficial de registro promoverá averbação desta condição, devendo exigir a competente retificação quando do primeiro ato de transmissão ou oneração do bem, a ser realizado pelos interessados, na forma dos </w:t>
      </w:r>
      <w:proofErr w:type="spellStart"/>
      <w:r w:rsidRPr="008821F8">
        <w:rPr>
          <w:rFonts w:ascii="Book Antiqua" w:hAnsi="Book Antiqua"/>
          <w:sz w:val="19"/>
          <w:szCs w:val="19"/>
        </w:rPr>
        <w:t>arts</w:t>
      </w:r>
      <w:proofErr w:type="spellEnd"/>
      <w:r w:rsidRPr="008821F8">
        <w:rPr>
          <w:rFonts w:ascii="Book Antiqua" w:hAnsi="Book Antiqua"/>
          <w:sz w:val="19"/>
          <w:szCs w:val="19"/>
        </w:rPr>
        <w:t>. 212 e 213 da Lei n. 6.015/1973. (incluído pelo Provimento CN n. 195, de 3.6.2025)</w:t>
      </w:r>
    </w:p>
    <w:p w14:paraId="671B0B3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V</w:t>
      </w:r>
    </w:p>
    <w:p w14:paraId="3E872A21"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encerramento gradual das transcrições</w:t>
      </w:r>
    </w:p>
    <w:p w14:paraId="49D692FE" w14:textId="7663C5E5"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5E5D996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440-BE. É obrigatória a abertura de matrícula quando da prática de qualquer ato de registro em imóvel objeto de transcrição, salvo se inexistir segurança quanto ao proprietário, à localização e a identificação do imóvel. (incluído pelo Provimento CN n. 195, de 3.6.2025)</w:t>
      </w:r>
    </w:p>
    <w:p w14:paraId="66E318C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Parágrafo único. Existindo imóveis transcritos objeto de destaques decorrentes de alienações parciais ou parcelamento do solo, o oficial de registro de imóveis deverá proceder às respectivas averbações na transcrição. (incluído pelo Provimento CN n. 195, de 3.6.2025)</w:t>
      </w:r>
    </w:p>
    <w:p w14:paraId="70D9E767" w14:textId="153B5FC5" w:rsidR="008821F8" w:rsidRPr="008821F8" w:rsidRDefault="008821F8" w:rsidP="008821F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Pr="008821F8">
        <w:rPr>
          <w:rFonts w:ascii="Book Antiqua" w:hAnsi="Book Antiqua"/>
          <w:sz w:val="19"/>
          <w:szCs w:val="19"/>
        </w:rPr>
        <w:t>ubseção VI</w:t>
      </w:r>
    </w:p>
    <w:p w14:paraId="7DCE576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 xml:space="preserve">Da regularização remissiva na cadeia </w:t>
      </w:r>
      <w:proofErr w:type="spellStart"/>
      <w:r w:rsidRPr="008821F8">
        <w:rPr>
          <w:rFonts w:ascii="Book Antiqua" w:hAnsi="Book Antiqua"/>
          <w:sz w:val="19"/>
          <w:szCs w:val="19"/>
        </w:rPr>
        <w:t>filiatória</w:t>
      </w:r>
      <w:proofErr w:type="spellEnd"/>
      <w:r w:rsidRPr="008821F8">
        <w:rPr>
          <w:rFonts w:ascii="Book Antiqua" w:hAnsi="Book Antiqua"/>
          <w:sz w:val="19"/>
          <w:szCs w:val="19"/>
        </w:rPr>
        <w:t xml:space="preserve"> de matrículas e transcrições</w:t>
      </w:r>
    </w:p>
    <w:p w14:paraId="0834B692" w14:textId="21D5C436"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409CAA4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Art. 440-BF. O oficial de registro de imóveis deverá, de ofício, praticar os atos de averbação pertinentes nas matrículas ou transcrições que mantenham, entre si, vínculo </w:t>
      </w:r>
      <w:proofErr w:type="spellStart"/>
      <w:r w:rsidRPr="008821F8">
        <w:rPr>
          <w:rFonts w:ascii="Book Antiqua" w:hAnsi="Book Antiqua"/>
          <w:sz w:val="19"/>
          <w:szCs w:val="19"/>
        </w:rPr>
        <w:t>filiatório</w:t>
      </w:r>
      <w:proofErr w:type="spellEnd"/>
      <w:r w:rsidRPr="008821F8">
        <w:rPr>
          <w:rFonts w:ascii="Book Antiqua" w:hAnsi="Book Antiqua"/>
          <w:sz w:val="19"/>
          <w:szCs w:val="19"/>
        </w:rPr>
        <w:t xml:space="preserve"> imediatamente direto e que, por omissão ou erro material do serviço, não possuam informação da cadeia tabular, como nos casos de destaques de áreas, parcelamentos do solo, trasladação integral do imóvel para outra transcrição ou matrícula e situações congêneres em que não tenha sido averbado o fato e indicada a origem na nova matrícula. (incluído pelo Provimento CN n. 195, de 3.6.2025)</w:t>
      </w:r>
    </w:p>
    <w:p w14:paraId="295D3FE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Nas hipóteses em que a matrícula ou a transcrição anterior sejam de outra serventia, o oficial deverá encaminhar relatório contendo os números das matrículas e as datas das respectivas aberturas para a conferência e a regularização de que trata o caput deste artigo, sempre que tal circunstância for identificada. (incluído pelo Provimento CN n. 195, de 3.6.2025)</w:t>
      </w:r>
    </w:p>
    <w:p w14:paraId="0657B2F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IV</w:t>
      </w:r>
    </w:p>
    <w:p w14:paraId="7E665679"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procedimento de autotutela registral</w:t>
      </w:r>
    </w:p>
    <w:p w14:paraId="09D2DBD1" w14:textId="29A9669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4CC4062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Art.440-BG. Nos casos de alta indagação ou naqueles em que exista potencial litígio entre titulares de direitos registrados ou averbados nas matrículas ou transcrições, o oficial de registro de imóveis poderá proceder na forma desta Seção, aplicando, no que couber, as regras de notificação e impugnação do art. 213 da Lei n. 6.015/1973, promovendo: (incluído pelo Provimento CN n. 195, de 3.6.2025)</w:t>
      </w:r>
    </w:p>
    <w:p w14:paraId="59AA59F1" w14:textId="1FD6F3E7" w:rsidR="008821F8" w:rsidRPr="008821F8" w:rsidRDefault="008821F8" w:rsidP="008821F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Pr="008821F8">
        <w:rPr>
          <w:rFonts w:ascii="Book Antiqua" w:hAnsi="Book Antiqua"/>
          <w:sz w:val="19"/>
          <w:szCs w:val="19"/>
        </w:rPr>
        <w:t xml:space="preserve">–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abertura de autos de incidente de procedimento de autotutela registral, prenotando o termo de abertura para fins de prioridade registral; (incluído pelo Provimento CN n. 195, de 3.6.2025)</w:t>
      </w:r>
    </w:p>
    <w:p w14:paraId="5562C33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II– </w:t>
      </w:r>
      <w:proofErr w:type="gramStart"/>
      <w:r w:rsidRPr="008821F8">
        <w:rPr>
          <w:rFonts w:ascii="Book Antiqua" w:hAnsi="Book Antiqua"/>
          <w:sz w:val="19"/>
          <w:szCs w:val="19"/>
        </w:rPr>
        <w:t>a</w:t>
      </w:r>
      <w:proofErr w:type="gramEnd"/>
      <w:r w:rsidRPr="008821F8">
        <w:rPr>
          <w:rFonts w:ascii="Book Antiqua" w:hAnsi="Book Antiqua"/>
          <w:sz w:val="19"/>
          <w:szCs w:val="19"/>
        </w:rPr>
        <w:t xml:space="preserve"> elaboração de relatório circunstanciado preliminar acerca da situação constatada; (incluído pelo Provimento CN n. 195, de 3.6.2025)</w:t>
      </w:r>
    </w:p>
    <w:p w14:paraId="7229961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a notificação dos titulares de direitos registrados ou averbados nas matrículas ou transcrições em contradição, acompanhada de cópia do relatório circunstanciado preliminar e outros documentos que se fizerem necessários, para que se manifestem, no prazo de 15 dias, com a apresentação de eventuais provas documentais, caso em que: (incluído pelo Provimento CN n. 195, de 3.6.2025)</w:t>
      </w:r>
    </w:p>
    <w:p w14:paraId="4EB825F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havendo concordância dos titulares tabulares com o relatório preliminar, cuja anuência será presumida quando deixar de apresentar impugnação no prazo da notificação, elaborará relatório circunstanciado definitivo, e praticará os atos de saneamento necessários; (incluído pelo Provimento CN n. 195, de 3.6.2025)</w:t>
      </w:r>
    </w:p>
    <w:p w14:paraId="6CF7E23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havendo impugnação e se as partes não tiverem formalizado transação amigável para solucioná-la, o oficial notificará os titulares tabulares com direitos contraditórios para apresentarem réplica, no prazo de 15 dias, com eventuais provas documentais, as quais, se apresentadas, abrirão prazo para os demais interessados também se manifestarem em igual prazo. (incluído pelo Provimento CN n. 195, de 3.6.2025)</w:t>
      </w:r>
    </w:p>
    <w:p w14:paraId="6BE3D17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xml:space="preserve">II – </w:t>
      </w:r>
      <w:proofErr w:type="gramStart"/>
      <w:r w:rsidRPr="008821F8">
        <w:rPr>
          <w:rFonts w:ascii="Book Antiqua" w:hAnsi="Book Antiqua"/>
          <w:sz w:val="19"/>
          <w:szCs w:val="19"/>
        </w:rPr>
        <w:t>não</w:t>
      </w:r>
      <w:proofErr w:type="gramEnd"/>
      <w:r w:rsidRPr="008821F8">
        <w:rPr>
          <w:rFonts w:ascii="Book Antiqua" w:hAnsi="Book Antiqua"/>
          <w:sz w:val="19"/>
          <w:szCs w:val="19"/>
        </w:rPr>
        <w:t xml:space="preserve"> havendo acordo entre as partes, serão convidadas a comparecerem à sessão de conciliação e mediação, no prazo de 15 dias, a ser realizada, preferencialmente, de modo eletrônico, sob a presidência do registrador ou de seu preposto; (incluído pelo Provimento CN n. 195, de 3.6.2025)</w:t>
      </w:r>
    </w:p>
    <w:p w14:paraId="018261D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inexistindo consenso entre os interessados, o oficial elaborará relatório definitivo, com relato dos fatos e das impugnações e, em seguida, encaminhará os autos ao juiz corregedor competente, que intimará os interessados para ciência, poderá aproveitar os atos praticados e prosseguirá o procedimento de autotutela registral, na forma do art. 214 da Lei n. 6.015/1973. (incluído pelo Provimento CN n. 195, de 3.6.2025)</w:t>
      </w:r>
    </w:p>
    <w:p w14:paraId="58BE16E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O disposto neste artigo não impede a instauração e o processamento do procedimento de autotutela registral diretamente perante o juiz corregedor competente, nos casos de instauração de ofício ou por requerimento de qualquer interessado (art. 214 da Lei n. 6.015/1973). (incluído pelo Provimento CN n. 195, de 3.6.2025)</w:t>
      </w:r>
    </w:p>
    <w:p w14:paraId="6D4073D3" w14:textId="26713FA8" w:rsidR="008821F8"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Na condução do procedimento de autotutela registral, ou mesmo antes da abertura do procedimento, o oficial de registro poderá exigir as provas necessárias para comprovação do direito das partes interessadas, inclusive laudos técnicos, certidões e outros documentos oficiais, ata notarial ou realização de vistoria in loco. (incluído pelo Provimento CN n. 195, de 3.6.2025)</w:t>
      </w:r>
    </w:p>
    <w:p w14:paraId="5417513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IV</w:t>
      </w:r>
    </w:p>
    <w:p w14:paraId="572EEB8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w:t>
      </w:r>
    </w:p>
    <w:p w14:paraId="4CDABAE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ÚNICO</w:t>
      </w:r>
    </w:p>
    <w:p w14:paraId="07F63F7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518EA75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F4FBB9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SEPARAÇÃO, DIVÓRCIO, INVENTÁRIO E PARTILHA</w:t>
      </w:r>
    </w:p>
    <w:p w14:paraId="06F1C32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EXTRAJUDICIAIS</w:t>
      </w:r>
    </w:p>
    <w:p w14:paraId="65798FB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6AE798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B95F2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441. Em se tratando da lavratura dos atos notariais relacionados a inventário, partilha, separação consensual, divórcio consensual e extinção consensual de união estável por via administrativa, observar-se-á, sem prejuízo de outros atos normativos vigentes:</w:t>
      </w:r>
    </w:p>
    <w:p w14:paraId="3783DF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Resolução n. 35, de 24 de abril de 2007; e</w:t>
      </w:r>
    </w:p>
    <w:p w14:paraId="5D7B65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obrigatoriedade de consulta ao Registro Central de Testamentos On-Line (RCTO), módulo de informação da Central Notarial de Serviços Compartilhados (CENSEC) na forma do Provimento n. 56, de 14 de julho de 2016.</w:t>
      </w:r>
    </w:p>
    <w:p w14:paraId="34628A8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C986E5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obrigatoriedade de consulta ao Registro Central de Testamentos On-line (RCTO) no caso de inventários e partilhas</w:t>
      </w:r>
    </w:p>
    <w:p w14:paraId="20209E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442. Em se tratando da lavratura dos atos notariais relacionados a inventário, partilha, separação consensual, divórcio consensual e extinção consensual de união estável por via administrativa, observar-se-á a Resolução n. 35, de 24 de abril de 2007.</w:t>
      </w:r>
    </w:p>
    <w:p w14:paraId="12707F1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0D00CFF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 ARRENDAMENTO DE IMÓVEL RURAL POR ESTRANGEIRO</w:t>
      </w:r>
    </w:p>
    <w:p w14:paraId="26868C0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3A8A8F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C79C2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443. No caso de escrituras públicas de contratos de arrendamento de imóvel rural celebrados por estrangeiros, os tabeliães deverão observar o disposto neste Código de Normas no Livro III da Parte Especial.</w:t>
      </w:r>
    </w:p>
    <w:p w14:paraId="47FFAC2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517A1CE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AUTORIZAÇÃO ELETRÔNICA DE VIAGEM DE CRIANÇAS E ADOLESCENTES</w:t>
      </w:r>
    </w:p>
    <w:p w14:paraId="4270372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12824A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9EAFAD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444. A Autorização Eletrônica de Viagem (AEV), nacional e internacional, de crianças e adolescentes até 16 anos desacompanhados de ambos ou um de seus pais, é emitida, exclusivamente, por intermédio do Sistema de Atos Notariais Eletrônicos (e-Notariado) nos termos do Provimento n. 103, de 4 de junho de 2020.</w:t>
      </w:r>
    </w:p>
    <w:p w14:paraId="0903263D"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CAPÍTULO IV</w:t>
      </w:r>
    </w:p>
    <w:p w14:paraId="72E3B499"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DA AUTORIZAÇÃO ELETRÔNICA DE DOAÇÃO DE ÓRGÃOS, TECIDOS E PARTES DO CORPO HUMANO</w:t>
      </w:r>
    </w:p>
    <w:p w14:paraId="652CEA91"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n. 164, de 27.3.2024)</w:t>
      </w:r>
    </w:p>
    <w:p w14:paraId="4932262A"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Seção I</w:t>
      </w:r>
    </w:p>
    <w:p w14:paraId="23BC978E"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Das Disposições Gerais</w:t>
      </w:r>
    </w:p>
    <w:p w14:paraId="76988593"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n. 164, de 27.3.2024)</w:t>
      </w:r>
    </w:p>
    <w:p w14:paraId="1B8E72DB"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Art. 444-A. Fica instituída a Autorização Eletrônica de Doação de Órgãos, </w:t>
      </w:r>
      <w:proofErr w:type="gramStart"/>
      <w:r w:rsidRPr="00810D2A">
        <w:rPr>
          <w:rFonts w:ascii="Book Antiqua" w:hAnsi="Book Antiqua"/>
          <w:sz w:val="19"/>
          <w:szCs w:val="19"/>
        </w:rPr>
        <w:t>Tecidos</w:t>
      </w:r>
      <w:proofErr w:type="gramEnd"/>
      <w:r w:rsidRPr="00810D2A">
        <w:rPr>
          <w:rFonts w:ascii="Book Antiqua" w:hAnsi="Book Antiqua"/>
          <w:sz w:val="19"/>
          <w:szCs w:val="19"/>
        </w:rPr>
        <w:t xml:space="preserve"> e Partes do Corpo Humano – AEDO, a qual tem validade e efeito perante toda sociedade como declaração de vontade da parte. (incluído pelo Provimento n. 164, de 27.3.2024)</w:t>
      </w:r>
    </w:p>
    <w:p w14:paraId="194E0750"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 1º A emissão da AEDO, ou a revogação de uma já existente, é feita perante tabelião de notas por meio de módulo específico do e-Notariado, no qual as </w:t>
      </w:r>
      <w:proofErr w:type="spellStart"/>
      <w:r w:rsidRPr="00810D2A">
        <w:rPr>
          <w:rFonts w:ascii="Book Antiqua" w:hAnsi="Book Antiqua"/>
          <w:sz w:val="19"/>
          <w:szCs w:val="19"/>
        </w:rPr>
        <w:t>AEDOs</w:t>
      </w:r>
      <w:proofErr w:type="spellEnd"/>
      <w:r w:rsidRPr="00810D2A">
        <w:rPr>
          <w:rFonts w:ascii="Book Antiqua" w:hAnsi="Book Antiqua"/>
          <w:sz w:val="19"/>
          <w:szCs w:val="19"/>
        </w:rPr>
        <w:t xml:space="preserve"> deverão ser armazenadas de forma segura. (incluído pelo Provimento n. 164, de 27.3.2024)</w:t>
      </w:r>
    </w:p>
    <w:p w14:paraId="50BEC242"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2º O serviço de emissão da AEDO e de sua revogação é gratuito por força de interesse público específico da colaboração dos notários com o sistema de saúde, gratuidade essa que, salvo disposição em contrário, não se estende a outros modos de formalização da vontade de doar órgãos, tecidos e partes do corpo humano. (incluído pelo Provimento n. 164, de 27.3.2024)</w:t>
      </w:r>
    </w:p>
    <w:p w14:paraId="4EC198F7"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3º O serviço de emissão da AEDO consiste na conferência, pelo tabelião de notas, da autenticidade das assinaturas dos cidadãos brasileiros maiores de 18 (dezoito) anos, nas declarações de vontade de doar órgãos, tecidos e partes do corpo humano para fins de transplante ou outra finalidade terapêutica post mortem. (incluído pelo Provimento n. 164, de 27.3.2024)</w:t>
      </w:r>
    </w:p>
    <w:p w14:paraId="0CB6C5B1"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4º A AEDO é facultativa, permanecendo válidas as autorizações de doação de órgãos, tecidos e partes do corpo humano emitidas em meio físico. (incluído pelo Provimento n. 164, de 27.3.2024)</w:t>
      </w:r>
    </w:p>
    <w:p w14:paraId="7CA7215F"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lastRenderedPageBreak/>
        <w:t>§ 5º A existência da AEDO não dispensa o cumprimento do disposto no art. 4º da Lei n. 9.434, de 4 de fevereiro de 1997. (redação dada pelo Provimento n. 179, de 16.8.2024)</w:t>
      </w:r>
    </w:p>
    <w:p w14:paraId="624B5F0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Art. 444-B. A Autorização Eletrônica de Doação de Órgãos, </w:t>
      </w:r>
      <w:proofErr w:type="gramStart"/>
      <w:r w:rsidRPr="00810D2A">
        <w:rPr>
          <w:rFonts w:ascii="Book Antiqua" w:hAnsi="Book Antiqua"/>
          <w:sz w:val="19"/>
          <w:szCs w:val="19"/>
        </w:rPr>
        <w:t>Tecidos</w:t>
      </w:r>
      <w:proofErr w:type="gramEnd"/>
      <w:r w:rsidRPr="00810D2A">
        <w:rPr>
          <w:rFonts w:ascii="Book Antiqua" w:hAnsi="Book Antiqua"/>
          <w:sz w:val="19"/>
          <w:szCs w:val="19"/>
        </w:rPr>
        <w:t xml:space="preserve"> e Partes do Corpo Humano obedecerá a todas as formalidades exigidas para a prática do ato eletrônico, conforme estabelecido neste Código de Normas, e na legislação vigente. (incluído pelo Provimento n. 164, de 27.3.2024)</w:t>
      </w:r>
    </w:p>
    <w:p w14:paraId="57799DB2"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Parágrafo único. A autorização eletrônica emitida com a inobservância dos requisitos estabelecidos nos atos normativos previstos no caput deste artigo é nula de pleno direito, independentemente de declaração judicial. (incluído pelo Provimento n. 164, de 27.3.2024)</w:t>
      </w:r>
    </w:p>
    <w:p w14:paraId="729F6FA8"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Art. 444-C. Em caso de falecimento por morte encefálica prevista no art. 13 da Lei n. 9.434/1997, a Coordenação Geral do Sistema Nacional de Transplantes ou as Centrais Estaduais de Transplantes poderão consultar as </w:t>
      </w:r>
      <w:proofErr w:type="spellStart"/>
      <w:r w:rsidRPr="00810D2A">
        <w:rPr>
          <w:rFonts w:ascii="Book Antiqua" w:hAnsi="Book Antiqua"/>
          <w:sz w:val="19"/>
          <w:szCs w:val="19"/>
        </w:rPr>
        <w:t>AEDOs</w:t>
      </w:r>
      <w:proofErr w:type="spellEnd"/>
      <w:r w:rsidRPr="00810D2A">
        <w:rPr>
          <w:rFonts w:ascii="Book Antiqua" w:hAnsi="Book Antiqua"/>
          <w:sz w:val="19"/>
          <w:szCs w:val="19"/>
        </w:rPr>
        <w:t xml:space="preserve"> para identificar a existência de declaração de vontade de doação. (incluído pelo Provimento n. 164, de 27.3.2024)</w:t>
      </w:r>
    </w:p>
    <w:p w14:paraId="2813CBE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§1º Em caso de falecimento por qualquer outra causa, a Coordenação Geral do Sistema Nacional de Transplantes ou as Centrais Estaduais de Transplantes ou os serviços por ela autorizados poderão consultar as </w:t>
      </w:r>
      <w:proofErr w:type="spellStart"/>
      <w:r w:rsidRPr="00810D2A">
        <w:rPr>
          <w:rFonts w:ascii="Book Antiqua" w:hAnsi="Book Antiqua"/>
          <w:sz w:val="19"/>
          <w:szCs w:val="19"/>
        </w:rPr>
        <w:t>AEDOs</w:t>
      </w:r>
      <w:proofErr w:type="spellEnd"/>
      <w:r w:rsidRPr="00810D2A">
        <w:rPr>
          <w:rFonts w:ascii="Book Antiqua" w:hAnsi="Book Antiqua"/>
          <w:sz w:val="19"/>
          <w:szCs w:val="19"/>
        </w:rPr>
        <w:t xml:space="preserve"> para identificar a existência de declaração de vontade de doação. (incluído pelo Provimento n. 164, de 27.3.2024)</w:t>
      </w:r>
    </w:p>
    <w:p w14:paraId="2E28CC57"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§2º O Colégio Notarial do Brasil – Conselho Federal promoverá o cadastramento de órgãos públicos e privados ou profissionais que atuem ou tenham por objeto o atendimento médico, devidamente filiados ao Conselho Nacional ou Regional de Medicina, para a consulta das </w:t>
      </w:r>
      <w:proofErr w:type="spellStart"/>
      <w:r w:rsidRPr="00810D2A">
        <w:rPr>
          <w:rFonts w:ascii="Book Antiqua" w:hAnsi="Book Antiqua"/>
          <w:sz w:val="19"/>
          <w:szCs w:val="19"/>
        </w:rPr>
        <w:t>AEDOs</w:t>
      </w:r>
      <w:proofErr w:type="spellEnd"/>
      <w:r w:rsidRPr="00810D2A">
        <w:rPr>
          <w:rFonts w:ascii="Book Antiqua" w:hAnsi="Book Antiqua"/>
          <w:sz w:val="19"/>
          <w:szCs w:val="19"/>
        </w:rPr>
        <w:t>. (incluído pelo Provimento n. 164, de 27.3.2024)</w:t>
      </w:r>
    </w:p>
    <w:p w14:paraId="5C45E54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§3º Anualmente, o Colégio Notarial do Brasil – Conselho Federal providenciará a atualização do cadastro a que se refere o parágrafo anterior, mediante solicitação, ao Ministério da Saúde, dos dados dos estabelecimentos e profissionais autorizados a consultarem as </w:t>
      </w:r>
      <w:proofErr w:type="spellStart"/>
      <w:r w:rsidRPr="00810D2A">
        <w:rPr>
          <w:rFonts w:ascii="Book Antiqua" w:hAnsi="Book Antiqua"/>
          <w:sz w:val="19"/>
          <w:szCs w:val="19"/>
        </w:rPr>
        <w:t>AEDOs</w:t>
      </w:r>
      <w:proofErr w:type="spellEnd"/>
      <w:r w:rsidRPr="00810D2A">
        <w:rPr>
          <w:rFonts w:ascii="Book Antiqua" w:hAnsi="Book Antiqua"/>
          <w:sz w:val="19"/>
          <w:szCs w:val="19"/>
        </w:rPr>
        <w:t>. (incluído pelo Provimento n. 164, de 27.3.2024)</w:t>
      </w:r>
    </w:p>
    <w:p w14:paraId="1EA730E7"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Seção II</w:t>
      </w:r>
    </w:p>
    <w:p w14:paraId="5154ADDF"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Do Procedimento</w:t>
      </w:r>
    </w:p>
    <w:p w14:paraId="4BCA600C"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n. 164, de 27.3.2024)</w:t>
      </w:r>
    </w:p>
    <w:p w14:paraId="00BC729E"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444-D. O interessado declarará a sua vontade de doar órgãos, tecidos e partes do corpo humano por meio da AEDO, ou de revogar uma AEDO anterior, por instrumento particular eletrônico e submeterá esse instrumento ao tabelião de notas. (incluído pelo Provimento n. 164, de 27.3.2024)</w:t>
      </w:r>
    </w:p>
    <w:p w14:paraId="21F54BD5"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1º É competente para a emissão da AEDO, ou a sua revogação, o tabelião de notas do domicílio do declarante. (incluído pelo Provimento n. 164, de 27.3.2024)</w:t>
      </w:r>
    </w:p>
    <w:p w14:paraId="52C215BA"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2º O instrumento particular eletrônico seguirá o modelo dos Anexos II e III deste Código de Normas, os quais deverão estar disponíveis na plataforma eletrônica do e-Notariado de modo a permitir ao interessado fácil e gratuito acesso para download. (incluído pelo Provimento n. 164, de 27.3.2024)</w:t>
      </w:r>
    </w:p>
    <w:p w14:paraId="74F62C28"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3º O instrumento particular eletrônico deverá ser assinado eletronicamente apenas por meio de: (incluído pelo Provimento n. 164, de 27.3.2024)</w:t>
      </w:r>
    </w:p>
    <w:p w14:paraId="2899664A"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I – </w:t>
      </w:r>
      <w:proofErr w:type="gramStart"/>
      <w:r w:rsidRPr="00810D2A">
        <w:rPr>
          <w:rFonts w:ascii="Book Antiqua" w:hAnsi="Book Antiqua"/>
          <w:sz w:val="19"/>
          <w:szCs w:val="19"/>
        </w:rPr>
        <w:t>certificado digital</w:t>
      </w:r>
      <w:proofErr w:type="gramEnd"/>
      <w:r w:rsidRPr="00810D2A">
        <w:rPr>
          <w:rFonts w:ascii="Book Antiqua" w:hAnsi="Book Antiqua"/>
          <w:sz w:val="19"/>
          <w:szCs w:val="19"/>
        </w:rPr>
        <w:t xml:space="preserve"> </w:t>
      </w:r>
      <w:proofErr w:type="spellStart"/>
      <w:r w:rsidRPr="00810D2A">
        <w:rPr>
          <w:rFonts w:ascii="Book Antiqua" w:hAnsi="Book Antiqua"/>
          <w:sz w:val="19"/>
          <w:szCs w:val="19"/>
        </w:rPr>
        <w:t>notarizado</w:t>
      </w:r>
      <w:proofErr w:type="spellEnd"/>
      <w:r w:rsidRPr="00810D2A">
        <w:rPr>
          <w:rFonts w:ascii="Book Antiqua" w:hAnsi="Book Antiqua"/>
          <w:sz w:val="19"/>
          <w:szCs w:val="19"/>
        </w:rPr>
        <w:t>, de emissão gratuita (</w:t>
      </w:r>
      <w:proofErr w:type="spellStart"/>
      <w:r w:rsidRPr="00810D2A">
        <w:rPr>
          <w:rFonts w:ascii="Book Antiqua" w:hAnsi="Book Antiqua"/>
          <w:sz w:val="19"/>
          <w:szCs w:val="19"/>
        </w:rPr>
        <w:t>arts</w:t>
      </w:r>
      <w:proofErr w:type="spellEnd"/>
      <w:r w:rsidRPr="00810D2A">
        <w:rPr>
          <w:rFonts w:ascii="Book Antiqua" w:hAnsi="Book Antiqua"/>
          <w:sz w:val="19"/>
          <w:szCs w:val="19"/>
        </w:rPr>
        <w:t>. 285, II, e 292, § 4º, deste Código); (incluído pelo Provimento n. 164, de 27.3.2024)</w:t>
      </w:r>
    </w:p>
    <w:p w14:paraId="3931884A"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II – </w:t>
      </w:r>
      <w:proofErr w:type="gramStart"/>
      <w:r w:rsidRPr="00810D2A">
        <w:rPr>
          <w:rFonts w:ascii="Book Antiqua" w:hAnsi="Book Antiqua"/>
          <w:sz w:val="19"/>
          <w:szCs w:val="19"/>
        </w:rPr>
        <w:t>certificado digital</w:t>
      </w:r>
      <w:proofErr w:type="gramEnd"/>
      <w:r w:rsidRPr="00810D2A">
        <w:rPr>
          <w:rFonts w:ascii="Book Antiqua" w:hAnsi="Book Antiqua"/>
          <w:sz w:val="19"/>
          <w:szCs w:val="19"/>
        </w:rPr>
        <w:t xml:space="preserve"> no âmbito da Infraestrutura de Chaves Públicas Brasileira - ICP-Brasil. (incluído pelo Provimento n. 164, de 27.3.2024)</w:t>
      </w:r>
    </w:p>
    <w:p w14:paraId="6E820883"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lastRenderedPageBreak/>
        <w:t>§ 4º O tabelião de notas emitirá a AEDO, ou revogará a já existente, após a prática dos seguintes atos: (incluído pelo Provimento n. 164, de 27.3.2024)</w:t>
      </w:r>
    </w:p>
    <w:p w14:paraId="0599545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I - </w:t>
      </w:r>
      <w:proofErr w:type="gramStart"/>
      <w:r w:rsidRPr="00810D2A">
        <w:rPr>
          <w:rFonts w:ascii="Book Antiqua" w:hAnsi="Book Antiqua"/>
          <w:sz w:val="19"/>
          <w:szCs w:val="19"/>
        </w:rPr>
        <w:t>reconhecimento</w:t>
      </w:r>
      <w:proofErr w:type="gramEnd"/>
      <w:r w:rsidRPr="00810D2A">
        <w:rPr>
          <w:rFonts w:ascii="Book Antiqua" w:hAnsi="Book Antiqua"/>
          <w:sz w:val="19"/>
          <w:szCs w:val="19"/>
        </w:rPr>
        <w:t xml:space="preserve"> da assinatura eletrônica aposta no instrumento particular eletrônico por meio do módulo AEDO-TCP do e-Notariado (art. 306, III, deste Código); e (incluído pelo Provimento n. 164, de 27.3.2024)</w:t>
      </w:r>
    </w:p>
    <w:p w14:paraId="2AB0BA48"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II – </w:t>
      </w:r>
      <w:proofErr w:type="gramStart"/>
      <w:r w:rsidRPr="00810D2A">
        <w:rPr>
          <w:rFonts w:ascii="Book Antiqua" w:hAnsi="Book Antiqua"/>
          <w:sz w:val="19"/>
          <w:szCs w:val="19"/>
        </w:rPr>
        <w:t>realização</w:t>
      </w:r>
      <w:proofErr w:type="gramEnd"/>
      <w:r w:rsidRPr="00810D2A">
        <w:rPr>
          <w:rFonts w:ascii="Book Antiqua" w:hAnsi="Book Antiqua"/>
          <w:sz w:val="19"/>
          <w:szCs w:val="19"/>
        </w:rPr>
        <w:t xml:space="preserve"> de videoconferência notarial para confirmação da identidade e da autoria daquele que assina. (incluído pelo Provimento n. 164, de 27.3.2024)</w:t>
      </w:r>
    </w:p>
    <w:p w14:paraId="3906A9B3"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Art. 444-E. A AEDO conterá, em destaque, a chave de acesso e QR </w:t>
      </w:r>
      <w:proofErr w:type="spellStart"/>
      <w:r w:rsidRPr="00810D2A">
        <w:rPr>
          <w:rFonts w:ascii="Book Antiqua" w:hAnsi="Book Antiqua"/>
          <w:sz w:val="19"/>
          <w:szCs w:val="19"/>
        </w:rPr>
        <w:t>Code</w:t>
      </w:r>
      <w:proofErr w:type="spellEnd"/>
      <w:r w:rsidRPr="00810D2A">
        <w:rPr>
          <w:rFonts w:ascii="Book Antiqua" w:hAnsi="Book Antiqua"/>
          <w:sz w:val="19"/>
          <w:szCs w:val="19"/>
        </w:rPr>
        <w:t xml:space="preserve"> para consulta e verificação da autenticidade na internet. (incluído pelo Provimento n. 164, de 27.3.2024)</w:t>
      </w:r>
    </w:p>
    <w:p w14:paraId="202890F9"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 1º O QR </w:t>
      </w:r>
      <w:proofErr w:type="spellStart"/>
      <w:r w:rsidRPr="00810D2A">
        <w:rPr>
          <w:rFonts w:ascii="Book Antiqua" w:hAnsi="Book Antiqua"/>
          <w:sz w:val="19"/>
          <w:szCs w:val="19"/>
        </w:rPr>
        <w:t>Code</w:t>
      </w:r>
      <w:proofErr w:type="spellEnd"/>
      <w:r w:rsidRPr="00810D2A">
        <w:rPr>
          <w:rFonts w:ascii="Book Antiqua" w:hAnsi="Book Antiqua"/>
          <w:sz w:val="19"/>
          <w:szCs w:val="19"/>
        </w:rPr>
        <w:t xml:space="preserve"> constante da AEDO poderá ser validado sem a necessidade de conexão com a internet. (incluído pelo Provimento n. 164, de 27.3.2024)</w:t>
      </w:r>
    </w:p>
    <w:p w14:paraId="102F6D5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2º A versão impressa da AEDO poderá ser apresentada pelo interessado, desde que observados os requisitos do caput. (incluído pelo Provimento n. 164, de 27.3.2024)</w:t>
      </w:r>
    </w:p>
    <w:p w14:paraId="73E2458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xml:space="preserve">§ 3º A Autorização Eletrônica de Doação de Órgãos, </w:t>
      </w:r>
      <w:proofErr w:type="gramStart"/>
      <w:r w:rsidRPr="00810D2A">
        <w:rPr>
          <w:rFonts w:ascii="Book Antiqua" w:hAnsi="Book Antiqua"/>
          <w:sz w:val="19"/>
          <w:szCs w:val="19"/>
        </w:rPr>
        <w:t>Tecidos</w:t>
      </w:r>
      <w:proofErr w:type="gramEnd"/>
      <w:r w:rsidRPr="00810D2A">
        <w:rPr>
          <w:rFonts w:ascii="Book Antiqua" w:hAnsi="Book Antiqua"/>
          <w:sz w:val="19"/>
          <w:szCs w:val="19"/>
        </w:rPr>
        <w:t xml:space="preserve"> e Partes do Corpo Humano poderá ser apresentada em aplicativo desenvolvido pelo CNB/CF. (incluído pelo Provimento n. 164, de 27.3.2024)</w:t>
      </w:r>
    </w:p>
    <w:p w14:paraId="0BB4B4C4" w14:textId="39FD907F"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§4º (revogado pelo Provimento n. 178, de 15.8.2024)</w:t>
      </w:r>
    </w:p>
    <w:p w14:paraId="1D3CEA42"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444-F. A AEDO poderá ser expedida pelo prazo ou evento a ser indicado pelo declarante e, em caso de omissão, a autorização é válida por prazo indeterminado. (incluído pelo Provimento n. 164, de 27.3.2024).</w:t>
      </w:r>
    </w:p>
    <w:p w14:paraId="256BB66D"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CAPÍTULO V</w:t>
      </w:r>
    </w:p>
    <w:p w14:paraId="772F1B0F"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DO SERVIÇO DE CONTA NOTARIAL VINCULADA</w:t>
      </w:r>
    </w:p>
    <w:p w14:paraId="32C410B0"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CN n. 202, de 19.8.2025)</w:t>
      </w:r>
    </w:p>
    <w:p w14:paraId="57A67D32"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Seção I</w:t>
      </w:r>
    </w:p>
    <w:p w14:paraId="76BB66F0"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Das Disposições Gerais</w:t>
      </w:r>
    </w:p>
    <w:p w14:paraId="69DBEEDE"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CN n. 202, de 19.8.2025)</w:t>
      </w:r>
    </w:p>
    <w:p w14:paraId="727043FF" w14:textId="6769AF83" w:rsidR="00810D2A" w:rsidRPr="002B3E41"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444-G. O serviço de conta notarial vinculada de que trata o art. 7º-A, § 1º, da Lei nº 8.935, de 18 de novembro de 1994, observará o disposto no Provimento n. 197, de 13 de junho de 2025. (incluído pelo Provimento CN n. 202, de 19.8.2025)</w:t>
      </w:r>
    </w:p>
    <w:p w14:paraId="71814FCE" w14:textId="42983266"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V</w:t>
      </w:r>
    </w:p>
    <w:p w14:paraId="0293AB2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19B8ED58" w14:textId="71EE22D6"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43047C95" w14:textId="427D7FAF"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6DD847D" w14:textId="3C41C709"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FCEF0C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UNIDADES INTERLIGADAS NOS ESTABELECIMENTOS DE SAÚDE</w:t>
      </w:r>
    </w:p>
    <w:p w14:paraId="2ECC455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BED61B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Das Disposições Gerais</w:t>
      </w:r>
    </w:p>
    <w:p w14:paraId="2C00F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445. A emissão de certidão de nascimento nos estabelecimentos de saúde que realizam partos será feita por meio da utilização de sistema informatizado que, pela rede mundial de computadores, os interligue às serventias de registro civil existentes nas Unidades Federativas e que aderiram ao Sistema Interligado, a fim de que a mãe e/ou a criança receba alta hospitalar já com a certidão de nascimento.</w:t>
      </w:r>
    </w:p>
    <w:p w14:paraId="21CA13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posto de remessa, recepção de dados e impressão de certidão de nascimento que funciona em estabelecimentos de saúde que realizam partos e que está conectado pela rede mundial de computadores às serventias de registro civil das pessoas naturais é denominado “Unidade Interligada”.</w:t>
      </w:r>
    </w:p>
    <w:p w14:paraId="4144F3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Unidade Interligada que conecta estabelecimento de saúde aos serviços de registro civil não é considerada sucursal, pois relaciona-se com diversos cartórios.</w:t>
      </w:r>
    </w:p>
    <w:p w14:paraId="442D26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Todo processo de comunicação de dados entre a Unidade Interligada e os cartórios de registro civil das pessoas naturais, via rede mundial de computadores, deverá ser feito com o uso de certificação digital, desde que atenda aos requisitos da Infraestrutura de Chaves Públicas Brasileira (ICP).</w:t>
      </w:r>
    </w:p>
    <w:p w14:paraId="3FBB30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446. A implantação das unidades interligadas dar-se-á mediante convênio firmado entre o estabelecimento de saúde e o registrador da cidade ou distrito onde estiver localizado o estabelecimento, com a supervisão e a fiscalização das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Distrito Federal, bem como da Corregedoria Nacional de Justiça.</w:t>
      </w:r>
    </w:p>
    <w:p w14:paraId="0933CC4D" w14:textId="5295FC83"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A Unidade Interligada deverá ser cadastrada no Sistema Justiça Aberta mediante solicitação à Corregedoria Nacional de Justiça, formulada por qualquer dos registradores conveniados. A solicitação deverá conter certificação digital e ser encaminhada para o endereço: abertaextrajudicial@cnj.jus.br. (correção redacional promovida pelo Provimento n. 190, de 25.4.2025)</w:t>
      </w:r>
    </w:p>
    <w:p w14:paraId="37416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Da solicitação de cadastro da Unidade Interligada no Sistema Justiça Aberta, ou de adesão à unidade, obrigatoriamente deve constar o nome completo e o CPF do registrador e dos substitutos ou escreventes autorizados a nela praticar atos pertinentes ao registro civil e que possuam a certificação digital exigida, inclusive daqueles contratados na forma do art. 385 e art. 386 deste Código.</w:t>
      </w:r>
    </w:p>
    <w:p w14:paraId="31CED2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instalação de Unidade Interligada deverá ser comunicada pelo registrador conveniado à Corregedoria-Geral de Justiça do Estado ou Distrito Federal responsável pela fiscalização.</w:t>
      </w:r>
    </w:p>
    <w:p w14:paraId="2EE638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Mediante prévia comunicação ao juízo competente pela sua fiscalização e devido cadastramento no Sistema Justiça Aberta por meio do endereço eletrônico www.cnj.jus.br/corregedoria/segurança/, qualquer registrador civil do País poderá aderir ou se desvincular do Sistema Interligado, ainda que não esteja conveniado a uma Unidade Interligada. Da adesão do registrador ao Sistema Interligado obrigatoriamente deve constar o nome completo e o CPF do registrador e dos substitutos ou escreventes autorizados praticar atos pertinentes ao registro civil e que possuam a certificação digital exigida.</w:t>
      </w:r>
    </w:p>
    <w:p w14:paraId="1C1700D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Todos os cartórios de registro civil do país deverão manter atualizado, no Sistema Justiça Aberta:</w:t>
      </w:r>
    </w:p>
    <w:p w14:paraId="338449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informação sobre a sua participação ou não no Sistema Interligado que permite o registro de nascimento e a expedição das respectivas certidões na forma deste Capítulo;</w:t>
      </w:r>
    </w:p>
    <w:p w14:paraId="2D9F19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nome e o CPF do oficial registrador (titular ou responsável pelo expediente);</w:t>
      </w:r>
    </w:p>
    <w:p w14:paraId="5F358090" w14:textId="09F19421"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o nome dos substitutos e dos escreventes autorizados a praticar atos</w:t>
      </w:r>
      <w:r w:rsidR="00AF0895">
        <w:rPr>
          <w:rFonts w:ascii="Book Antiqua" w:hAnsi="Book Antiqua"/>
          <w:sz w:val="19"/>
          <w:szCs w:val="19"/>
        </w:rPr>
        <w:t xml:space="preserve"> </w:t>
      </w:r>
      <w:r w:rsidRPr="002B3E41">
        <w:rPr>
          <w:rFonts w:ascii="Book Antiqua" w:hAnsi="Book Antiqua"/>
          <w:sz w:val="19"/>
          <w:szCs w:val="19"/>
        </w:rPr>
        <w:t>relativos ao registro civil (art. 20 e §§ da Lei n. 8.935/1994); e</w:t>
      </w:r>
    </w:p>
    <w:p w14:paraId="55080D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o endereço completo de sua sede, inclusive com identificação de bairro e CEP quando existentes.</w:t>
      </w:r>
    </w:p>
    <w:p w14:paraId="7E277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447. O profissional da Unidade Interligada que operar, nos estabelecimentos de saúde, os sistemas informatizados para transmissão dos dados necessários à lavratura do registro de nascimento e à emissão da respectiva certidão será escrevente preposto do registrador, contratado nos termos do art. 20 da Lei n. 8.935, de 18 de novembro de 1994. Caso os registradores interessados entendam possível a aplicação analógica do disposto no art. 25-A da Lei n. 8.212, de 24 de julho de 1991, o escrevente preposto poderá ser contratado por consórcio simplificado, formado pelos registradores civis interessados.</w:t>
      </w:r>
    </w:p>
    <w:p w14:paraId="0861B5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de o estabelecimento de saúde estar localizado em cidade ou distrito que possua mais de um registrador civil, e inexistindo consenso para que preposto de apenas um deles, ou preposto contratado por meio de consórcio, atue na unidade interligada, faculta-se a execução do serviço pelo sistema de rodízio entre substitutos ou escreventes prepostos, no formato estabelecido pelos próprios registradores e comunicado à Corregedoria-Geral de Justiça (CGJ) da respectiva unidade da federação.</w:t>
      </w:r>
    </w:p>
    <w:p w14:paraId="31FE6E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448. Não ocorrendo a designação de preposto na forma do art. 452, poderão ser indicados empregados pelos estabelecimentos de saúde, o qual deverá ser credenciado pelo menos por um registrador civil da cidade ou do distrito no qual funcione a unidade interligada.</w:t>
      </w:r>
    </w:p>
    <w:p w14:paraId="6EF7A1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da indicação prevista no caput deste artigo, e sem prejuízo do disposto no art. 22 e nos seguintes da Lei 8.935, de 1994, em relação aos credenciadores, o estabelecimento de saúde encaminhará termo de compromisso para a Corregedoria-Geral de Justiça (CGJ) de sua unidade da federação, pelo qual se obriga a:</w:t>
      </w:r>
    </w:p>
    <w:p w14:paraId="0D3131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responder</w:t>
      </w:r>
      <w:proofErr w:type="gramEnd"/>
      <w:r w:rsidRPr="002B3E41">
        <w:rPr>
          <w:rFonts w:ascii="Book Antiqua" w:hAnsi="Book Antiqua"/>
          <w:sz w:val="19"/>
          <w:szCs w:val="19"/>
        </w:rPr>
        <w:t xml:space="preserve"> civilmente pelos erros cometidos por seus funcionários;</w:t>
      </w:r>
    </w:p>
    <w:p w14:paraId="4B65778D" w14:textId="7DF5269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noticiar</w:t>
      </w:r>
      <w:proofErr w:type="gramEnd"/>
      <w:r w:rsidRPr="002B3E41">
        <w:rPr>
          <w:rFonts w:ascii="Book Antiqua" w:hAnsi="Book Antiqua"/>
          <w:sz w:val="19"/>
          <w:szCs w:val="19"/>
        </w:rPr>
        <w:t xml:space="preserve"> à autoridade competente a ocorrência de irregularidades</w:t>
      </w:r>
      <w:r w:rsidR="00AF0895">
        <w:rPr>
          <w:rFonts w:ascii="Book Antiqua" w:hAnsi="Book Antiqua"/>
          <w:sz w:val="19"/>
          <w:szCs w:val="19"/>
        </w:rPr>
        <w:t xml:space="preserve"> </w:t>
      </w:r>
      <w:r w:rsidRPr="002B3E41">
        <w:rPr>
          <w:rFonts w:ascii="Book Antiqua" w:hAnsi="Book Antiqua"/>
          <w:sz w:val="19"/>
          <w:szCs w:val="19"/>
        </w:rPr>
        <w:t>quando houver indícios de dolo; e</w:t>
      </w:r>
    </w:p>
    <w:p w14:paraId="6687F1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aceitar a supervisão pela Corregedoria-Geral de Justiça (CGJ) e pela Corregedoria Nacional de Justiça sobre os empregados que mantiver na Unidade Interligada.</w:t>
      </w:r>
    </w:p>
    <w:p w14:paraId="3F2080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Cópia da comunicação do estabelecimento de saúde à Corregedoria-Geral de Justiça (CGJ), com o respectivo comprovante da entrega, permanecerá arquivada na unidade interligada.</w:t>
      </w:r>
    </w:p>
    <w:p w14:paraId="0A0BDB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Juízo competente para a fiscalização do serviço solicitará, de ofício ou a requerimento de registrador civil, a substituição de tais empregados quando houver indícios de desídia ou insuficiência técnica na operação da unidade interligada.</w:t>
      </w:r>
    </w:p>
    <w:p w14:paraId="25517D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449. Os custos de manutenção do equipamento destinado ao processamento dos registros de nascimento, bem como os custos da transmissão dos dados físicos ou eletrônicos para as serventias de Registro Civil, quando necessário serão financiados:</w:t>
      </w:r>
    </w:p>
    <w:p w14:paraId="7CA7FD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recursos de convênio, nas localidades onde houver sido firmado entre a unidade federada e a Secretaria de Direitos Humanos da Presidência da República;</w:t>
      </w:r>
    </w:p>
    <w:p w14:paraId="4C616C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recursos da maternidade, nas localidades não abrangidas pelo inciso anterior; e</w:t>
      </w:r>
    </w:p>
    <w:p w14:paraId="2DF048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 recursos de convênios firmados entre os registradores e suas entidades e a União, os estados, o Distrito Federal ou os municípios.</w:t>
      </w:r>
    </w:p>
    <w:p w14:paraId="5C49D1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450. Todos os profissionais das unidades interligadas que forem operar os sistemas informatizados, inclusive os empregados dos estabelecimentos de saúde credenciados na forma deste Código Nacional de Normas, devem ser previamente credenciados junto a registrador civil conveniado da unidade e capacitados de acordo com as orientações fornecidas pelo registrador conveniados à unidade ou por suas entidades representativas, sem prejuízo de parcerias com a Secretaria de Direitos Humanos da Presidência da República e supervisão pelas corregedorias locais e pela Corregedoria Nacional de Justiça.</w:t>
      </w:r>
    </w:p>
    <w:p w14:paraId="44DA80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A capacitação necessariamente contará com módulo específico sobre a identificação da autenticidade das certificações digitais.</w:t>
      </w:r>
    </w:p>
    <w:p w14:paraId="1944DF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451. Aos profissionais que atuarão nas Unidades Interligadas incumbe:</w:t>
      </w:r>
    </w:p>
    <w:p w14:paraId="0B6E44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receber</w:t>
      </w:r>
      <w:proofErr w:type="gramEnd"/>
      <w:r w:rsidRPr="002B3E41">
        <w:rPr>
          <w:rFonts w:ascii="Book Antiqua" w:hAnsi="Book Antiqua"/>
          <w:sz w:val="19"/>
          <w:szCs w:val="19"/>
        </w:rPr>
        <w:t xml:space="preserve"> os documentos comprobatórios da declaração de nascimento, por quem de direito, na forma deste Código de Normas;</w:t>
      </w:r>
    </w:p>
    <w:p w14:paraId="4B9AA9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acessar</w:t>
      </w:r>
      <w:proofErr w:type="gramEnd"/>
      <w:r w:rsidRPr="002B3E41">
        <w:rPr>
          <w:rFonts w:ascii="Book Antiqua" w:hAnsi="Book Antiqua"/>
          <w:sz w:val="19"/>
          <w:szCs w:val="19"/>
        </w:rPr>
        <w:t xml:space="preserve"> o sistema informatizado de registro civil e efetuar a transmissão dos dados preliminares do registro de nascimento;</w:t>
      </w:r>
    </w:p>
    <w:p w14:paraId="6D4720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receber o arquivo de retorno do cartório contendo os dados do registro de nascimento;</w:t>
      </w:r>
    </w:p>
    <w:p w14:paraId="47820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imprimir</w:t>
      </w:r>
      <w:proofErr w:type="gramEnd"/>
      <w:r w:rsidRPr="002B3E41">
        <w:rPr>
          <w:rFonts w:ascii="Book Antiqua" w:hAnsi="Book Antiqua"/>
          <w:sz w:val="19"/>
          <w:szCs w:val="19"/>
        </w:rPr>
        <w:t xml:space="preserve"> o termo de declaração de nascimento, colhendo a assinatura do declarante e das testemunhas, se for o caso, na forma do art. 37 e dos seguintes da Lei n. 6.015, de 1973;</w:t>
      </w:r>
    </w:p>
    <w:p w14:paraId="41DA4F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transmitir</w:t>
      </w:r>
      <w:proofErr w:type="gramEnd"/>
      <w:r w:rsidRPr="002B3E41">
        <w:rPr>
          <w:rFonts w:ascii="Book Antiqua" w:hAnsi="Book Antiqua"/>
          <w:sz w:val="19"/>
          <w:szCs w:val="19"/>
        </w:rPr>
        <w:t xml:space="preserve"> o Termo de Declaração para o registrador competente;</w:t>
      </w:r>
    </w:p>
    <w:p w14:paraId="310392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imprimir</w:t>
      </w:r>
      <w:proofErr w:type="gramEnd"/>
      <w:r w:rsidRPr="002B3E41">
        <w:rPr>
          <w:rFonts w:ascii="Book Antiqua" w:hAnsi="Book Antiqua"/>
          <w:sz w:val="19"/>
          <w:szCs w:val="19"/>
        </w:rPr>
        <w:t xml:space="preserve"> a primeira via da certidão de nascimento, já assinada eletronicamente pelo oficial de registro civil competente com o uso de certificação digital;</w:t>
      </w:r>
    </w:p>
    <w:p w14:paraId="3618FB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apor o respectivo selo, na forma das respectivas normas locais, se atuante nas unidades federativas onde haja sistema de selo de fiscalização; e</w:t>
      </w:r>
    </w:p>
    <w:p w14:paraId="5FD4AB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zelar pela guarda do papel de segurança, quando obrigatória sua utilização.</w:t>
      </w:r>
    </w:p>
    <w:p w14:paraId="28C37A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registro de nascimento de criança apenas com a maternidade estabelecida, o profissional da Unidade Interligada facultará à respectiva mãe a possibilidade de declarar o nome e o prenome, a profissão, a identidade e a residência do suposto pai, reduzindo a termo a declaração positiva ou negativa. O oficial do registro remeterá ao juiz competente de sua Comarca certidão integral do registro, a fim de ser averiguada a procedência da declaração positiva (Lei n. 8.560/1992).</w:t>
      </w:r>
    </w:p>
    <w:p w14:paraId="375A84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assinaturas apostas no termo de declaração de nascimento de que trata o inciso IV deste artigo suprem aquelas previstas no caput do art. 37 da Lei n. 6.015, de 1973.</w:t>
      </w:r>
    </w:p>
    <w:p w14:paraId="6A3DFF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unidades federativas, quando empreguem o sistema de selos de fiscalização, fornecerão os documentos às unidades interligadas, na forma de seus regulamentos, sob critérios que evitem a interrupção do serviço registral.</w:t>
      </w:r>
    </w:p>
    <w:p w14:paraId="7A2202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452. O profissional da Unidade Interligada que operar o sistema recolherá do declarante do nascimento a documentação necessária para que se proceda ao respectivo registro.</w:t>
      </w:r>
    </w:p>
    <w:p w14:paraId="04C2C8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Podem declarar o nascimento perante as unidades interligadas:</w:t>
      </w:r>
    </w:p>
    <w:p w14:paraId="5CDF69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pai maior de 16 anos de idade, desde que não seja absolutamente incapaz, ou pessoa por ele autorizada mediante instrumento público; e</w:t>
      </w:r>
    </w:p>
    <w:p w14:paraId="0D1975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mãe maior de 16 anos, desde que não seja absolutamente incapaz.</w:t>
      </w:r>
    </w:p>
    <w:p w14:paraId="111B17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a mãe seja menor de 16 anos de idade, ou absolutamente incapaz, ou esteja impedida de declarar o nascimento, seus representantes legais podem fazê-lo.</w:t>
      </w:r>
    </w:p>
    <w:p w14:paraId="6B76F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paternidade somente poderá reconhecida voluntariamente:</w:t>
      </w:r>
    </w:p>
    <w:p w14:paraId="707DCD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por</w:t>
      </w:r>
      <w:proofErr w:type="gramEnd"/>
      <w:r w:rsidRPr="002B3E41">
        <w:rPr>
          <w:rFonts w:ascii="Book Antiqua" w:hAnsi="Book Antiqua"/>
          <w:sz w:val="19"/>
          <w:szCs w:val="19"/>
        </w:rPr>
        <w:t xml:space="preserve"> declaração do pai, desde que maior de 16 anos de idade e não seja absolutamente incapaz;</w:t>
      </w:r>
    </w:p>
    <w:p w14:paraId="37CA8A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por</w:t>
      </w:r>
      <w:proofErr w:type="gramEnd"/>
      <w:r w:rsidRPr="002B3E41">
        <w:rPr>
          <w:rFonts w:ascii="Book Antiqua" w:hAnsi="Book Antiqua"/>
          <w:sz w:val="19"/>
          <w:szCs w:val="19"/>
        </w:rPr>
        <w:t xml:space="preserve"> autorização ou procuração do pai, desde que formalizada por instrumento público; e</w:t>
      </w:r>
    </w:p>
    <w:p w14:paraId="50504E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por incidência da presunção do art. 1.597 do Código Civil, caso os pais sejam casados.</w:t>
      </w:r>
    </w:p>
    <w:p w14:paraId="5ABB61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453. O registro de nascimento por intermédio da Unidade Interligada depende, em caráter obrigatório, da apresentação de:</w:t>
      </w:r>
    </w:p>
    <w:p w14:paraId="7CFAEA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Declaração de Nascido Vivo (DNV), com a data e local do nascimento;</w:t>
      </w:r>
    </w:p>
    <w:p w14:paraId="653FB6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documento</w:t>
      </w:r>
      <w:proofErr w:type="gramEnd"/>
      <w:r w:rsidRPr="002B3E41">
        <w:rPr>
          <w:rFonts w:ascii="Book Antiqua" w:hAnsi="Book Antiqua"/>
          <w:sz w:val="19"/>
          <w:szCs w:val="19"/>
        </w:rPr>
        <w:t xml:space="preserve"> oficial de identificação do declarante;</w:t>
      </w:r>
    </w:p>
    <w:p w14:paraId="2E771F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documento oficial que identifique o pai e a mãe do registrando, quando participem do ato;</w:t>
      </w:r>
    </w:p>
    <w:p w14:paraId="26591A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casamento dos pais, na hipótese de serem estes casados e incidir a presunção do art. 1.597 do Código Civil; e</w:t>
      </w:r>
    </w:p>
    <w:p w14:paraId="3F59BB89" w14:textId="3F175430"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V — </w:t>
      </w:r>
      <w:proofErr w:type="gramStart"/>
      <w:r w:rsidRPr="00FA65EB">
        <w:rPr>
          <w:rFonts w:ascii="Book Antiqua" w:hAnsi="Book Antiqua"/>
          <w:sz w:val="19"/>
          <w:szCs w:val="19"/>
        </w:rPr>
        <w:t>termo negativo ou positivo</w:t>
      </w:r>
      <w:proofErr w:type="gramEnd"/>
      <w:r w:rsidRPr="00FA65EB">
        <w:rPr>
          <w:rFonts w:ascii="Book Antiqua" w:hAnsi="Book Antiqua"/>
          <w:sz w:val="19"/>
          <w:szCs w:val="19"/>
        </w:rPr>
        <w:t xml:space="preserve"> da indicação da suposta paternidade firmado pela mãe, nos termos do § 1.º do art. 451 deste Código, quando ocorrente a hipótese. (correção redacional promovida pelo Provimento n. 190, de 25.4.2025)</w:t>
      </w:r>
    </w:p>
    <w:p w14:paraId="6CD6DA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registro de nascimento solicitado pela Unidade Interligada será feito em cartório da cidade ou distrito de residência dos pais, se este for interligado, ou, mediante expressa opção escrita do declarante e arquivada na unidade interligada, em cartório da cidade ou distrito em que houver ocorrido o parto.</w:t>
      </w:r>
    </w:p>
    <w:p w14:paraId="2AC20A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cartório da cidade ou distrito de residência dos pais não faça parte do sistema interligado, e não haja opção do declarante por cartório do lugar em que houver ocorrido o parto, deve-se informar ao declarante quanto à necessidade de fazer o registro diretamente no cartório competente.</w:t>
      </w:r>
    </w:p>
    <w:p w14:paraId="52D14B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454. Não poderá ser obstada a adesão à Unidade Interligada de qualquer registrador civil do município ou distrito no qual se localiza o estabelecimento de saúde que realiza partos, desde que possua os equipamentos e certificados digitais necessários ao processo de registros de nascimento e emissão da respectiva certidão pela rede mundial de computadores.</w:t>
      </w:r>
    </w:p>
    <w:p w14:paraId="56A9C2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adesão do registrador civil a uma Unidade Interligada será feita mediante convênio, cujo instrumento será remetido à Corregedoria Nacional de Justiça nos moldes deste Capítulo do Código Nacional de Normas.</w:t>
      </w:r>
    </w:p>
    <w:p w14:paraId="1F7B2E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de o cartório responsável pelo assento ser diverso daquele que remunera o preposto atuante na unidade interligada, o ato será cindido em duas partes. A primeira será praticada na unidade integrada e formada pela qualificação, recebimento das declarações e entrega das certidões; a segunda será praticada pelo cartório interligado responsável pelo assento e formada pela conferência dos dados e a lavratura do próprio assento.</w:t>
      </w:r>
    </w:p>
    <w:p w14:paraId="568BC0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ressarcimento pelo registro de nascimento, no caso do parágrafo anterior, deve ser igualmente dividido, na proporção de metade para o registrador ou consórcio responsável pela remuneração do preposto que atua na unidade interligada, e metade para o registrador que efetivar o assento.</w:t>
      </w:r>
    </w:p>
    <w:p w14:paraId="4B2228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Caso o operador da unidade interligada seja remunerado por pessoa diversa dos registradores ou de seus consórcios, o ressarcimento será feito na proporção de metade para o registrador responsável pelo credenciamento do preposto que atua na unidade interligada, e metade para o registrador que efetivar o assento.</w:t>
      </w:r>
    </w:p>
    <w:p w14:paraId="2C63B9DB" w14:textId="002E0101"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455. Os documentos listados no art. 451, V, e no art. 453, serão digitalizados pelo profissional da Unidade Interligada e remetidos ao cartório de registro civil das pessoas naturais, por meio eletrônico, com observância dos requisitos da Infraestrutura de Chaves Públicas Brasileira (ICP). (correção redacional promovida pelo Provimento n. 190, de 25.4.2025)</w:t>
      </w:r>
    </w:p>
    <w:p w14:paraId="3F5324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O oficial do registro civil, recebendo os dados na forma descrita no caput, deverá conferir a adequação dos documentos digitalizados para a lavratura do registro de nascimento e posterior transmissão do termo de declaração para a unidade interligada.</w:t>
      </w:r>
    </w:p>
    <w:p w14:paraId="694ECB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456. O oficial do registro civil responsável pela lavratura do assento, frente à inconsistência ou dúvida em relação à documentação ou declaração, devolverá ao profissional da Unidade Interligada, por meio do sistema informatizado, o requerimento de registro, apontando as correções ou diligências necessárias à lavratura do registro de nascimento.</w:t>
      </w:r>
    </w:p>
    <w:p w14:paraId="4D76ED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457. A certidão do assento de nascimento conterá a identificação da respectiva assinatura eletrônica, propiciando sua conferência na rede mundial de computadores pelo preposto da unidade interligada, que nela aporá a sua assinatura, ao lado da identificação do responsável pelo registro, antes da entrega aos interessados.</w:t>
      </w:r>
    </w:p>
    <w:p w14:paraId="158C34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certidão somente poderá ser emitida depois de assentado o nascimento no livro próprio de registro, ficando o descumprimento deste dispositivo sujeito às responsabilidades previstas no art. 22/24 e art. 31 e nos seguintes da Lei 8.935, de 1994, e art. 47 da Lei 6.015, de 1973.</w:t>
      </w:r>
    </w:p>
    <w:p w14:paraId="0464AC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458. A certidão de nascimento deverá ser entregue, pelo profissional da Unidade Interligada, ao declarante ou interessado, nos moldes padronizados, sempre antes da alta da mãe e/ou da criança registrada.</w:t>
      </w:r>
    </w:p>
    <w:p w14:paraId="03AD89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459. O profissional da Unidade Interligada, após a expedição da certidão, enviará em meio físico, ao registrador que lavrou o respectivo assento, a DNV e o Termo de Declaração referidos no art. 451, V, e art. 453, I, deste Código de Normas.</w:t>
      </w:r>
    </w:p>
    <w:p w14:paraId="45E6B5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Os cartórios de registro civil das pessoas naturais que participem do Sistema Interligado deverão manter sistemática própria para armazenamento dos documentos digitais referidos no art. 451, V, e art. 453 deste Código de Normas. E arquivo físico para o armazenamento dos termos de declaração de nascimento e respectivas </w:t>
      </w:r>
      <w:proofErr w:type="spellStart"/>
      <w:r w:rsidRPr="002B3E41">
        <w:rPr>
          <w:rFonts w:ascii="Book Antiqua" w:hAnsi="Book Antiqua"/>
          <w:sz w:val="19"/>
          <w:szCs w:val="19"/>
        </w:rPr>
        <w:t>DNVs</w:t>
      </w:r>
      <w:proofErr w:type="spellEnd"/>
      <w:r w:rsidRPr="002B3E41">
        <w:rPr>
          <w:rFonts w:ascii="Book Antiqua" w:hAnsi="Book Antiqua"/>
          <w:sz w:val="19"/>
          <w:szCs w:val="19"/>
        </w:rPr>
        <w:t>.</w:t>
      </w:r>
    </w:p>
    <w:p w14:paraId="0AC7B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460. Sem prejuízo dos poderes conferidos à Corregedoria Nacional de Justiça e às corregedorias dos tribunais de Justiça, a fiscalização judiciária dos atos de registro e emissão das respectivas certidões, decorrentes da aplicação deste Código de Normas, é exercida pelo juízo competente, assim definido na órbita estadual e do Distrito Federal (art. 48 da Lei n. 6.015/1973), sempre que necessário, ou mediante representação de qualquer interessado, em face de atos praticados pelo oficial de registro seus prepostos ou credenciados.</w:t>
      </w:r>
    </w:p>
    <w:p w14:paraId="6F72BB6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429E6F8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OBTENÇÃO DE PAPÉIS DE SEGURANÇA</w:t>
      </w:r>
    </w:p>
    <w:p w14:paraId="4C0E4974" w14:textId="569AE4D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C59CB5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47DFFD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461. Sempre que for o caso, a obtenção de papéis de segurança unificado pelos registradores civis das pessoas naturais deverá observar os procedimentos indicados em lei ou em atos infralegais.</w:t>
      </w:r>
    </w:p>
    <w:p w14:paraId="6788934C"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461-A. Todas as aquisições de papel de segurança promovidas por oficiais de registro civil de pessoas naturais, para uso dentro desta especialidade registral, somente poderão ser realizadas com empresas credenciadas junto a Associação Nacional dos Registradores das Pessoas Naturais (</w:t>
      </w:r>
      <w:proofErr w:type="spellStart"/>
      <w:r w:rsidRPr="00FA65EB">
        <w:rPr>
          <w:rFonts w:ascii="Book Antiqua" w:hAnsi="Book Antiqua"/>
          <w:sz w:val="19"/>
          <w:szCs w:val="19"/>
        </w:rPr>
        <w:t>Arpen</w:t>
      </w:r>
      <w:proofErr w:type="spellEnd"/>
      <w:r w:rsidRPr="00FA65EB">
        <w:rPr>
          <w:rFonts w:ascii="Book Antiqua" w:hAnsi="Book Antiqua"/>
          <w:sz w:val="19"/>
          <w:szCs w:val="19"/>
        </w:rPr>
        <w:t>-Brasil). (incluído pelo Provimento CN n. 182, de 17.9.2024)</w:t>
      </w:r>
    </w:p>
    <w:p w14:paraId="5A744227"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 1.º A </w:t>
      </w:r>
      <w:proofErr w:type="spellStart"/>
      <w:r w:rsidRPr="00FA65EB">
        <w:rPr>
          <w:rFonts w:ascii="Book Antiqua" w:hAnsi="Book Antiqua"/>
          <w:sz w:val="19"/>
          <w:szCs w:val="19"/>
        </w:rPr>
        <w:t>Arpen</w:t>
      </w:r>
      <w:proofErr w:type="spellEnd"/>
      <w:r w:rsidRPr="00FA65EB">
        <w:rPr>
          <w:rFonts w:ascii="Book Antiqua" w:hAnsi="Book Antiqua"/>
          <w:sz w:val="19"/>
          <w:szCs w:val="19"/>
        </w:rPr>
        <w:t>-Brasil disponibilizará, em ferramenta própria, formulário eletrônico para pedido de credenciamento com a respectiva comprovação de conformidade aos requisitos estabelecidos em lei ou ato normativo, atendendo, no mínimo, aos seguintes critérios: (incluído pelo Provimento CN n. 182, de 17.9.2024)</w:t>
      </w:r>
    </w:p>
    <w:p w14:paraId="4F3A1AEA"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lastRenderedPageBreak/>
        <w:t xml:space="preserve">I - </w:t>
      </w:r>
      <w:proofErr w:type="gramStart"/>
      <w:r w:rsidRPr="00FA65EB">
        <w:rPr>
          <w:rFonts w:ascii="Book Antiqua" w:hAnsi="Book Antiqua"/>
          <w:sz w:val="19"/>
          <w:szCs w:val="19"/>
        </w:rPr>
        <w:t>capacidade</w:t>
      </w:r>
      <w:proofErr w:type="gramEnd"/>
      <w:r w:rsidRPr="00FA65EB">
        <w:rPr>
          <w:rFonts w:ascii="Book Antiqua" w:hAnsi="Book Antiqua"/>
          <w:sz w:val="19"/>
          <w:szCs w:val="19"/>
        </w:rPr>
        <w:t xml:space="preserve"> de impressão de marca d’água no documento; (incluído pelo Provimento CN n. 182, de 17.9.2024)</w:t>
      </w:r>
    </w:p>
    <w:p w14:paraId="1A88E6D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II - </w:t>
      </w:r>
      <w:proofErr w:type="gramStart"/>
      <w:r w:rsidRPr="00FA65EB">
        <w:rPr>
          <w:rFonts w:ascii="Book Antiqua" w:hAnsi="Book Antiqua"/>
          <w:sz w:val="19"/>
          <w:szCs w:val="19"/>
        </w:rPr>
        <w:t>fio</w:t>
      </w:r>
      <w:proofErr w:type="gramEnd"/>
      <w:r w:rsidRPr="00FA65EB">
        <w:rPr>
          <w:rFonts w:ascii="Book Antiqua" w:hAnsi="Book Antiqua"/>
          <w:sz w:val="19"/>
          <w:szCs w:val="19"/>
        </w:rPr>
        <w:t xml:space="preserve"> de segurança; (incluído pelo Provimento CN n. 182, de 17.9.2024)</w:t>
      </w:r>
    </w:p>
    <w:p w14:paraId="1B21B63C"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III - filme de proteção para impressão à laser; (incluído pelo Provimento CN n. 182, de 17.9.2024)</w:t>
      </w:r>
    </w:p>
    <w:p w14:paraId="29673050"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IV - </w:t>
      </w:r>
      <w:proofErr w:type="gramStart"/>
      <w:r w:rsidRPr="00FA65EB">
        <w:rPr>
          <w:rFonts w:ascii="Book Antiqua" w:hAnsi="Book Antiqua"/>
          <w:sz w:val="19"/>
          <w:szCs w:val="19"/>
        </w:rPr>
        <w:t>demais</w:t>
      </w:r>
      <w:proofErr w:type="gramEnd"/>
      <w:r w:rsidRPr="00FA65EB">
        <w:rPr>
          <w:rFonts w:ascii="Book Antiqua" w:hAnsi="Book Antiqua"/>
          <w:sz w:val="19"/>
          <w:szCs w:val="19"/>
        </w:rPr>
        <w:t xml:space="preserve"> critérios exigidos por Instrução Técnica de Normalização do ON-RCPN (ITN/ON-RCPN) ou regulamentação administrativa congênere. (incluído pelo Provimento CN n. 182, de 17.9.2024)</w:t>
      </w:r>
    </w:p>
    <w:p w14:paraId="215175E8"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 2.º Após a submissão do pedido de credenciamento competirá a </w:t>
      </w:r>
      <w:proofErr w:type="spellStart"/>
      <w:r w:rsidRPr="00FA65EB">
        <w:rPr>
          <w:rFonts w:ascii="Book Antiqua" w:hAnsi="Book Antiqua"/>
          <w:sz w:val="19"/>
          <w:szCs w:val="19"/>
        </w:rPr>
        <w:t>Arpen</w:t>
      </w:r>
      <w:proofErr w:type="spellEnd"/>
      <w:r w:rsidRPr="00FA65EB">
        <w:rPr>
          <w:rFonts w:ascii="Book Antiqua" w:hAnsi="Book Antiqua"/>
          <w:sz w:val="19"/>
          <w:szCs w:val="19"/>
        </w:rPr>
        <w:t>-Brasil deferir, indeferir ou realizar condicionantes no prazo de até 15 (quinze) dias, cuja fundamentação da decisão ficará disponível às partes interessadas. (incluído pelo Provimento CN n. 182, de 17.9.2024)</w:t>
      </w:r>
    </w:p>
    <w:p w14:paraId="309C0B46" w14:textId="1F7BEFBC" w:rsidR="00FA65EB"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 3.º A pedido da </w:t>
      </w:r>
      <w:proofErr w:type="spellStart"/>
      <w:r w:rsidRPr="00FA65EB">
        <w:rPr>
          <w:rFonts w:ascii="Book Antiqua" w:hAnsi="Book Antiqua"/>
          <w:sz w:val="19"/>
          <w:szCs w:val="19"/>
        </w:rPr>
        <w:t>Arpen</w:t>
      </w:r>
      <w:proofErr w:type="spellEnd"/>
      <w:r w:rsidRPr="00FA65EB">
        <w:rPr>
          <w:rFonts w:ascii="Book Antiqua" w:hAnsi="Book Antiqua"/>
          <w:sz w:val="19"/>
          <w:szCs w:val="19"/>
        </w:rPr>
        <w:t>-Brasil, o ON-RCPN deverá publicar em seu endereço eletrônico institucional a relação das empresas credenciadas, a validade do credenciamento e a forma de suas aquisições. (incluído pelo Provimento CN n. 182, de 17.9.2024)</w:t>
      </w:r>
    </w:p>
    <w:p w14:paraId="36FC0A40" w14:textId="50F3E9C3"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7BF2AE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SITUAÇÕES JURÍDICO-TRANSNACIONAIS</w:t>
      </w:r>
    </w:p>
    <w:p w14:paraId="033E3E3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2D64AA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traslado de assentos estrangeiros</w:t>
      </w:r>
    </w:p>
    <w:p w14:paraId="6AF027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462. O traslado de assentos de nascimento, casamento e óbito de brasileiros em país estrangeiro, tomados por autoridade consular brasileira, nos termos do regulamento consular, ou por autoridade estrangeira competente, a que se refere o caput do art. 32 da Lei n. 6.015, de 31 de dezembro de 1973, observará a Resolução n. 155, de 16 de julho de 2012, e o disposto neste Código de Normas.</w:t>
      </w:r>
    </w:p>
    <w:p w14:paraId="59CF704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97CD13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títulos estrangeiros para ingresso em assento brasileiro</w:t>
      </w:r>
    </w:p>
    <w:p w14:paraId="4CFF8D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463. Os cartórios de registros civis de pessoas naturais são autorizados a promover a averbação de Carta de Sentença de Divórcio ou Separação Judicial, oriunda de homologação de sentença estrangeira pelo Superior Tribunal de Justiça, independentemente de seu cumprimento ou execução em Juízo Federal.</w:t>
      </w:r>
    </w:p>
    <w:p w14:paraId="42BACD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464. A averbação direta no assento de casamento da sentença estrangeira de divórcio consensual simples ou puro, bem como da decisão não judicial de divórcio, que pela lei brasileira tem natureza jurisdicional, deverá ser realizada perante o oficial de registro civil das pessoas naturais a partir de 18 de março de 2016.</w:t>
      </w:r>
    </w:p>
    <w:p w14:paraId="07A57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averbação direta de que trata o caput desse artigo independe de prévia homologação da sentença estrangeira pelo Superior Tribunal de Justiça e/ ou de prévia manifestação de qualquer outra autoridade judicial brasileira.</w:t>
      </w:r>
    </w:p>
    <w:p w14:paraId="523380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averbação direta dispensa a assistência de advogado ou defensor público.</w:t>
      </w:r>
    </w:p>
    <w:p w14:paraId="3E4EAE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averbação da sentença estrangeira de divórcio consensual, que, além da dissolução do matrimônio, envolva disposição sobre guarda de filhos, alimentos e/ou partilha de bens — aqui denominado divórcio consensual qualificado - dependerá de prévia homologação pelo Superior Tribunal de Justiça.</w:t>
      </w:r>
    </w:p>
    <w:p w14:paraId="68B5A5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465. Para averbação direta, o interessado deverá apresentar, no Registro Civil de Pessoas Naturais junto ao assento de seu casamento, cópia integral da sentença estrangeira, bem como comprovação do </w:t>
      </w:r>
      <w:r w:rsidRPr="002B3E41">
        <w:rPr>
          <w:rFonts w:ascii="Book Antiqua" w:hAnsi="Book Antiqua"/>
          <w:sz w:val="19"/>
          <w:szCs w:val="19"/>
        </w:rPr>
        <w:lastRenderedPageBreak/>
        <w:t>trânsito em julgado, acompanhada de tradução oficial juramentada e de chancela consular ou apostilamento.</w:t>
      </w:r>
    </w:p>
    <w:p w14:paraId="0A68BA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466. Havendo interesse em retomar o nome de solteiro, o interessado na averbação direta deverá demonstrar a existência de disposição expressa na sentença estrangeira, exceto quando a legislação estrangeira permitir a retomada, ou quando o interessado comprovar, por documento do registro civil estrangeiro a alteração do nome.</w:t>
      </w:r>
    </w:p>
    <w:p w14:paraId="184BEA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467. Serão arquivados pelo oficial de registro civil de pessoas naturais, em meio físico ou mídia digital segura, os documentos apresentados para a averbação da sentença estrangeira de divórcio, com referência do arquivamento à margem do respectivo assento.</w:t>
      </w:r>
    </w:p>
    <w:p w14:paraId="44EA805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2A31D25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 POR CONVÊNIOS</w:t>
      </w:r>
    </w:p>
    <w:p w14:paraId="30AE1BB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52C6C2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3E59670"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468. As serventias de registro civil das pessoas naturais do Brasil poderão, como ofício da cidadania, mediante convênio, credenciamento ou matrícula com órgãos públicos e entidades interessadas, prestar outros serviços remunerados relacionados à identificação dos cidadãos, visando auxiliar a emissão de documentos pelos órgãos responsáveis. (redação dada pelo Provimento n. 180, de 16.8.2024)</w:t>
      </w:r>
    </w:p>
    <w:p w14:paraId="416FB48E" w14:textId="122B8127"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Parágrafo único. Os serviços públicos referentes à identificação dos cidadãos são aqueles inerentes à atividade registral que tenham por objetivo a identificação do conjunto de atributos de uma pessoa, tais como biometria, fotografia, Cadastro de Pessoa Física (CPF) e passaporte.</w:t>
      </w:r>
    </w:p>
    <w:p w14:paraId="395B940F"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469. O convênio, o credenciamento e a matrícula com órgãos públicos e entidades interessadas para prestação de serviços de registro civil das pessoas naturais em âmbito nacional dependerão da homologação da Corregedoria Nacional de Justiça. (redação dada pelo Provimento n. 180, de 16.8.2024)</w:t>
      </w:r>
    </w:p>
    <w:p w14:paraId="30083889" w14:textId="3CE5A388"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Parágrafo único. A </w:t>
      </w:r>
      <w:proofErr w:type="spellStart"/>
      <w:r w:rsidRPr="00FA65EB">
        <w:rPr>
          <w:rFonts w:ascii="Book Antiqua" w:hAnsi="Book Antiqua"/>
          <w:sz w:val="19"/>
          <w:szCs w:val="19"/>
        </w:rPr>
        <w:t>Arpen</w:t>
      </w:r>
      <w:proofErr w:type="spellEnd"/>
      <w:r w:rsidRPr="00FA65EB">
        <w:rPr>
          <w:rFonts w:ascii="Book Antiqua" w:hAnsi="Book Antiqua"/>
          <w:sz w:val="19"/>
          <w:szCs w:val="19"/>
        </w:rPr>
        <w:t xml:space="preserve">-Brasil ou o ON-RCPN formularão pedido de homologação à Corregedoria Nacional de Justiça por meio do sistema de tramitação de processos </w:t>
      </w:r>
      <w:proofErr w:type="spellStart"/>
      <w:r w:rsidRPr="00FA65EB">
        <w:rPr>
          <w:rFonts w:ascii="Book Antiqua" w:hAnsi="Book Antiqua"/>
          <w:sz w:val="19"/>
          <w:szCs w:val="19"/>
        </w:rPr>
        <w:t>PJe</w:t>
      </w:r>
      <w:proofErr w:type="spellEnd"/>
      <w:r w:rsidRPr="00FA65EB">
        <w:rPr>
          <w:rFonts w:ascii="Book Antiqua" w:hAnsi="Book Antiqua"/>
          <w:sz w:val="19"/>
          <w:szCs w:val="19"/>
        </w:rPr>
        <w:t>. (redação dada pelo Provimento n. 180, de 16.8.2024)</w:t>
      </w:r>
    </w:p>
    <w:p w14:paraId="7F3BDFC6"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Art. 470. O convênio, o credenciamento e a matrícula com órgãos públicos e entidades interessadas para prestação de serviços de registro civil das pessoas naturais em âmbito local dependerão da homologação das </w:t>
      </w:r>
      <w:proofErr w:type="spellStart"/>
      <w:r w:rsidRPr="00FA65EB">
        <w:rPr>
          <w:rFonts w:ascii="Book Antiqua" w:hAnsi="Book Antiqua"/>
          <w:sz w:val="19"/>
          <w:szCs w:val="19"/>
        </w:rPr>
        <w:t>Corregedorias-Gerais</w:t>
      </w:r>
      <w:proofErr w:type="spellEnd"/>
      <w:r w:rsidRPr="00FA65EB">
        <w:rPr>
          <w:rFonts w:ascii="Book Antiqua" w:hAnsi="Book Antiqua"/>
          <w:sz w:val="19"/>
          <w:szCs w:val="19"/>
        </w:rPr>
        <w:t xml:space="preserve"> das Justiças dos Estados e do Distrito Federal, às quais competirá: (redação dada pelo Provimento n. 180, de 16.8.2024)</w:t>
      </w:r>
    </w:p>
    <w:p w14:paraId="4694E191"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I — </w:t>
      </w:r>
      <w:proofErr w:type="gramStart"/>
      <w:r w:rsidRPr="00FA65EB">
        <w:rPr>
          <w:rFonts w:ascii="Book Antiqua" w:hAnsi="Book Antiqua"/>
          <w:sz w:val="19"/>
          <w:szCs w:val="19"/>
        </w:rPr>
        <w:t>realizar</w:t>
      </w:r>
      <w:proofErr w:type="gramEnd"/>
      <w:r w:rsidRPr="00FA65EB">
        <w:rPr>
          <w:rFonts w:ascii="Book Antiqua" w:hAnsi="Book Antiqua"/>
          <w:sz w:val="19"/>
          <w:szCs w:val="19"/>
        </w:rPr>
        <w:t xml:space="preserve"> estudo prévio acerca da viabilidade jurídica, técnica e financeira do serviço; e</w:t>
      </w:r>
    </w:p>
    <w:p w14:paraId="4F5347F9"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xml:space="preserve">II — </w:t>
      </w:r>
      <w:proofErr w:type="gramStart"/>
      <w:r w:rsidRPr="00FA65EB">
        <w:rPr>
          <w:rFonts w:ascii="Book Antiqua" w:hAnsi="Book Antiqua"/>
          <w:sz w:val="19"/>
          <w:szCs w:val="19"/>
        </w:rPr>
        <w:t>enviar</w:t>
      </w:r>
      <w:proofErr w:type="gramEnd"/>
      <w:r w:rsidRPr="00FA65EB">
        <w:rPr>
          <w:rFonts w:ascii="Book Antiqua" w:hAnsi="Book Antiqua"/>
          <w:sz w:val="19"/>
          <w:szCs w:val="19"/>
        </w:rPr>
        <w:t xml:space="preserve"> à Corregedoria Nacional de Justiça cópia do termo celebrado em caso de homologação, para disseminação de boas práticas entre os demais entes da Federação.</w:t>
      </w:r>
    </w:p>
    <w:p w14:paraId="7ED33156" w14:textId="2E66333C"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471. As corregedorias de Justiça dos estados e do Distrito Federal manterão em seu site listagem pública dos serviços prestados pelos registros civis das pessoas naturais mediante convênio, credenciamento ou matrícula.</w:t>
      </w:r>
    </w:p>
    <w:p w14:paraId="133175C6" w14:textId="2E3DA5C4"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26F8831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35C6D633" w14:textId="7ACD60F5"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A48C03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DOS MODELOS DE ATOS</w:t>
      </w:r>
    </w:p>
    <w:p w14:paraId="13F7C903"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9594A7F"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1EAE102"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472. Os modelos únicos de certidões para os registros e transcrições de nascimentos, de casamentos, de óbitos e de natimortos, a serem adotados pelos ofícios de registro civil das pessoas naturais em todo o país, serão os indicados nos Anexos IV, V e VI deste Código. (redação dada pelo Provimento CN n. 182, de 17.9.2024)</w:t>
      </w:r>
    </w:p>
    <w:p w14:paraId="25B7012B"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A certidão de inteiro teor requerida pelo adotado deverá dispor sobre todo o conteúdo registral. (incluído pelo Provimento CN n. 182, de 17.9.2024)</w:t>
      </w:r>
    </w:p>
    <w:p w14:paraId="4550ACCF"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Os modelos das certidões poderão ter regras suplementadas por Instrução Técnica de Normalização (ITN) expedida pelo ON-RCPN. (incluído pelo Provimento CN n. 182, de 17.9.2024)</w:t>
      </w:r>
    </w:p>
    <w:p w14:paraId="49BF3F1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As demais certidões, inclusive as de inteiro teor, deverão ser emitidas de acordo com o modelo do Anexo VII deste Código. (incluído pelo Provimento CN n. 182, de 17.9.2024)</w:t>
      </w:r>
    </w:p>
    <w:p w14:paraId="1DF4F103" w14:textId="6CA44289"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4.º O ON-RCPN poderá instituir, por meio de ITN, certidão eletrônica estruturada por extrato, que poderá conter as informações constantes nos anexos IV, V e VI deste Código, conforme solicitação do interessado. (incluído pelo Provimento CN n. 182, de 17.9.2024)</w:t>
      </w:r>
    </w:p>
    <w:p w14:paraId="2866C913"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473. A matrícula, de inserção obrigatória nas certidões (primeira e demais vias) emitidas pelos Cartórios de Registro Civil das Pessoas Naturais, é formada pelos seguintes elementos: (redação dada pelo Provimento CN n. 182, de 17.9.2024)</w:t>
      </w:r>
    </w:p>
    <w:p w14:paraId="54849B2A"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 - Código Nacional da Serventia (6 primeiros números da matrícula); (incluído pelo Provimento CN n. 182, de 17.9.2024)</w:t>
      </w:r>
    </w:p>
    <w:p w14:paraId="2F0740A7"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 - Código do acervo (7º e 8º números da matrícula), servindo o número 01 para acervo próprio e demais números para os acervos incorporados; (incluído pelo Provimento CN n. 182, de 17.9.2024)</w:t>
      </w:r>
    </w:p>
    <w:p w14:paraId="1D5BF52D"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III - Código 55 (9º e 10º números da matrícula), que é o número relativo ao serviço de registro civil das pessoas naturais; (incluído pelo Provimento CN n. 182, de 17.9.2024)</w:t>
      </w:r>
    </w:p>
    <w:p w14:paraId="150D612A"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IV - Ano do registro do qual se extrai a certidão, com 4 dígitos (11º, 12º, 13º e 14º números da matrícula); (incluído pelo Provimento CN n. 182, de 17.9.2024)</w:t>
      </w:r>
    </w:p>
    <w:p w14:paraId="0CCCCB59"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 - Tipo do livro de registro, com um digito numérico (15º número da matrícula), sendo: 1: Livro A (Nascimento) 2:Livro B (Casamento) 3: Livro B Auxiliar (Casamento Religioso com efeito civil) 4: Livro C (Óbito) 5: Livro C Auxiliar (Natimorto) 6: Livro D (Registro de Proclamas) 7: Livro E (Demais atos relativos ao registro civil); (incluído pelo Provimento CN n. 182, de 17.9.2024)</w:t>
      </w:r>
    </w:p>
    <w:p w14:paraId="04F7BAFF"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VI - Número do livro, com cinco dígitos (exemplo: 00234), os quais corresponderão ao 16º, 17º, 18º, 19º e 20º números da matrícula; (incluído pelo provimento CN n. 182, de 17.9.2024)</w:t>
      </w:r>
    </w:p>
    <w:p w14:paraId="1AC645BB"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VII - Número da folha do registro, com três dígitos (21º, 22º e 23º números da matrícula); (incluído pelo Provimento CN n. 182, de 17.9.2024)</w:t>
      </w:r>
    </w:p>
    <w:p w14:paraId="6548B7D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VIII - Número do termo na respectiva folha em que foi iniciado, com sete dígitos (exemplo 0000053), os quais corresponderão aos 24º, 25º, 26º, 27º, 28º, 29º, 30º números da matrícula; (incluído pelo Provimento CN n. 182, de 17.9.2024)</w:t>
      </w:r>
    </w:p>
    <w:p w14:paraId="6183CB14"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IX - Número do dígito verificador (31º e 32º números da matrícula). (incluído pelo Provimento CN n. 182, de 17.9.2024)</w:t>
      </w:r>
    </w:p>
    <w:p w14:paraId="1E3F4004"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lastRenderedPageBreak/>
        <w:t>§ 1.º As numerações deverão ser contínuas para cada especialidade e não poderá existir números de matrículas diferentes para o mesmo ato, razão pela qual, na hipótese de serventias incorporadas que tenham que expedir certidões relativas a registros lavrados em CNS já extintos, deve ser utilizado o CNS da serventia incorporada como dígito 01, referente a acervo próprio. (redação dada pelo Provimento CN n. 182, de 17.9.2024)</w:t>
      </w:r>
    </w:p>
    <w:p w14:paraId="2467964B" w14:textId="1B1C4DCA"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No caso de emissão de certidão de serventia incorporada, a utilização de selos, de papel de segurança e o faturamento deverão ocorrer dentro da serventia incorporadora, limitando-se a referência ao CNS anterior quanto ao número da matrícula. (redação dada pelo Provimento CN n. 182, de 17.9.2024)</w:t>
      </w:r>
    </w:p>
    <w:p w14:paraId="7D7B939D" w14:textId="4FAFAA52"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474. O oficial de registro civil das pessoas naturais incluirá no assento de nascimento, em campo próprio, a naturalidade do recém-nascido ou a do adotado na hipótese de adoção iniciada antes do registro de nascimento.</w:t>
      </w:r>
    </w:p>
    <w:p w14:paraId="4E7194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registrando poderá ser cidadão do município em que ocorreu o nascimento ou do município de residência da mãe na data do nascimento, desde que localizado em território nacional, cabendo ao declarante optar no ato de registro de nascimento.</w:t>
      </w:r>
    </w:p>
    <w:p w14:paraId="2E1F3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modelos de certidão de nascimento continuarão a consignar, em campo próprio, o local de nascimento do registrando, que corresponderá ao local do parto.</w:t>
      </w:r>
    </w:p>
    <w:p w14:paraId="0B777B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475. As certidões de nascimento deverão conter, no campo filiação, as informações referentes à naturalidade, ao domicílio ou à residência atual dos pais do registrando.</w:t>
      </w:r>
    </w:p>
    <w:p w14:paraId="0A30D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476. O número da declaração do nascido vivo, quando houver, será obrigatoriamente lançado em campo próprio da certidão de nascimento.</w:t>
      </w:r>
    </w:p>
    <w:p w14:paraId="2AB9EB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477. O CPF será obrigatoriamente incluído nas certidões de nascimento, casamento e óbito.</w:t>
      </w:r>
    </w:p>
    <w:p w14:paraId="41366F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sistema para a emissão do CPF estiver indisponível, o registro não será obstado, devendo o oficial averbar, sem ônus, o número do CPF quando do reestabelecimento do sistema.</w:t>
      </w:r>
    </w:p>
    <w:p w14:paraId="3613B7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assentos de nascimento, casamento e óbito lavrados em data anterior à vigência do Provimento n. 63/2017, poderá ser averbado o número de CPF, de forma gratuita, bem como anotados o número do DNI ou RG, título de eleitor e outros dados cadastrais públicos relativos à pessoa natural, mediante conferência.</w:t>
      </w:r>
    </w:p>
    <w:p w14:paraId="356F76A3" w14:textId="451FCFAA"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A emissão de segunda via de certidão de nascimento, casamento e óbito dependerá, quando possível, da prévia averbação cadastral do número de CPF, de forma gratuita, no respectivo assento ou de forma eletrônica instituída por ITN do ON-RCPN. (redação dada pelo Provimento CN n. 182, de 17.9.2024)</w:t>
      </w:r>
    </w:p>
    <w:p w14:paraId="49E7AE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inclusão de dados cadastrais nos assentos e certidões por meio de averbação ou anotação não dispensará a parte interessada de apresentar o documento original quando exigido pelo órgão solicitante ou quando necessário à identificação do portador.</w:t>
      </w:r>
    </w:p>
    <w:p w14:paraId="3B89895B" w14:textId="7A088B4C"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5.º As certidões não necessitarão de quadros predefinidos, sendo suficiente que os dados sejam preenchidos conforme a disposição prevista nos anexos IV, V e VI deste Código, e os sistemas para emissão das certidões de que tratam referidos anexos deverão possuir quadros capazes de adaptar-se ao texto a ser inserido. (redação dada pelo Provimento CN n. 202, de 19.8.2025)</w:t>
      </w:r>
    </w:p>
    <w:p w14:paraId="5EABF0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478. Será incluída no assento de casamento a naturalidade dos cônjuges (art. 70 da Lei de Registros Públicos).</w:t>
      </w:r>
    </w:p>
    <w:p w14:paraId="23C4C2C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 O oficial de registro civil das pessoas naturais não poderá exigir a identificação do doador de material genético como condição para a lavratura do registro de nascimento de criança gerada mediante técnica de reprodução assistida.</w:t>
      </w:r>
    </w:p>
    <w:p w14:paraId="45B8AD9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I-A</w:t>
      </w:r>
    </w:p>
    <w:p w14:paraId="43D6B64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NATIMORTO</w:t>
      </w:r>
    </w:p>
    <w:p w14:paraId="26561B9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151, de 26.9.2023)</w:t>
      </w:r>
    </w:p>
    <w:p w14:paraId="033C84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479-A. É direito dos pais atribuir, se quiserem, nome ao natimorto, devendo o registro ser realizado no Livro “C-Auxiliar”, com índice elaborado a partir dos nomes dos pais. (incluído pelo Provimento n. 151, de 26.9.2023)</w:t>
      </w:r>
    </w:p>
    <w:p w14:paraId="2C20D3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será gerado Cadastro de Pessoa Física (CPF) ao natimorto. (incluído pelo Provimento n. 151, de 26.9.2023)</w:t>
      </w:r>
    </w:p>
    <w:p w14:paraId="6C4B92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É assegurado aos pais o direito à averbação do nome no caso de registros de natimorto anteriormente lavrado sem essa informação. (incluído pelo Provimento n. 151, de 26.9.2023)</w:t>
      </w:r>
    </w:p>
    <w:p w14:paraId="330DC9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regras para composição do nome do natimorto são as mesmas a serem observadas quando do registro de nascimento. (incluído pelo Provimento n. 151, de 26.9.2023)</w:t>
      </w:r>
    </w:p>
    <w:p w14:paraId="00F1C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479-B. Se a criança, embora tenha nascido viva, morre por ocasião do parto, serão feitos, necessariamente na mesma serventia, dois assentos, o de nascimento e o de óbito, com os elementos cabíveis e remissões recíprocas.” (incluído pelo Provimento n. 151, de 26.9.2023)</w:t>
      </w:r>
    </w:p>
    <w:p w14:paraId="342E883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0097E0B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TARDIO</w:t>
      </w:r>
    </w:p>
    <w:p w14:paraId="0F69B86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90E98D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66A7453"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480. As declarações de nascimento feitas após o decurso do prazo previsto no art. 50 da Lei n. 6.015/1973 serão registradas nos termos deste Capítulo. (redação dada pelo Provimento n. 177, de 15.8.2024)</w:t>
      </w:r>
    </w:p>
    <w:p w14:paraId="1029C9B1"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O procedimento de registro tardio previsto neste Capítulo não se aplica para a lavratura de assento de nascimento de indígena no Registro Civil das Pessoas Naturais, regulamentado pela Resolução Conjunta n. 03, de 19 de abril de 2012, do Conselho Nacional de Justiça (CNJ) e do Conselho Nacional do Ministério Público (CNMP), e não afasta a aplicação do previsto no art. 102 da Lei n. 8.069/90. (incluído pelo Provimento n. 177, de 15.8.2024)</w:t>
      </w:r>
    </w:p>
    <w:p w14:paraId="6F381567" w14:textId="4D6D1A72"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O procedimento de registro tardio somente ocorrerá nos casos em que não houver indícios de lavratura de registros ou expedição de certidões avulsas que tenham produzido efeitos anteriormente, observado, nesses casos, o procedimento de suprimento de que trata este Código (art. 205). (incluído pelo Provimento n. 177, de 15.8.2024)</w:t>
      </w:r>
    </w:p>
    <w:p w14:paraId="0F68D8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481. O requerimento de registro será direcionado ao oficial de registro civil das pessoas naturais do lugar de residência do interessado e será assinado por duas testemunhas, sob as penas da lei.</w:t>
      </w:r>
    </w:p>
    <w:p w14:paraId="6CD159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tendo o interessado moradia ou residência fixa, será considerado competente o oficial de registro civil das pessoas naturais do local onde se encontrar.</w:t>
      </w:r>
    </w:p>
    <w:p w14:paraId="757157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482. Do requerimento constará:</w:t>
      </w:r>
    </w:p>
    <w:p w14:paraId="320F1A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 dia, o mês, o ano e o lugar do nascimento e a hora certa, sempre que possível determiná-la;</w:t>
      </w:r>
    </w:p>
    <w:p w14:paraId="2A3668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sexo do registrando;</w:t>
      </w:r>
    </w:p>
    <w:p w14:paraId="5AF816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c) seu prenome e seu sobrenome;</w:t>
      </w:r>
    </w:p>
    <w:p w14:paraId="7047CB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o fato de ser gêmeo, quando assim tiver acontecido;</w:t>
      </w:r>
    </w:p>
    <w:p w14:paraId="3CB939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os prenomes e os sobrenomes, a naturalidade, a profissão dos pais e sua residência atual, inclusive para apuração de acordo com este Capítulo;</w:t>
      </w:r>
    </w:p>
    <w:p w14:paraId="3F4EBF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indicação dos prenomes e dos sobrenomes dos avós paternos e maternos que somente serão lançados no registro se o parentesco decorrer da paternidade e da maternidade reconhecidas;</w:t>
      </w:r>
    </w:p>
    <w:p w14:paraId="334E49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a atestação por duas testemunhas entrevistadas pelo oficial de registro, ou preposto expressamente autorizado, devidamente qualificadas (nome completo, data de nascimento, nacionalidade, estado civil, profissão, residência, números de documento de identidade e, se houver, número de inscrição no CPF), sob responsabilidade civil e criminal, da identidade do registrando, bem como do conhecimento de quaisquer dos outros fatos relatados pelo mesmo; e</w:t>
      </w:r>
    </w:p>
    <w:p w14:paraId="69EF60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fotografia do registrando e, quando possível, sua impressão datiloscópica, obtidas por meio material ou informatizado, que ficarão arquivadas na serventia, para futura identificação se surgir dúvida sobre a identidade do registrando.</w:t>
      </w:r>
    </w:p>
    <w:p w14:paraId="28EE37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poderá ser realizado mediante preenchimento de formulário, que deverá ser fornecido pelo oficial.</w:t>
      </w:r>
    </w:p>
    <w:p w14:paraId="080C26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certificará a autenticidade das firmas do interessado ou do seu representante legal, bem como das testemunhas, que forem lançadas em sua presença ou na presença de preposto autorizado.</w:t>
      </w:r>
    </w:p>
    <w:p w14:paraId="58CCCD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Caso se trate de interessado analfabeto sem representação, será exigida a aposição de sua impressão digital no requerimento, assinado, a rogo, na presença do oficial.</w:t>
      </w:r>
    </w:p>
    <w:p w14:paraId="149F74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ausência das informações previstas nas alíneas d, e, f e h deste artigo não impede o registro, desde que fundamentada a impossibilidade de sua prestação.</w:t>
      </w:r>
    </w:p>
    <w:p w14:paraId="63374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Ausente a identificação dos genitores, será adotado o sobrenome indicado pelo registrando, se puder se manifestar, ou, em caso negativo, pelo requerente do registro tardio.</w:t>
      </w:r>
    </w:p>
    <w:p w14:paraId="39F9424F" w14:textId="4D3B2380" w:rsidR="002B3E41" w:rsidRPr="002B3E41" w:rsidRDefault="002B3E41" w:rsidP="002B3E41">
      <w:pPr>
        <w:spacing w:before="100" w:beforeAutospacing="1" w:after="100" w:afterAutospacing="1" w:line="240" w:lineRule="auto"/>
        <w:jc w:val="both"/>
        <w:rPr>
          <w:rFonts w:ascii="Book Antiqua" w:hAnsi="Book Antiqua"/>
          <w:sz w:val="19"/>
          <w:szCs w:val="19"/>
        </w:rPr>
      </w:pPr>
      <w:r w:rsidRPr="00324834">
        <w:rPr>
          <w:rFonts w:ascii="Book Antiqua" w:hAnsi="Book Antiqua"/>
          <w:b/>
          <w:bCs/>
          <w:sz w:val="19"/>
          <w:szCs w:val="19"/>
          <w:highlight w:val="magenta"/>
        </w:rPr>
        <w:t>Art. 483</w:t>
      </w:r>
      <w:r w:rsidRPr="00324834">
        <w:rPr>
          <w:rFonts w:ascii="Book Antiqua" w:hAnsi="Book Antiqua"/>
          <w:b/>
          <w:bCs/>
          <w:sz w:val="19"/>
          <w:szCs w:val="19"/>
        </w:rPr>
        <w:t>. Se a declaração de nascimento se referir à pessoa que já tenha completado 12 anos de idade, as duas testemunhas deverão assinar o requerimento na presença do oficial, ou de preposto expressamente autorizado, que examinará seus documentos pessoais e certificará a autenticidade de suas firmas, entrevistando-as, assim como entrevistará o registrando e, sendo o caso, seu representante legal, para verificar, ao menos</w:t>
      </w:r>
      <w:r w:rsidRPr="002B3E41">
        <w:rPr>
          <w:rFonts w:ascii="Book Antiqua" w:hAnsi="Book Antiqua"/>
          <w:sz w:val="19"/>
          <w:szCs w:val="19"/>
        </w:rPr>
        <w:t>:</w:t>
      </w:r>
      <w:r w:rsidR="00324834">
        <w:rPr>
          <w:rFonts w:ascii="Book Antiqua" w:hAnsi="Book Antiqua"/>
          <w:sz w:val="19"/>
          <w:szCs w:val="19"/>
        </w:rPr>
        <w:t xml:space="preserve"> </w:t>
      </w:r>
      <w:r w:rsidR="00324834">
        <w:rPr>
          <w:rFonts w:ascii="Book Antiqua" w:eastAsia="Times New Roman" w:hAnsi="Book Antiqua" w:cs="Times New Roman"/>
          <w:b/>
          <w:bCs/>
          <w:color w:val="FF0000"/>
          <w:sz w:val="16"/>
          <w:szCs w:val="16"/>
          <w:u w:val="single"/>
          <w:lang w:eastAsia="pt-BR"/>
        </w:rPr>
        <w:t>(MPRO-2024)</w:t>
      </w:r>
    </w:p>
    <w:p w14:paraId="64637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se o registrando consegue se expressar no idioma nacional, como brasileiro;</w:t>
      </w:r>
    </w:p>
    <w:p w14:paraId="0AAFF9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se o registrando conhece razoavelmente a localidade declarada como de sua residência (ruas principais, prédios públicos, bairros, peculiaridades etc.);</w:t>
      </w:r>
    </w:p>
    <w:p w14:paraId="207CA6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quais as explicações de seu representante legal, se for caso de comparecimento deste, a respeito da não realização do registro no prazo devido;</w:t>
      </w:r>
    </w:p>
    <w:p w14:paraId="25F86C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se as testemunhas realmente conhecem o registrando, se dispõem de informações concretas e se têm idade compatível com a efetiva ciência dos fatos declarados no requerimento, preferindo-se as mais idosas do que ele;</w:t>
      </w:r>
    </w:p>
    <w:p w14:paraId="064948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quais escolas o registrando já frequentou; em que unidades de saúde busca atendimento médico quando precisa;</w:t>
      </w:r>
    </w:p>
    <w:p w14:paraId="090EF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f) se o registrando tem irmãos e, se positivo, em que cartório eles estão registrados; se o registrando já se casou e, se positivo, em que cartório; se o registrando tem filhos e, se positivo, em que cartório estão registrados; e</w:t>
      </w:r>
    </w:p>
    <w:p w14:paraId="18E20F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se o registrando já teve algum documento, como carteira de trabalho, título de eleitor, documento de identidade, certificado de batismo, solicitando, se possível, a apresentação desses documentos.</w:t>
      </w:r>
    </w:p>
    <w:p w14:paraId="0F7BA0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ausência de alguma das informações previstas neste artigo não impede o registro, desde que justificada a impossibilidade de sua prestação.</w:t>
      </w:r>
    </w:p>
    <w:p w14:paraId="4A159B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484. Cada entrevista será feita em separado e o oficial, ou preposto que expressamente autorizar, reduzirá a termo as declarações colhidas, assinando-o junto ao entrevistado.</w:t>
      </w:r>
    </w:p>
    <w:p w14:paraId="5E1BA4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485. Das entrevistas realizadas o oficial, ou preposto expressamente autorizado, lavrará minuciosa certidão acerca dos elementos colhidos, decidindo fundamentadamente pelo registro ou pela suspeita, nos termos deste Capítulo.</w:t>
      </w:r>
    </w:p>
    <w:p w14:paraId="12321D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poderá apresentar ao oficial de registro documentos que confirmem a identidade do registrando, se os tiver, os quais serão arquivados na serventia, em seus originais ou suas cópias, em conjunto com o requerimento apresentado, os termos das entrevistas das testemunhas e as outras provas existentes.</w:t>
      </w:r>
    </w:p>
    <w:p w14:paraId="48F9BCC7" w14:textId="7CBD864C" w:rsidR="002B3E41" w:rsidRPr="002B3E41" w:rsidRDefault="002B3E41" w:rsidP="002B3E41">
      <w:pPr>
        <w:spacing w:before="100" w:beforeAutospacing="1" w:after="100" w:afterAutospacing="1" w:line="240" w:lineRule="auto"/>
        <w:jc w:val="both"/>
        <w:rPr>
          <w:rFonts w:ascii="Book Antiqua" w:hAnsi="Book Antiqua"/>
          <w:sz w:val="19"/>
          <w:szCs w:val="19"/>
        </w:rPr>
      </w:pPr>
      <w:r w:rsidRPr="00324834">
        <w:rPr>
          <w:rFonts w:ascii="Book Antiqua" w:hAnsi="Book Antiqua"/>
          <w:b/>
          <w:bCs/>
          <w:sz w:val="19"/>
          <w:szCs w:val="19"/>
          <w:highlight w:val="magenta"/>
        </w:rPr>
        <w:t>Art. 486</w:t>
      </w:r>
      <w:r w:rsidRPr="00324834">
        <w:rPr>
          <w:rFonts w:ascii="Book Antiqua" w:hAnsi="Book Antiqua"/>
          <w:b/>
          <w:bCs/>
          <w:sz w:val="19"/>
          <w:szCs w:val="19"/>
        </w:rPr>
        <w:t>. Sendo o registrando menor de 12 anos de idade, ficará dispensado o requerimento escrito e o comparecimento das testemunhas mencionadas neste Capítulo se for apresentada pelo declarante a Declaração de Nascido Vivo (DNV) instituída pela Lei n. 12.662, de 5 de junho de 2012, devidamente preenchida por profissional da saúde ou parteira tradicional</w:t>
      </w:r>
      <w:r w:rsidRPr="002B3E41">
        <w:rPr>
          <w:rFonts w:ascii="Book Antiqua" w:hAnsi="Book Antiqua"/>
          <w:sz w:val="19"/>
          <w:szCs w:val="19"/>
        </w:rPr>
        <w:t>.</w:t>
      </w:r>
      <w:r w:rsidR="00324834">
        <w:rPr>
          <w:rFonts w:ascii="Book Antiqua" w:hAnsi="Book Antiqua"/>
          <w:sz w:val="19"/>
          <w:szCs w:val="19"/>
        </w:rPr>
        <w:t xml:space="preserve"> </w:t>
      </w:r>
      <w:r w:rsidR="00324834">
        <w:rPr>
          <w:rFonts w:ascii="Book Antiqua" w:eastAsia="Times New Roman" w:hAnsi="Book Antiqua" w:cs="Times New Roman"/>
          <w:b/>
          <w:bCs/>
          <w:color w:val="FF0000"/>
          <w:sz w:val="16"/>
          <w:szCs w:val="16"/>
          <w:u w:val="single"/>
          <w:lang w:eastAsia="pt-BR"/>
        </w:rPr>
        <w:t>(MPRO-2024)</w:t>
      </w:r>
    </w:p>
    <w:p w14:paraId="3F0F21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 registro de nascimento de criança com menos de três anos de idade, nascida de parto sem assistência de profissional da saúde ou parteira tradicional, a Declaração de Nascido Vivo será preenchida pelo oficial de registro civil que lavrar o assento de nascimento e será assinada também pelo declarante, o qual se declarará ciente de que o ato será comunicado ao Ministério Público.</w:t>
      </w:r>
    </w:p>
    <w:p w14:paraId="521FD5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487. O oficial, nos cinco dias após o registro do nascimento ocorrido fora de maternidade ou estabelecimento hospitalar, fornecerá ao Ministério Público da Comarca os dados da criança, dos pais e o endereço onde ocorreu o nascimento.</w:t>
      </w:r>
    </w:p>
    <w:p w14:paraId="2B5178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488. A maternidade será lançada no registro de nascimento por força da Declaração de Nascido Vivo (DNV), quando for apresentada.</w:t>
      </w:r>
    </w:p>
    <w:p w14:paraId="47ABC0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estabelecimento da filiação poderá ser feito por meio de reconhecimento espontâneo dos genitores, nos termos do artigo 1.609, I do Código Civil Brasileiro, independentemente do estado civil dos pais.</w:t>
      </w:r>
    </w:p>
    <w:p w14:paraId="700624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Capítulo III do Título II do Livro V da Parte Especial deste Código de Normas aplica-se aos registros de nascimento lavrados de forma tardia tanto para o reconhecimento da paternidade como para o da maternidade.</w:t>
      </w:r>
    </w:p>
    <w:p w14:paraId="6CDD5F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paternidade ou a maternidade também poderá ser lançada no registro de nascimento por força da presunção estabelecida no art. 1.597 do Código Civil, mediante apresentação de certidão do casamento com data de expedição posterior ao nascimento.</w:t>
      </w:r>
    </w:p>
    <w:p w14:paraId="0466C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genitor que comparecer para o registro afirmar que estava separado de fato de seu cônjuge ao tempo da concepção, não se aplica a presunção prevista no parágrafo anterior.</w:t>
      </w:r>
    </w:p>
    <w:p w14:paraId="4D4292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 não houver elementos nos termos do presente artigo para se estabelecer ao menos um dos genitores, o registro deverá será lavrado sem a indicação de filiação.</w:t>
      </w:r>
    </w:p>
    <w:p w14:paraId="3E98CE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489. Admitem-se como testemunhas, além das demais pessoas habilitadas, os parentes em qualquer grau do registrando (art. 42 da Lei 6.015/73), bem como a parteira tradicional ou profissional da saúde que assistiu o parto.</w:t>
      </w:r>
    </w:p>
    <w:p w14:paraId="56A0A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Nos casos em que os declarantes e as testemunhas já firmaram o requerimento de registro, fica dispensada nova colheita de assinaturas no livro de registro de nascimentos.</w:t>
      </w:r>
    </w:p>
    <w:p w14:paraId="398BEC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490. Em qualquer caso, se o oficial suspeitar da falsidade da declaração, poderá exigir provas suficientes.</w:t>
      </w:r>
    </w:p>
    <w:p w14:paraId="198BCF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suspeita poderá ser relativa à identidade do registrando, à sua nacionalidade, à sua idade, à veracidade da declaração de residência, ao fato de ser realmente conhecido pelas testemunhas, à identidade ou sinceridade destas, à existência de registro de nascimento já lavrado, ou a quaisquer outros aspectos concernentes à pretensão formulada ou à pessoa do interessado.</w:t>
      </w:r>
    </w:p>
    <w:p w14:paraId="42F239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provas exigidas serão especificadas em certidão própria, da qual constará se foram, ou não, apresentadas.</w:t>
      </w:r>
    </w:p>
    <w:p w14:paraId="6B35BF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provas documentais, ou redutíveis a termos, ficarão anexadas ao requerimento.</w:t>
      </w:r>
    </w:p>
    <w:p w14:paraId="22E47E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491. Persistindo a suspeita, o oficial encaminhará os autos ao juiz corregedor permanente, ou ao juiz competente na forma da organização local.</w:t>
      </w:r>
    </w:p>
    <w:p w14:paraId="77F089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Sendo infundada a dúvida, o juiz ordenará a realização do registro; caso contrário, exigirá justificação ou outra prova idônea, sem prejuízo de ordenar, conforme o caso, as providências penais cabíveis.</w:t>
      </w:r>
    </w:p>
    <w:p w14:paraId="44DAC3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492. Nos casos em que o registrando for pessoa incapaz internada em hospital psiquiátrico, Hospital de Custódia e Tratamento Psiquiátrico (HCTP), Instituição de Longa Permanência (ILPI), hospital de retaguarda ou instituições afins, poderá o Ministério Público requerer o registro diretamente ao oficial de registro civil competente, fornecendo os elementos previstos neste Capítulo para o requerimento de registro tardio, no que couber.</w:t>
      </w:r>
    </w:p>
    <w:p w14:paraId="5F38E0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Ministério Público instruirá o requerimento com cópias dos documentos que possam auxiliar a qualificação do registrando, tais como prontuário médico, indicação de testemunhas, documentos de pais, irmãos ou familiares.</w:t>
      </w:r>
    </w:p>
    <w:p w14:paraId="562470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Quando ignorada a data de nascimento do registrando, poderá ser atestada por médico a sua idade aparente.</w:t>
      </w:r>
    </w:p>
    <w:p w14:paraId="682286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registro de nascimento será lavrado com a anotação, à margem do assento, de que se trata de registro tardio realizado na forma deste artigo, sem, contudo, constar referência ao fato nas certidões de nascimento que forem expedidas, exceto nas de inteiro teor.</w:t>
      </w:r>
    </w:p>
    <w:p w14:paraId="2E1AD6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493. O Ministério Público poderá solicitar o registro tardio de nascimento atuando como assistente, ou substituto, em favor de pessoa tutelada pelo Estatuto da Pessoa Idosa, ou em favor de incapaz submetido à interdição provisória ou definitiva, sendo omisso o Curador, aplicando-se, no que couber, o disposto neste Capítulo.</w:t>
      </w:r>
    </w:p>
    <w:p w14:paraId="04992A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494. Lavrado o assento no respectivo livro, haverá anotação, com indicação de livro, folha, número de registro e data, no requerimento que será arquivado em pasta própria, junto aos termos de declarações colhidas e às demais provas apresentadas.</w:t>
      </w:r>
    </w:p>
    <w:p w14:paraId="096526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fornecerá ao Ministério Público, ao Instituto Nacional do Seguro Social (INSS) e à autoridade policial informações sobre os documentos apresentados para o registro e sobre os dados de qualificação das testemunhas, quando for solicitado em decorrência da suspeita de fraude ou de duplicidade de registros, sem prejuízo de fornecimento de certidão nos demais casos previstos em lei.</w:t>
      </w:r>
    </w:p>
    <w:p w14:paraId="5BDF8C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O oficial, suspeitando de fraude ou constatando a duplicidade de registros depois da lavratura do registro tardio de nascimento, comunicará o fato ao juiz corregedor permanente, ou ao juiz competente na forma da organização local, que, após ouvir o Ministério Público, adotará as providências que forem cabíveis.</w:t>
      </w:r>
    </w:p>
    <w:p w14:paraId="2FA3D8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 Constatada a duplicidade de assentos de nascimento para a mesma pessoa, decorrente do registro tardio, será cancelado o assento de nascimento lavrado em segundo lugar, com transposição, para o assento anterior, das anotações e averbações que não forem incompatíveis.</w:t>
      </w:r>
    </w:p>
    <w:p w14:paraId="1CE628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cancelamento do registro tardio por duplicidade de assentos poderá ser promovido de ofício pelo juiz corregedor, assim considerado aquele definido na órbita estadual e do Distrito Federal como competente para a fiscalização judiciária dos atos notariais e de registro, ou a requerimento do Ministério Público ou de qualquer interessado, dando-se ciência ao atingido.</w:t>
      </w:r>
    </w:p>
    <w:p w14:paraId="02E3CF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Havendo cancelamento de registro tardio por duplicidade de assentos de nascimento, será promovida a retificação de eventuais outros assentos do registro civil das pessoas naturais abertos com fundamento no registro cancelado, para que passem a identificar corretamente a pessoa a que se referem.</w:t>
      </w:r>
    </w:p>
    <w:p w14:paraId="102B15C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II-A</w:t>
      </w:r>
    </w:p>
    <w:p w14:paraId="532227AA"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PROMOÇÃO DO REGISTRO DE NASCIMENTO NO CASO DE OMISSÃO</w:t>
      </w:r>
    </w:p>
    <w:p w14:paraId="3DC9C795"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151, de 26.9.2023)</w:t>
      </w:r>
    </w:p>
    <w:p w14:paraId="238C98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495-A. Identificada ação ou omissão do Estado ou sociedade, falta, omissão ou abuso dos pais ou responsável quanto à ausência de registro da criança ou adolescente, o juízo da Infância e da Juventude determinará a expedição de mandado para o registro de nascimento como forma de assegurar sua proteção integral por meio da garantia de seu direito da personalidade, observado o disposto neste Capítulo. (incluído pelo Provimento n. 151, de 26.9.2023)</w:t>
      </w:r>
    </w:p>
    <w:p w14:paraId="5A0EDB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se certificar da inexistência de registro de nascimento da criança ou adolescente, o juízo da Infância e da Juventude, antes da providência prevista no caput, deverá proceder à consulta na Central de Informações de Registro Civil das Pessoas Naturais – CRC. (incluído pelo Provimento n. 151, de 26.9.2023)</w:t>
      </w:r>
    </w:p>
    <w:p w14:paraId="35E0AC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mandados judiciais que determinarem o registro de nascimento deverão ser remetidos eletronicamente aos oficiais de registro civil das pessoas naturais, preferencialmente por meio da Central de Informações de Registro Civil das Pessoas Naturais -CRC, ou outro meio que também permita a comprovação de sua recepção pela serventia. (incluído pelo Provimento n. 151, de 26.9.2023)</w:t>
      </w:r>
    </w:p>
    <w:p w14:paraId="6B2897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495-B. Quando não for possível precisar a qualificação pessoal de criança ou adolescente, a determinação da lavratura do seu registro de nascimento será precedida da confecção de termo circunstanciado sobre o fato, acompanhado das seguintes declarações: (incluído pelo Provimento n. 151, de 26.9.2023)</w:t>
      </w:r>
    </w:p>
    <w:p w14:paraId="134CC9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hora, dia, mês e ano do nascimento; (incluído pelo Provimento n. 151, de 26.9.2023)</w:t>
      </w:r>
    </w:p>
    <w:p w14:paraId="0FA349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lugar</w:t>
      </w:r>
      <w:proofErr w:type="gramEnd"/>
      <w:r w:rsidRPr="002B3E41">
        <w:rPr>
          <w:rFonts w:ascii="Book Antiqua" w:hAnsi="Book Antiqua"/>
          <w:sz w:val="19"/>
          <w:szCs w:val="19"/>
        </w:rPr>
        <w:t xml:space="preserve"> do nascimento; (incluído pelo Provimento n. 151, de 26.9.2023)</w:t>
      </w:r>
    </w:p>
    <w:p w14:paraId="2D13BD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idade aparente; (incluído pelo Provimento n. 151, de 26.9.2023)</w:t>
      </w:r>
    </w:p>
    <w:p w14:paraId="6B4B66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sinais</w:t>
      </w:r>
      <w:proofErr w:type="gramEnd"/>
      <w:r w:rsidRPr="002B3E41">
        <w:rPr>
          <w:rFonts w:ascii="Book Antiqua" w:hAnsi="Book Antiqua"/>
          <w:sz w:val="19"/>
          <w:szCs w:val="19"/>
        </w:rPr>
        <w:t xml:space="preserve"> característicos; (incluído pelo Provimento n. 151, de 26.9.2023)</w:t>
      </w:r>
    </w:p>
    <w:p w14:paraId="0221BF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objetos</w:t>
      </w:r>
      <w:proofErr w:type="gramEnd"/>
      <w:r w:rsidRPr="002B3E41">
        <w:rPr>
          <w:rFonts w:ascii="Book Antiqua" w:hAnsi="Book Antiqua"/>
          <w:sz w:val="19"/>
          <w:szCs w:val="19"/>
        </w:rPr>
        <w:t xml:space="preserve"> encontrados com a criança ou adolescente. (incluído pelo Provimento n. 151, de 26.9.2023)</w:t>
      </w:r>
    </w:p>
    <w:p w14:paraId="20C62E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495-C. Na instrução do feito relativo ao registro de nascimento de que trata este Capítulo, em não sendo possível identificar o nome atribuído à criança ou ao adolescente pelos genitores, devem ser adotadas as seguintes providências, no que couber: (incluído pelo Provimento n. 151, de 26.9.2023)</w:t>
      </w:r>
    </w:p>
    <w:p w14:paraId="131EA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determinar</w:t>
      </w:r>
      <w:proofErr w:type="gramEnd"/>
      <w:r w:rsidRPr="002B3E41">
        <w:rPr>
          <w:rFonts w:ascii="Book Antiqua" w:hAnsi="Book Antiqua"/>
          <w:sz w:val="19"/>
          <w:szCs w:val="19"/>
        </w:rPr>
        <w:t xml:space="preserve"> as provas e diligências necessárias à instrução do feito visando à identificação de dados qualificativos da criança ou do adolescente bem como de seus familiares, a fim de permitir atribuir a ela nome que seja significativo à sua história de vida e ao seu direito à identidade; (incluído pelo Provimento n. 151, de 26.9.2023)</w:t>
      </w:r>
    </w:p>
    <w:p w14:paraId="550477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sendo</w:t>
      </w:r>
      <w:proofErr w:type="gramEnd"/>
      <w:r w:rsidRPr="002B3E41">
        <w:rPr>
          <w:rFonts w:ascii="Book Antiqua" w:hAnsi="Book Antiqua"/>
          <w:sz w:val="19"/>
          <w:szCs w:val="19"/>
        </w:rPr>
        <w:t xml:space="preserve"> conhecido o nome de familiares, verificar se não há registro civil da criança ou adolescente em outra localidade; (incluído pelo Provimento n. 151, de 26.9.2023)</w:t>
      </w:r>
    </w:p>
    <w:p w14:paraId="07316A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verificar se a criança ou o adolescente não é desaparecido, consultando os bancos de dados da polícia, inclusive genéticos; (incluído pelo Provimento n. 151, de 26.9.2023)</w:t>
      </w:r>
    </w:p>
    <w:p w14:paraId="7189CF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se tratando de criança ou adolescente com capacidade de se comunicar, verbalmente ou por outro meio, tem o direito de ser ouvido para que informe qual o nome pelo qual se identifica. (incluído pelo Provimento n. 151, de 26.9.2023)</w:t>
      </w:r>
    </w:p>
    <w:p w14:paraId="27DDF6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495-D. Na atribuição do nome completo da criança ou adolescente na forma deste Capítulo, o juiz observará os seguintes critérios: (incluído pelo Provimento n. 151, de 26.9.2023)</w:t>
      </w:r>
    </w:p>
    <w:p w14:paraId="0E60C6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onomástica comum e mais usual brasileira; (incluído pelo Provimento n. 151, de 26.9.2023)</w:t>
      </w:r>
    </w:p>
    <w:p w14:paraId="743AA1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para o sobrenome, as circunstâncias locais, históricas e pessoais com o fato, respeitado, se possível, o art. 55, § 2º, da Lei n. 6.015, de 31 de dezembro de 1973; (incluído pelo Provimento n. 151, de 26.9.2023)</w:t>
      </w:r>
    </w:p>
    <w:p w14:paraId="1ECDC6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a diretriz de evitar homonímias; (incluído pelo Provimento n. 151, de 26.9.2023)</w:t>
      </w:r>
    </w:p>
    <w:p w14:paraId="56D16E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prevalência, se for o caso, do nome pelo qual a criança ou o adolescente declara identificar-se. (incluído pelo Provimento n. 151, de 26.9.2023)</w:t>
      </w:r>
    </w:p>
    <w:p w14:paraId="35915E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a vedação de atribuir nomes que: (incluído pelo Provimento n. 151, de 26.9.2023)</w:t>
      </w:r>
    </w:p>
    <w:p w14:paraId="435254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sejam</w:t>
      </w:r>
      <w:proofErr w:type="gramEnd"/>
      <w:r w:rsidRPr="002B3E41">
        <w:rPr>
          <w:rFonts w:ascii="Book Antiqua" w:hAnsi="Book Antiqua"/>
          <w:sz w:val="19"/>
          <w:szCs w:val="19"/>
        </w:rPr>
        <w:t xml:space="preserve"> suscetíveis de exposição ao ridículo; (incluído pelo Provimento n. 151, de 26.9.2023)</w:t>
      </w:r>
    </w:p>
    <w:p w14:paraId="0803CD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possibilitem</w:t>
      </w:r>
      <w:proofErr w:type="gramEnd"/>
      <w:r w:rsidRPr="002B3E41">
        <w:rPr>
          <w:rFonts w:ascii="Book Antiqua" w:hAnsi="Book Antiqua"/>
          <w:sz w:val="19"/>
          <w:szCs w:val="19"/>
        </w:rPr>
        <w:t xml:space="preserve"> o pronto reconhecimento do motivo do registro; (incluído pelo Provimento n. 151, de 26.9.2023)</w:t>
      </w:r>
    </w:p>
    <w:p w14:paraId="7C82C4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 relacionem a pessoas de projeção social, política, religiosa ou qualquer outra de fácil identificação, ainda que somente em âmbito local; ou (incluído pelo Provimento n. 151, de 26.9.2023)</w:t>
      </w:r>
    </w:p>
    <w:p w14:paraId="3B9D34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de</w:t>
      </w:r>
      <w:proofErr w:type="gramEnd"/>
      <w:r w:rsidRPr="002B3E41">
        <w:rPr>
          <w:rFonts w:ascii="Book Antiqua" w:hAnsi="Book Antiqua"/>
          <w:sz w:val="19"/>
          <w:szCs w:val="19"/>
        </w:rPr>
        <w:t xml:space="preserve"> qualquer forma tenham a aptidão de ensejar constrangimento. (incluído pelo Provimento n. 151, de 26.9.2023)</w:t>
      </w:r>
    </w:p>
    <w:p w14:paraId="2F0B3A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495-E. Feito o registro, deverá o oficial de registro civil, no prazo de cinco dias úteis e, sob pena de incorrer em infração disciplinar, remeter eletronicamente a certidão de nascimento ao Juízo mandante para juntada aos autos. (incluído pelo Provimento n. 151, de 26.9.2023)</w:t>
      </w:r>
    </w:p>
    <w:p w14:paraId="2638E9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inobservância do dever estabelecido nesse artigo não caracterizará infração disciplinar se decorrer de motivo justificável, devidamente informado ao Juízo mandante dentro do mesmo prazo conferido para o atendimento da obrigação. (incluído pelo Provimento n. 151, de 26.9.2023)</w:t>
      </w:r>
    </w:p>
    <w:p w14:paraId="1E4AD68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2ED7ACA2"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RECONHECIMENTO DE PATERNIDADE</w:t>
      </w:r>
    </w:p>
    <w:p w14:paraId="501E6739"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517B019A"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307A6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496. Em caso de menor que tenha sido registrado apenas com a maternidade estabelecida, sem obtenção, à época, do reconhecimento de paternidade pelo procedimento descrito no art. 2.º, caput, da Lei n. 8.560/92, este deverá ser observado, a qualquer tempo, sempre que, durante a menoridade do filho, a mãe comparecer perante oficial de registro de pessoas naturais e apontar o suposto pai.</w:t>
      </w:r>
    </w:p>
    <w:p w14:paraId="0C6CBB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497. Poderá se valer de igual faculdade o filho maior, comparecendo perante oficial de registro de pessoas naturais.</w:t>
      </w:r>
    </w:p>
    <w:p w14:paraId="06C499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498. O oficial providenciará o preenchimento de termo, conforme modelo anexo ao Provimento n. 16, de 17 de fevereiro de 2012, do qual constarão os dados fornecidos pela mãe ou, se for o caso, pelo filho maior, e colherá sua assinatura, firmando-o também e zelando pela obtenção do maior número possível de elementos para identificação do genitor, especialmente nome, profissão (se conhecida) e endereço.</w:t>
      </w:r>
    </w:p>
    <w:p w14:paraId="24C804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indicar o suposto pai, com preenchimento e assinatura do termo, a pessoa interessada poderá, facultativamente, comparecer a ofício de registro de pessoas naturais diverso daquele em que realizado o registro de nascimento.</w:t>
      </w:r>
    </w:p>
    <w:p w14:paraId="55D861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do parágrafo anterior, deverá ser apresentada obrigatoriamente ao oficial, que conferirá sua autenticidade, a certidão de nascimento do filho a ser reconhecido, anexando-se cópia ao termo.</w:t>
      </w:r>
    </w:p>
    <w:p w14:paraId="4951D7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o registro de nascimento houver sido realizado na própria serventia, o registrador expedirá nova certidão e a anexará ao termo.</w:t>
      </w:r>
    </w:p>
    <w:p w14:paraId="66EC37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499. O oficial perante o qual houver comparecido a pessoa interessada remeterá ao seu juiz corregedor permanente, ou ao magistrado da respectiva comarca definido como competente pelas normas locais de organização judiciária ou pelo Tribunal de Justiça do Estado, o termo de indicação do suposto pai, acompanhado da certidão de nascimento, em original ou cópia.</w:t>
      </w:r>
    </w:p>
    <w:p w14:paraId="02CB13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O juiz, sempre que possível, ouvirá a mãe sobre a paternidade alegada e mandará, em qualquer caso, notificar o suposto pai, independentemente de seu estado civil, para que se manifeste sobre a paternidade que lhe é atribuída.</w:t>
      </w:r>
    </w:p>
    <w:p w14:paraId="72DC2A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2.°</w:t>
      </w:r>
      <w:proofErr w:type="gramEnd"/>
      <w:r w:rsidRPr="002B3E41">
        <w:rPr>
          <w:rFonts w:ascii="Book Antiqua" w:hAnsi="Book Antiqua"/>
          <w:sz w:val="19"/>
          <w:szCs w:val="19"/>
        </w:rPr>
        <w:t xml:space="preserve"> O juiz, quando entender necessário, determinará que a diligência seja realizada em segredo de justiça e, se considerar conveniente, requisitará do oficial perante o qual realizado o registro de nascimento certidão integral.</w:t>
      </w:r>
    </w:p>
    <w:p w14:paraId="70A142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3.°</w:t>
      </w:r>
      <w:proofErr w:type="gramEnd"/>
      <w:r w:rsidRPr="002B3E41">
        <w:rPr>
          <w:rFonts w:ascii="Book Antiqua" w:hAnsi="Book Antiqua"/>
          <w:sz w:val="19"/>
          <w:szCs w:val="19"/>
        </w:rPr>
        <w:t xml:space="preserve"> No caso de o suposto pai confirmar expressamente a paternidade, será lavrado termo de reconhecimento e remetida certidão ao Oficial da serventia em que originalmente feito o registro de nascimento, para a devida averbação.</w:t>
      </w:r>
    </w:p>
    <w:p w14:paraId="38409F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suposto pai não atender, no prazo de 30 dias, a notificação judicial, ou negar a alegada paternidade, o juiz remeterá os autos ao representante do Ministério Público ou da Defensoria Pública para que intente, havendo elementos suficientes, a ação de investigação de paternidade.</w:t>
      </w:r>
    </w:p>
    <w:p w14:paraId="532F68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Nas hipóteses previstas no § 4.º deste artigo, é dispensável o ajuizamento de ação de investigação de paternidade pelo Ministério Público se, após o não comparecimento ou a recusa do suposto pai em assumir a paternidade a ele atribuída, a criança for encaminhada para adoção.</w:t>
      </w:r>
    </w:p>
    <w:p w14:paraId="30941F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A iniciativa conferida ao Ministério Público ou Defensoria Pública não impede a quem tenha legítimo interesse de intentar investigação, visando a obter o pretendido reconhecimento da paternidade.</w:t>
      </w:r>
    </w:p>
    <w:p w14:paraId="152EC40D" w14:textId="2E40DE65" w:rsidR="002B3E41" w:rsidRPr="002B3E41" w:rsidRDefault="002B3E41" w:rsidP="002B3E41">
      <w:pPr>
        <w:spacing w:before="100" w:beforeAutospacing="1" w:after="100" w:afterAutospacing="1" w:line="240" w:lineRule="auto"/>
        <w:jc w:val="both"/>
        <w:rPr>
          <w:rFonts w:ascii="Book Antiqua" w:hAnsi="Book Antiqua"/>
          <w:sz w:val="19"/>
          <w:szCs w:val="19"/>
        </w:rPr>
      </w:pPr>
      <w:r w:rsidRPr="001C0CCD">
        <w:rPr>
          <w:rFonts w:ascii="Book Antiqua" w:hAnsi="Book Antiqua"/>
          <w:b/>
          <w:bCs/>
          <w:sz w:val="19"/>
          <w:szCs w:val="19"/>
          <w:highlight w:val="magenta"/>
        </w:rPr>
        <w:lastRenderedPageBreak/>
        <w:t>Art. 500</w:t>
      </w:r>
      <w:r w:rsidRPr="001C0CCD">
        <w:rPr>
          <w:rFonts w:ascii="Book Antiqua" w:hAnsi="Book Antiqua"/>
          <w:b/>
          <w:bCs/>
          <w:sz w:val="19"/>
          <w:szCs w:val="19"/>
        </w:rPr>
        <w:t>. A sistemática estabelecida no presente Capítulo não poderá ser utilizada se já pleiteado em juízo o reconhecimento da paternidade, razão pela qual constará, ao final do termo referido nos artigos precedentes, conforme modelo, declaração da pessoa interessada, sob as penas da lei, de que isto não ocorreu</w:t>
      </w:r>
      <w:r w:rsidRPr="002B3E41">
        <w:rPr>
          <w:rFonts w:ascii="Book Antiqua" w:hAnsi="Book Antiqua"/>
          <w:sz w:val="19"/>
          <w:szCs w:val="19"/>
        </w:rPr>
        <w:t>.</w:t>
      </w:r>
      <w:r w:rsidR="001C0CCD">
        <w:rPr>
          <w:rFonts w:ascii="Book Antiqua" w:hAnsi="Book Antiqua"/>
          <w:sz w:val="19"/>
          <w:szCs w:val="19"/>
        </w:rPr>
        <w:t xml:space="preserve"> </w:t>
      </w:r>
      <w:r w:rsidR="001C0CCD">
        <w:rPr>
          <w:rFonts w:ascii="Book Antiqua" w:eastAsia="Times New Roman" w:hAnsi="Book Antiqua" w:cs="Times New Roman"/>
          <w:b/>
          <w:bCs/>
          <w:color w:val="FF0000"/>
          <w:sz w:val="16"/>
          <w:szCs w:val="16"/>
          <w:u w:val="single"/>
          <w:lang w:eastAsia="pt-BR"/>
        </w:rPr>
        <w:t>(Cartórios/TJSC-2023)</w:t>
      </w:r>
    </w:p>
    <w:p w14:paraId="025992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501. Sem prejuízo das demais modalidades legalmente previstas, o reconhecimento espontâneo de filho poderá ser feito perante oficial de registro de pessoas naturais, a qualquer tempo, por escrito particular, que será arquivado em cartório.</w:t>
      </w:r>
    </w:p>
    <w:p w14:paraId="7575F8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tal finalidade, a pessoa interessada poderá optar pela utilização de termo, cujo preenchimento será providenciado pelo oficial, conforme modelo anexo ao Provimento n. 16, de 17 de fevereiro de 2012, o qual será assinado por ambos.</w:t>
      </w:r>
    </w:p>
    <w:p w14:paraId="0102CA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fim de efetuar o reconhecimento, o interessado poderá, facultativamente, comparecer a ofício de registro de pessoas naturais diverso daquele em que lavrado o assento natalício do filho, apresentando cópia da certidão de nascimento deste, ou informando em qual serventia foi realizado o respectivo registro e fornecendo dados para induvidosa identificação do registrado.</w:t>
      </w:r>
    </w:p>
    <w:p w14:paraId="5B114D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No caso do parágrafo precedente, o oficial perante o qual houver comparecido o interessado remeterá, ao registrador da serventia em que realizado o registro natalício do reconhecido, o documento escrito e assinado em que consubstanciado o reconhecimento, com a qualificação completa da pessoa que reconheceu o filho e com a cópia, se apresentada, da certidão de nascimento.</w:t>
      </w:r>
    </w:p>
    <w:p w14:paraId="1A790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reconhecimento de filho por pessoa relativamente incapaz independerá de assistência de seus pais, tutor ou curador.</w:t>
      </w:r>
    </w:p>
    <w:p w14:paraId="53A721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502. A averbação do reconhecimento de filho realizado sob a égide deste Capítulo será concretizada diretamente pelo oficial da serventia em que lavrado o assento de nascimento, independentemente de manifestação do Ministério Público ou decisão judicial, mas dependerá de anuência escrita do filho maior, ou, se menor, da mãe.</w:t>
      </w:r>
    </w:p>
    <w:p w14:paraId="54250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colheita dessa anuência poderá ser efetuada não só pelo oficial do local do registro, como por aquele, se diverso, perante o qual comparecer o reconhecedor.</w:t>
      </w:r>
    </w:p>
    <w:p w14:paraId="603526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falta da mãe do menor, ou impossibilidade de manifestação válida desta ou do filho maior, o caso será apresentado ao juiz competente.</w:t>
      </w:r>
    </w:p>
    <w:p w14:paraId="596AFA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Sempre que qualquer oficial de registro de pessoas naturais, ao atuar nos termos deste Capítulo, suspeitar de fraude, falsidade ou má-fé, não praticará o ato pretendido e submeterá o caso ao magistrado, comunicando, por escrito, os motivos da suspeita.</w:t>
      </w:r>
    </w:p>
    <w:p w14:paraId="4C0D07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503. Nas hipóteses de indicação do suposto pai e de reconhecimento voluntário de filho, competirá ao oficial a minuciosa verificação da identidade de pessoa interessada que, para os fins deste Capítulo, perante ele comparecer, mediante colheita, no termo próprio, de sua qualificação e assinatura, além de rigorosa conferência de seus documentos pessoais.</w:t>
      </w:r>
    </w:p>
    <w:p w14:paraId="31685E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qualquer caso, o oficial perante o qual houver o comparecimento, após conferir o original, manterá em arquivo cópia de documento oficial de identificação do interessado, junto à cópia do termo, ou ao documento escrito, por este assinado.</w:t>
      </w:r>
    </w:p>
    <w:p w14:paraId="7C26F7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comparecimento do interessado perante serventia diversa daquela em que foi lavrado o assento de nascimento, deste Capítulo, o oficial perante o qual o interessado comparecer, sem prejuízo da observância do procedimento já descrito, remeterá ao registrador da serventia em que lavrado o assento de nascimento, também, cópia do documento oficial de identificação do declarante.</w:t>
      </w:r>
    </w:p>
    <w:p w14:paraId="1DB7B4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504. Haverá observância, no que couber, das normas legais referentes à gratuidade de atos.</w:t>
      </w:r>
    </w:p>
    <w:p w14:paraId="78D67988"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CAPÍTULO IV</w:t>
      </w:r>
    </w:p>
    <w:p w14:paraId="65737DBC"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lastRenderedPageBreak/>
        <w:t>DA PARENTALIDADE SOCIOAFETIVA</w:t>
      </w:r>
    </w:p>
    <w:p w14:paraId="1B05F745"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Seção I</w:t>
      </w:r>
    </w:p>
    <w:p w14:paraId="46485432" w14:textId="08EE9766"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Das Disposições Gerais</w:t>
      </w:r>
    </w:p>
    <w:p w14:paraId="3488E3FB" w14:textId="18A1FD0D" w:rsidR="002B3E41" w:rsidRPr="00726A64" w:rsidRDefault="002B3E41" w:rsidP="002B3E41">
      <w:pPr>
        <w:spacing w:before="100" w:beforeAutospacing="1" w:after="100" w:afterAutospacing="1" w:line="240" w:lineRule="auto"/>
        <w:jc w:val="both"/>
        <w:rPr>
          <w:rFonts w:ascii="Book Antiqua" w:hAnsi="Book Antiqua"/>
          <w:b/>
          <w:bCs/>
          <w:sz w:val="19"/>
          <w:szCs w:val="19"/>
        </w:rPr>
      </w:pPr>
      <w:bookmarkStart w:id="0" w:name="_Hlk198903010"/>
      <w:r w:rsidRPr="00D07256">
        <w:rPr>
          <w:rFonts w:ascii="Book Antiqua" w:hAnsi="Book Antiqua"/>
          <w:b/>
          <w:bCs/>
          <w:sz w:val="19"/>
          <w:szCs w:val="19"/>
          <w:highlight w:val="magenta"/>
        </w:rPr>
        <w:t>Art. 505</w:t>
      </w:r>
      <w:r w:rsidRPr="002B3E41">
        <w:rPr>
          <w:rFonts w:ascii="Book Antiqua" w:hAnsi="Book Antiqua"/>
          <w:sz w:val="19"/>
          <w:szCs w:val="19"/>
        </w:rPr>
        <w:t xml:space="preserve">. </w:t>
      </w:r>
      <w:r w:rsidRPr="00370974">
        <w:rPr>
          <w:rFonts w:ascii="Book Antiqua" w:hAnsi="Book Antiqua"/>
          <w:b/>
          <w:bCs/>
          <w:sz w:val="19"/>
          <w:szCs w:val="19"/>
        </w:rPr>
        <w:t>O reconhecimento voluntário da paternidade ou da maternidade socioafetiva de pessoas acima de 12 anos de idade será autorizado perante os oficiais de registro civil das pessoas naturais.</w:t>
      </w:r>
      <w:bookmarkEnd w:id="0"/>
      <w:r w:rsidR="00370974" w:rsidRPr="00370974">
        <w:rPr>
          <w:rFonts w:ascii="Book Antiqua" w:hAnsi="Book Antiqua"/>
          <w:b/>
          <w:bCs/>
          <w:sz w:val="19"/>
          <w:szCs w:val="19"/>
        </w:rPr>
        <w:t xml:space="preserve"> </w:t>
      </w:r>
      <w:r w:rsidR="00370974" w:rsidRPr="00370974">
        <w:rPr>
          <w:rFonts w:ascii="Book Antiqua" w:eastAsia="Times New Roman" w:hAnsi="Book Antiqua" w:cs="Times New Roman"/>
          <w:b/>
          <w:bCs/>
          <w:color w:val="FF0000"/>
          <w:sz w:val="16"/>
          <w:szCs w:val="16"/>
          <w:u w:val="single"/>
          <w:lang w:eastAsia="pt-BR"/>
        </w:rPr>
        <w:t>(Cartórios/TJSE-2023)</w:t>
      </w:r>
      <w:r w:rsidR="00CF6DC1">
        <w:rPr>
          <w:rFonts w:ascii="Book Antiqua" w:eastAsia="Times New Roman" w:hAnsi="Book Antiqua" w:cs="Times New Roman"/>
          <w:b/>
          <w:bCs/>
          <w:color w:val="FF0000"/>
          <w:sz w:val="16"/>
          <w:szCs w:val="16"/>
          <w:lang w:eastAsia="pt-BR"/>
        </w:rPr>
        <w:t xml:space="preserve"> </w:t>
      </w:r>
      <w:r w:rsidR="00CF6DC1">
        <w:rPr>
          <w:rFonts w:ascii="Book Antiqua" w:eastAsia="Times New Roman" w:hAnsi="Book Antiqua" w:cs="Times New Roman"/>
          <w:b/>
          <w:bCs/>
          <w:color w:val="FF0000"/>
          <w:sz w:val="16"/>
          <w:szCs w:val="16"/>
          <w:u w:val="single"/>
          <w:lang w:eastAsia="pt-BR"/>
        </w:rPr>
        <w:t>(MPRO-2024)</w:t>
      </w:r>
      <w:r w:rsidR="00726A64">
        <w:rPr>
          <w:rFonts w:ascii="Book Antiqua" w:eastAsia="Times New Roman" w:hAnsi="Book Antiqua" w:cs="Times New Roman"/>
          <w:b/>
          <w:bCs/>
          <w:color w:val="FF0000"/>
          <w:sz w:val="16"/>
          <w:szCs w:val="16"/>
          <w:lang w:eastAsia="pt-BR"/>
        </w:rPr>
        <w:t xml:space="preserve"> </w:t>
      </w:r>
      <w:r w:rsidR="00726A64">
        <w:rPr>
          <w:rFonts w:ascii="Book Antiqua" w:eastAsia="Times New Roman" w:hAnsi="Book Antiqua" w:cs="Times New Roman"/>
          <w:b/>
          <w:bCs/>
          <w:color w:val="FF0000"/>
          <w:sz w:val="16"/>
          <w:szCs w:val="16"/>
          <w:u w:val="single"/>
          <w:lang w:eastAsia="pt-BR"/>
        </w:rPr>
        <w:t>(MPSC-2024)</w:t>
      </w:r>
    </w:p>
    <w:p w14:paraId="235DED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reconhecimento voluntário da paternidade ou da maternidade será irrevogável, somente podendo ser desconstituído pela via judicial, nas hipóteses de vício de vontade, fraude ou simulação.</w:t>
      </w:r>
    </w:p>
    <w:p w14:paraId="5C25E7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Poderão requerer o reconhecimento da paternidade ou da maternidade socioafetiva de filho os maiores de 18 anos de idade, independentemente do estado civil.</w:t>
      </w:r>
    </w:p>
    <w:p w14:paraId="43F1ACEA" w14:textId="05F06194" w:rsidR="002B3E41" w:rsidRPr="00726A64" w:rsidRDefault="002B3E41" w:rsidP="002B3E41">
      <w:pPr>
        <w:spacing w:before="100" w:beforeAutospacing="1" w:after="100" w:afterAutospacing="1" w:line="240" w:lineRule="auto"/>
        <w:jc w:val="both"/>
        <w:rPr>
          <w:rFonts w:ascii="Book Antiqua" w:hAnsi="Book Antiqua"/>
          <w:b/>
          <w:bCs/>
          <w:sz w:val="19"/>
          <w:szCs w:val="19"/>
        </w:rPr>
      </w:pPr>
      <w:r w:rsidRPr="00D07256">
        <w:rPr>
          <w:rFonts w:ascii="Book Antiqua" w:hAnsi="Book Antiqua"/>
          <w:b/>
          <w:bCs/>
          <w:sz w:val="19"/>
          <w:szCs w:val="19"/>
          <w:highlight w:val="magenta"/>
        </w:rPr>
        <w:t>§ 3.º</w:t>
      </w:r>
      <w:r w:rsidRPr="002B3E41">
        <w:rPr>
          <w:rFonts w:ascii="Book Antiqua" w:hAnsi="Book Antiqua"/>
          <w:sz w:val="19"/>
          <w:szCs w:val="19"/>
        </w:rPr>
        <w:t xml:space="preserve"> </w:t>
      </w:r>
      <w:r w:rsidRPr="00726A64">
        <w:rPr>
          <w:rFonts w:ascii="Book Antiqua" w:hAnsi="Book Antiqua"/>
          <w:b/>
          <w:bCs/>
          <w:caps/>
          <w:sz w:val="19"/>
          <w:szCs w:val="19"/>
          <w:highlight w:val="green"/>
        </w:rPr>
        <w:t>Não poderão reconhecer</w:t>
      </w:r>
      <w:r w:rsidRPr="00D07256">
        <w:rPr>
          <w:rFonts w:ascii="Book Antiqua" w:hAnsi="Book Antiqua"/>
          <w:b/>
          <w:bCs/>
          <w:sz w:val="19"/>
          <w:szCs w:val="19"/>
        </w:rPr>
        <w:t xml:space="preserve"> a paternidade ou a maternidade socioafetiva os irmãos entre si </w:t>
      </w:r>
      <w:r w:rsidRPr="00726A64">
        <w:rPr>
          <w:rFonts w:ascii="Book Antiqua" w:hAnsi="Book Antiqua"/>
          <w:b/>
          <w:bCs/>
          <w:caps/>
          <w:sz w:val="19"/>
          <w:szCs w:val="19"/>
          <w:highlight w:val="green"/>
        </w:rPr>
        <w:t>nem</w:t>
      </w:r>
      <w:r w:rsidRPr="00D07256">
        <w:rPr>
          <w:rFonts w:ascii="Book Antiqua" w:hAnsi="Book Antiqua"/>
          <w:b/>
          <w:bCs/>
          <w:sz w:val="19"/>
          <w:szCs w:val="19"/>
        </w:rPr>
        <w:t xml:space="preserve"> os ascendentes</w:t>
      </w:r>
      <w:r w:rsidRPr="00D07256">
        <w:rPr>
          <w:rFonts w:ascii="Book Antiqua" w:hAnsi="Book Antiqua"/>
          <w:sz w:val="16"/>
          <w:szCs w:val="16"/>
        </w:rPr>
        <w:t>.</w:t>
      </w:r>
      <w:r w:rsidR="00D07256" w:rsidRPr="00D07256">
        <w:rPr>
          <w:rFonts w:ascii="Book Antiqua" w:hAnsi="Book Antiqua"/>
          <w:sz w:val="16"/>
          <w:szCs w:val="16"/>
        </w:rPr>
        <w:t xml:space="preserve"> </w:t>
      </w:r>
      <w:r w:rsidR="00D07256" w:rsidRPr="00D07256">
        <w:rPr>
          <w:rFonts w:ascii="Book Antiqua" w:hAnsi="Book Antiqua"/>
          <w:b/>
          <w:bCs/>
          <w:color w:val="FF0000"/>
          <w:sz w:val="16"/>
          <w:szCs w:val="16"/>
          <w:u w:val="single"/>
        </w:rPr>
        <w:t>(MPPR-2023)</w:t>
      </w:r>
      <w:r w:rsidR="00726A64">
        <w:rPr>
          <w:rFonts w:ascii="Book Antiqua" w:hAnsi="Book Antiqua"/>
          <w:b/>
          <w:bCs/>
          <w:color w:val="FF0000"/>
          <w:sz w:val="16"/>
          <w:szCs w:val="16"/>
        </w:rPr>
        <w:t xml:space="preserve"> </w:t>
      </w:r>
      <w:r w:rsidR="00726A64">
        <w:rPr>
          <w:rFonts w:ascii="Book Antiqua" w:eastAsia="Times New Roman" w:hAnsi="Book Antiqua" w:cs="Times New Roman"/>
          <w:b/>
          <w:bCs/>
          <w:color w:val="FF0000"/>
          <w:sz w:val="16"/>
          <w:szCs w:val="16"/>
          <w:u w:val="single"/>
          <w:lang w:eastAsia="pt-BR"/>
        </w:rPr>
        <w:t>(MPSC-2024)</w:t>
      </w:r>
    </w:p>
    <w:p w14:paraId="324F56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pretenso pai ou mãe será pelo menos 16 anos mais velho que o filho a ser reconhecido.</w:t>
      </w:r>
    </w:p>
    <w:p w14:paraId="3055DC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506. A paternidade ou a maternidade socioafetiva deve ser estável e deve estar exteriorizada socialmente.</w:t>
      </w:r>
    </w:p>
    <w:p w14:paraId="78C4CD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registrador deverá atestar a existência do vínculo afetivo da paternidade ou da maternidade socioafetiva mediante apuração objetiva por intermédio da verificação de elementos concretos.</w:t>
      </w:r>
    </w:p>
    <w:p w14:paraId="52D03B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requerente demonstrará a afetividade por todos os meios em direito admitidos, bem como por documentos, tais como: apontamento escolar como responsável ou representante do aluno; inscrição do pretenso filho em plano de saúde ou em órgão de previdência; registro oficial de que residem na mesma unidade domiciliar; vínculo de conjugalidade — casamento ou união estável — com o ascendente biológico; inscrição como dependente do requerente em entidades associativas; fotografias em celebrações relevantes; declaração de testemunhas com firma reconhecida.</w:t>
      </w:r>
    </w:p>
    <w:p w14:paraId="75DB43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ausência destes documentos não impede o registro, desde que justificada a impossibilidade, no entanto, o registrador deverá atestar como apurou o vínculo socioafetivo.</w:t>
      </w:r>
    </w:p>
    <w:p w14:paraId="2A1FA6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documentos colhidos na apuração do vínculo socioafetivo deverão ser arquivados pelo registrador (originais ou cópias) junto ao requerimento.</w:t>
      </w:r>
    </w:p>
    <w:p w14:paraId="0A19ED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507. O reconhecimento da paternidade ou da maternidade socioafetiva será processado perante o oficial de registro civil das pessoas naturais, ainda que </w:t>
      </w:r>
      <w:proofErr w:type="spellStart"/>
      <w:r w:rsidRPr="002B3E41">
        <w:rPr>
          <w:rFonts w:ascii="Book Antiqua" w:hAnsi="Book Antiqua"/>
          <w:sz w:val="19"/>
          <w:szCs w:val="19"/>
        </w:rPr>
        <w:t>diverso</w:t>
      </w:r>
      <w:proofErr w:type="spellEnd"/>
      <w:r w:rsidRPr="002B3E41">
        <w:rPr>
          <w:rFonts w:ascii="Book Antiqua" w:hAnsi="Book Antiqua"/>
          <w:sz w:val="19"/>
          <w:szCs w:val="19"/>
        </w:rPr>
        <w:t xml:space="preserve"> daquele em que foi lavrado o assento, mediante a exibição de documento oficial de identificação com foto do requerente e da certidão de nascimento do filho, ambos em original e cópia, sem constar do traslado menção à origem da filiação.</w:t>
      </w:r>
    </w:p>
    <w:p w14:paraId="5F25D8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registrador deverá proceder à minuciosa verificação da identidade do requerente, mediante coleta, em termo próprio, por escrito particular, conforme modelo constante do Anexo VI do Provimento n. 63, de 14 de novembro de 2017, de sua qualificação e assinatura, além de proceder à rigorosa conferência dos documentos pessoais.</w:t>
      </w:r>
    </w:p>
    <w:p w14:paraId="094AEA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registrador, ao conferir o original, manterá em arquivo cópia de documento de identificação do requerente, junto ao termo assinado.</w:t>
      </w:r>
    </w:p>
    <w:p w14:paraId="62836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Constarão do termo, além dos dados do requerente, os dados do campo FILIAÇÃO e do filho que constam no registro, devendo o registrador colher a assinatura do pai e da mãe do reconhecido, caso este seja menor.</w:t>
      </w:r>
    </w:p>
    <w:p w14:paraId="0CAFCB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4.º Se o filho for menor de 18 anos de idade, o reconhecimento da paternidade ou da maternidade socioafetiva exigirá o seu consentimento.</w:t>
      </w:r>
    </w:p>
    <w:p w14:paraId="1FDB90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coleta da anuência tanto do pai quanto da mãe e do filho maior de 12 anos de idade deverá ser feita pessoalmente perante o oficial de registro civil das pessoas naturais ou escrevente autorizado.</w:t>
      </w:r>
    </w:p>
    <w:p w14:paraId="7B1389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Na falta da mãe ou do pai do menor, na impossibilidade de manifestação válida destes ou do filho, quando exigido, o caso será apresentado ao juiz competente nos termos da legislação local.</w:t>
      </w:r>
    </w:p>
    <w:p w14:paraId="2042FB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Serão observadas as regras da tomada de decisão apoiada quando o procedimento envolver a participação de pessoa com deficiência (Capítulo III do Título IV do Livro IV do Código Civil).</w:t>
      </w:r>
    </w:p>
    <w:p w14:paraId="26D838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reconhecimento da paternidade ou da maternidade socioafetiva poderá ocorrer por meio de documento público ou particular de disposição de última vontade, desde que seguidos os demais trâmites previstos neste Capítulo.</w:t>
      </w:r>
    </w:p>
    <w:p w14:paraId="1256B2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Atendidos os requisitos para o reconhecimento da paternidade ou da maternidade socioafetiva, o registrador encaminhará o expediente ao representante do Ministério Público para parecer:</w:t>
      </w:r>
    </w:p>
    <w:p w14:paraId="6D1424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registro da paternidade ou da maternidade socioafetiva será realizado pelo registrador após o parecer favorável do Ministério Público;</w:t>
      </w:r>
    </w:p>
    <w:p w14:paraId="20A035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w:t>
      </w:r>
      <w:proofErr w:type="gramEnd"/>
      <w:r w:rsidRPr="002B3E41">
        <w:rPr>
          <w:rFonts w:ascii="Book Antiqua" w:hAnsi="Book Antiqua"/>
          <w:sz w:val="19"/>
          <w:szCs w:val="19"/>
        </w:rPr>
        <w:t xml:space="preserve"> o parecer for desfavorável, o registrador não procederá o registro da paternidade ou maternidade socioafetiva e comunicará o ocorrido ao requerente, arquivando-se o expediente; e</w:t>
      </w:r>
    </w:p>
    <w:p w14:paraId="76CD70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eventual dúvida referente ao registro deverá ser remetida ao juízo competente para dirimi-la.</w:t>
      </w:r>
    </w:p>
    <w:p w14:paraId="5B3218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508. Suspeitando de fraude, falsidade, má-fé, vício de vontade, simulação ou dúvida sobre a configuração do estado de posse de filho, o registrador fundamentará a recusa, não praticará o ato e encaminhará o pedido ao juiz competente nos termos da legislação local.</w:t>
      </w:r>
    </w:p>
    <w:p w14:paraId="7404A7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509. A discussão judicial sobre o reconhecimento da paternidade ou de procedimento de adoção obstará o reconhecimento da filiação pela sistemática estabelecida neste Capítulo.</w:t>
      </w:r>
    </w:p>
    <w:p w14:paraId="6C1390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deverá declarar o desconhecimento da existência de processo judicial em que se discuta a filiação do reconhecendo, sob pena de incorrer em ilícito civil e penal.</w:t>
      </w:r>
    </w:p>
    <w:p w14:paraId="46CEDB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510. O reconhecimento da paternidade ou da maternidade socioafetiva somente poderá ser realizado de forma unilateral e não implicará o registro de mais de dois pais e de duas mães no campo FILIAÇÃO no assento de nascimento.</w:t>
      </w:r>
    </w:p>
    <w:p w14:paraId="43BCDF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Somente é permitida a inclusão de um ascendente socioafetivo, seja do lado paterno ou do materno.</w:t>
      </w:r>
    </w:p>
    <w:p w14:paraId="1F1E57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inclusão de mais de um ascendente socioafetivo deverá tramitar pela via judicial.</w:t>
      </w:r>
    </w:p>
    <w:p w14:paraId="213B3D9B"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511. O reconhecimento espontâneo da paternidade ou da maternidade socioafetiva não obstaculizará a discussão judicial sobre a verdade biológica.</w:t>
      </w:r>
    </w:p>
    <w:p w14:paraId="10580C9C"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CAPÍTULO IV-A</w:t>
      </w:r>
    </w:p>
    <w:p w14:paraId="1E8D37AD"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DA ADOÇÃO UNILATERAL</w:t>
      </w:r>
    </w:p>
    <w:p w14:paraId="7ABE77EF"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(incluído pelo Provimento n. 191, de 25.4.2025)</w:t>
      </w:r>
    </w:p>
    <w:p w14:paraId="009DE139"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Seção I</w:t>
      </w:r>
    </w:p>
    <w:p w14:paraId="035708A6"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lastRenderedPageBreak/>
        <w:t>Das Disposições Gerais</w:t>
      </w:r>
    </w:p>
    <w:p w14:paraId="62342C99"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(incluído pelo Provimento n. 191, de 25.4.2025)</w:t>
      </w:r>
    </w:p>
    <w:p w14:paraId="3A10384B"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511-A. No caso de adoção unilateral, deverá ser averbada a substituição do nome do pai ou da mãe biológicos, pelo nome do pai ou da mãe adotivos, devendo consignar, ainda, os nomes de seus ascendentes. (incluído pelo Provimento n. 191, de 25.4.2025)</w:t>
      </w:r>
    </w:p>
    <w:p w14:paraId="60177C19"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O mandado relativo à decisão judicial que deferir a adoção unilateral determinará expressamente a realização da averbação prevista no caput, sem cancelamento do registro de nascimento primitivo do adotado. (incluído pelo Provimento n. 191, de 25.4.2025)</w:t>
      </w:r>
    </w:p>
    <w:p w14:paraId="38FC674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Se o assento primitivo houver sido lavrado em registro civil das pessoas naturais de outra comarca, o juiz que conceder a adoção unilateral determinará expedição de mandado de averbação àquela serventia, o qual só será submetido à jurisdição do juiz- corregedor permanente daquela comarca quando houver razão impeditiva. (incluído pelo Provimento n. 191, de 25.4.2025)</w:t>
      </w:r>
    </w:p>
    <w:p w14:paraId="532A9048"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Não será permitida a lavratura de um novo registro de nascimento no Cartório de Registro Civil do Município de residência do adotante, devendo a alteração ser realizada exclusivamente por meio de averbação no assento original. (incluído pelo Provimento n. 191, de 25.4.2025)</w:t>
      </w:r>
    </w:p>
    <w:p w14:paraId="1FD596DE"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4º O mandado deverá conter todos os elementos cabíveis e necessários à averbação prevista neste artigo, sendo dispensada a indicação de declarante. (incluído pelo Provimento n. 191, de 25.4.2025)</w:t>
      </w:r>
    </w:p>
    <w:p w14:paraId="69F66DE7"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5º As informações relativas ao nascimento poderão ser extraídas diretamente do registro original, caso o mandado judicial não as contenha. (incluído pelo Provimento n. 191, de 25.4.2025)</w:t>
      </w:r>
    </w:p>
    <w:p w14:paraId="7CA7816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6º A averbação fará referência aos dados do processo e do mandado judicial, os quais não constarão nas certidões emitidas, salvo expressa autorização legal. (incluído pelo Provimento n. 191, de 25.4.2025)</w:t>
      </w:r>
    </w:p>
    <w:p w14:paraId="23DB85D2" w14:textId="66D38CF0" w:rsidR="00FA65EB"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7º A adoção unilateral do maior será igualmente averbada no Registro Civil das Pessoas Naturais em que lavrados o seu nascimento e o seu casamento, quando for o caso, sem cancelamento do registro original. (incluído pelo Provimento n. 191, de 25.4.2025)</w:t>
      </w:r>
    </w:p>
    <w:p w14:paraId="1DB1BED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54AB3B0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REPRODUÇÃO ASSISTIDA</w:t>
      </w:r>
    </w:p>
    <w:p w14:paraId="3821B77A"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0C904B0"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5DD76B5" w14:textId="570BF6A3"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Art. 512</w:t>
      </w:r>
      <w:r w:rsidRPr="00CD333B">
        <w:rPr>
          <w:rFonts w:ascii="Book Antiqua" w:hAnsi="Book Antiqua"/>
          <w:b/>
          <w:bCs/>
          <w:sz w:val="19"/>
          <w:szCs w:val="19"/>
        </w:rPr>
        <w:t>. O assento de nascimento de filho havido por técnicas de reprodução assistida será inscrito no Livro A, independentemente de prévia autorização judicial e observada a legislação em vigor no que for pertinente, mediante o comparecimento de ambos os pais, munidos de documentação exigida por este Capítulo</w:t>
      </w:r>
      <w:r w:rsidRPr="002B3E41">
        <w:rPr>
          <w:rFonts w:ascii="Book Antiqua" w:hAnsi="Book Antiqua"/>
          <w:sz w:val="19"/>
          <w:szCs w:val="19"/>
        </w:rPr>
        <w:t>.</w:t>
      </w:r>
      <w:r w:rsidR="00CD333B">
        <w:rPr>
          <w:rFonts w:ascii="Book Antiqua" w:hAnsi="Book Antiqua"/>
          <w:sz w:val="19"/>
          <w:szCs w:val="19"/>
        </w:rPr>
        <w:t xml:space="preserve"> </w:t>
      </w:r>
      <w:bookmarkStart w:id="1" w:name="_Hlk198901790"/>
      <w:r w:rsidR="00CD333B">
        <w:rPr>
          <w:rFonts w:ascii="Book Antiqua" w:eastAsia="Times New Roman" w:hAnsi="Book Antiqua" w:cs="Times New Roman"/>
          <w:b/>
          <w:bCs/>
          <w:color w:val="FF0000"/>
          <w:sz w:val="16"/>
          <w:szCs w:val="16"/>
          <w:u w:val="single"/>
          <w:lang w:eastAsia="pt-BR"/>
        </w:rPr>
        <w:t>(TJDFT-2023)</w:t>
      </w:r>
      <w:bookmarkEnd w:id="1"/>
    </w:p>
    <w:p w14:paraId="5EB10B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os pais forem casados ou conviverem em união estável, poderá somente um deles comparecer ao ato de registro, desde que apresente a documentação exigida neste Capítulo.</w:t>
      </w:r>
    </w:p>
    <w:p w14:paraId="4EDFCA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de filhos de casais homoafetivos, o assento de nascimento deverá ser adequado para que constem os nomes dos ascendentes, sem referência a distinção quanto à ascendência paterna ou materna.</w:t>
      </w:r>
    </w:p>
    <w:p w14:paraId="64DCF9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Art. 513</w:t>
      </w:r>
      <w:r w:rsidRPr="002B3E41">
        <w:rPr>
          <w:rFonts w:ascii="Book Antiqua" w:hAnsi="Book Antiqua"/>
          <w:sz w:val="19"/>
          <w:szCs w:val="19"/>
        </w:rPr>
        <w:t>. Será indispensável, para fins de registro e de emissão da certidão de nascimento, a apresentação dos seguintes documentos:</w:t>
      </w:r>
    </w:p>
    <w:p w14:paraId="0B5685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declaração</w:t>
      </w:r>
      <w:proofErr w:type="gramEnd"/>
      <w:r w:rsidRPr="002B3E41">
        <w:rPr>
          <w:rFonts w:ascii="Book Antiqua" w:hAnsi="Book Antiqua"/>
          <w:sz w:val="19"/>
          <w:szCs w:val="19"/>
        </w:rPr>
        <w:t xml:space="preserve"> de nascido vivo (DNV);</w:t>
      </w:r>
    </w:p>
    <w:p w14:paraId="7AEF44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declaração</w:t>
      </w:r>
      <w:proofErr w:type="gramEnd"/>
      <w:r w:rsidRPr="002B3E41">
        <w:rPr>
          <w:rFonts w:ascii="Book Antiqua" w:hAnsi="Book Antiqua"/>
          <w:sz w:val="19"/>
          <w:szCs w:val="19"/>
        </w:rPr>
        <w:t>, com firma reconhecida, do diretor técnico da clínica, centro ou serviço de reprodução humana em que foi realizada a reprodução assistida, indicando que a criança foi gerada por reprodução assistida heteróloga, assim como o nome dos beneficiários;</w:t>
      </w:r>
    </w:p>
    <w:p w14:paraId="516152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de casamento, certidão de conversão de união estável em casamento, escritura pública de união estável ou sentença em que foi reconhecida a união estável do casal.</w:t>
      </w:r>
    </w:p>
    <w:p w14:paraId="18BFFA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de gestação por substituição, não constará do registro o nome da parturiente, informado na declaração de nascido vivo, devendo ser apresentado termo de compromisso firmado pela doadora temporária do útero, esclarecendo a questão da filiação.</w:t>
      </w:r>
    </w:p>
    <w:p w14:paraId="3D16DBA3" w14:textId="2BAFF10D"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 2.º</w:t>
      </w:r>
      <w:r w:rsidRPr="00CD333B">
        <w:rPr>
          <w:rFonts w:ascii="Book Antiqua" w:hAnsi="Book Antiqua"/>
          <w:b/>
          <w:bCs/>
          <w:sz w:val="19"/>
          <w:szCs w:val="19"/>
        </w:rPr>
        <w:t xml:space="preserve"> Nas hipóteses de reprodução assistida post mortem, além dos documentos elencados nos incisos do caput deste artigo, conforme o caso, deverá ser apresentado termo de autorização prévia específica do falecido ou falecida para uso do material biológico preservado, lavrado por instrumento público ou particular com firma reconhecida</w:t>
      </w:r>
      <w:r w:rsidRPr="002B3E41">
        <w:rPr>
          <w:rFonts w:ascii="Book Antiqua" w:hAnsi="Book Antiqua"/>
          <w:sz w:val="19"/>
          <w:szCs w:val="19"/>
        </w:rPr>
        <w:t>.</w:t>
      </w:r>
      <w:r w:rsidR="00CD333B">
        <w:rPr>
          <w:rFonts w:ascii="Book Antiqua" w:hAnsi="Book Antiqua"/>
          <w:sz w:val="19"/>
          <w:szCs w:val="19"/>
        </w:rPr>
        <w:t xml:space="preserve"> </w:t>
      </w:r>
      <w:bookmarkStart w:id="2" w:name="_Hlk198902789"/>
      <w:r w:rsidR="00CD333B">
        <w:rPr>
          <w:rFonts w:ascii="Book Antiqua" w:eastAsia="Times New Roman" w:hAnsi="Book Antiqua" w:cs="Times New Roman"/>
          <w:b/>
          <w:bCs/>
          <w:color w:val="FF0000"/>
          <w:sz w:val="16"/>
          <w:szCs w:val="16"/>
          <w:u w:val="single"/>
          <w:lang w:eastAsia="pt-BR"/>
        </w:rPr>
        <w:t>(Cartórios/TJSE-2023)</w:t>
      </w:r>
      <w:bookmarkEnd w:id="2"/>
    </w:p>
    <w:p w14:paraId="3DDE3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conhecimento da ascendência biológica não importará no reconhecimento do vínculo de parentesco e dos respectivos efeitos jurídicos entre o doador ou a doadora e o filho gerado por meio da reprodução assistida.</w:t>
      </w:r>
    </w:p>
    <w:p w14:paraId="1078EF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514. Será vedada aos oficiais registradores a recusa ao registro de nascimento e à emissão da respectiva certidão de filhos havidos por técnica de reprodução assistida, nos termos deste Capítulo.</w:t>
      </w:r>
    </w:p>
    <w:p w14:paraId="6B6F47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recusa prevista no caput deverá ser comunicada ao juiz competente nos termos da legislação local, para as providências disciplinares cabíveis.</w:t>
      </w:r>
    </w:p>
    <w:p w14:paraId="05875F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Todos os documentos apresentados na forma deste Capítulo deverão permanecer arquivados no ofício em que foi lavrado o registro civil.</w:t>
      </w:r>
    </w:p>
    <w:p w14:paraId="016B86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 Os registradores, para os fins do presente Capítulo, deverão observar as normas legais referentes à gratuidade de atos.</w:t>
      </w:r>
    </w:p>
    <w:p w14:paraId="704D9447"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CAPÍTULO V-A</w:t>
      </w:r>
    </w:p>
    <w:p w14:paraId="5173B2A0"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DA ALTERAÇÃO EXTRAJUDICIAL DO NOME</w:t>
      </w:r>
    </w:p>
    <w:p w14:paraId="1C89AE5E" w14:textId="31BEED1D"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(incluído pelo Provimento n. 153, de 26.9.2023)</w:t>
      </w:r>
    </w:p>
    <w:p w14:paraId="511C8291"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Seção I</w:t>
      </w:r>
    </w:p>
    <w:p w14:paraId="53745F12"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Das Disposições Gerais</w:t>
      </w:r>
    </w:p>
    <w:p w14:paraId="11697E23" w14:textId="049B3859"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(incluído pelo Provimento n. 153, de 26.9.2023)</w:t>
      </w:r>
    </w:p>
    <w:p w14:paraId="29B289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515-A. A alteração extrajudicial do nome civil da pessoa natural será regulada por este Capítulo. (incluído pelo Provimento n. 153, de 26.9.2023)</w:t>
      </w:r>
    </w:p>
    <w:p w14:paraId="700F50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se tratando de alteração de prenome e/ou gênero de pessoa transgênero, aplicam-se as disposições do Capítulo VI do Título II do Livro V da Parte Especial deste Código. (incluído pelo Provimento n. 153, de 26.9.2023)</w:t>
      </w:r>
    </w:p>
    <w:p w14:paraId="27E84AEE"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985477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Composição do Nome</w:t>
      </w:r>
    </w:p>
    <w:p w14:paraId="6F6EB68C" w14:textId="4D2B8B05"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065EA7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515-B. Toda pessoa tem direito ao nome, nele compreendidos o prenome, de livre escolha dos pais, e o sobrenome, que indicará a ascendência do registrado. (incluído pelo Provimento n. 153, de 26.9.2023)</w:t>
      </w:r>
    </w:p>
    <w:p w14:paraId="56CFD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pedido do declarante, no momento da lavratura do registro de nascimento, serão acrescidos, ao prenome escolhido, os sobrenomes dos pais e/ou de seus ascendentes, em qualquer ordem, sendo obrigatório que o nome contenha o sobrenome de, ao menos, um ascendente de qualquer grau, de qualquer uma das linhas de ascendência, devendo ser apresentadas certidões que comprovem a linha ascendente sempre que o sobrenome escolhido não constar no nome dos pais. (incluído pelo Provimento n. 153, de 26.9.2023)</w:t>
      </w:r>
    </w:p>
    <w:p w14:paraId="7F8B74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oficial de registro civil não registrará nascimento que contenha prenome suscetível de expor ao ridículo o seu portador, observado que, quando o declarante não se conformar com a recusa do oficial, este submeterá por escrito o caso à decisão do juiz competente nos termos da legislação local, independentemente da cobrança de quaisquer emolumentos. (incluído pelo Provimento n. 153, de 26.9.2023)</w:t>
      </w:r>
    </w:p>
    <w:p w14:paraId="48F47A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Na hipótese de recusa tratada no parágrafo anterior, o oficial deve informar ao juiz competente as justificativas do declarante para a escolha do prenome, se houver. (incluído pelo Provimento n. 153, de 26.9.2023)</w:t>
      </w:r>
    </w:p>
    <w:p w14:paraId="01134B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§4º Havendo escolha de nome comum, o oficial orientará o declarante acerca da conveniência de acrescer prenomes e/ou sobrenomes a fim de evitar prejuízos ao registrado em razão de homonímia. (incluído pelo Provimento n. 153, de 26.9.2023)</w:t>
      </w:r>
    </w:p>
    <w:p w14:paraId="6B3627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§5º Caso o declarante indique apenas o prenome do registrado, o oficial completará o nome incluindo ao menos um sobrenome de cada um dos pais, se houver, em qualquer ordem, sempre tendo em vista o afastamento de homonímia. (incluído pelo Provimento n. 153, de 26.9.2023)</w:t>
      </w:r>
    </w:p>
    <w:p w14:paraId="17C672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§6º Para a composição do nome, é permitido o acréscimo ou supressão de partícula entre os elementos do nome, a critério do declarante. (incluído pelo Provimento n. 153, de 26.9.2023)</w:t>
      </w:r>
    </w:p>
    <w:p w14:paraId="60EA66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§7º Se o nome escolhido for idêntico ao de outra pessoa da família, é obrigatório o acréscimo de agnome ao final do nome a fim de distingui-los. (incluído pelo Provimento n. 153, de 26.9.2023)</w:t>
      </w:r>
    </w:p>
    <w:p w14:paraId="3934F4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515-C. Em até 15 (quinze) dias após o registro de nascimento, qualquer dos pais poderá apresentar, perante o registro civil em que foi lavrado o assento de nascimento, oposição fundamentada ao prenome e/ou sobrenomes indicados pelo declarante, indicando o nome substituto e os motivos dessa opção, hipótese em que se observará a necessidade ou não de submissão do procedimento de retificação ao juiz na forma do § 4º do art. 55 da Lei n. 6.015, de 31 de dezembro de 1973. (incluído pelo Provimento n. 153, de 26.9.2023)</w:t>
      </w:r>
    </w:p>
    <w:p w14:paraId="30B8B3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Por não se tratar de erro imputável ao oficial, em qualquer hipótese, serão devidos emolumentos pela retificação realizada. (incluído pelo Provimento n. 153, de 26.9.2023)</w:t>
      </w:r>
    </w:p>
    <w:p w14:paraId="222BE18B"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099EAEC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Prenome</w:t>
      </w:r>
    </w:p>
    <w:p w14:paraId="37A1F806" w14:textId="66DAC859"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405D91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515-D. Toda pessoa maior de dezoito anos completos poderá, pessoalmente e de forma imotivada, requerer diretamente ao oficial de registro civil das pessoas naturais a alteração de seu prenome, independentemente de decisão judicial, observado o disposto no art. 56 da Lei n. 6.015, de 31 de dezembro de 1973.</w:t>
      </w:r>
    </w:p>
    <w:p w14:paraId="3D142D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alteração prevista no caput compreende a substituição, total ou parcial, do prenome, permitido o acréscimo, supressão ou inversão.</w:t>
      </w:r>
    </w:p>
    <w:p w14:paraId="582F6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§2º Para efeito do § 1º do art. 56 da Lei n. 6.015, de 31 de dezembro de 1973, é vedada nova alteração extrajudicial do prenome mesmo na hipótese de a anterior alteração ter ocorrido nas hipóteses de pessoas transgênero.</w:t>
      </w:r>
    </w:p>
    <w:p w14:paraId="7A2311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515-E. O requerimento de alteração de prenome será assinado pelo requerente na presença do oficial de registro civil das pessoas naturais, indicando a alteração pretendida. (incluído pelo Provimento n. 153, de 26.9.2023)</w:t>
      </w:r>
    </w:p>
    <w:p w14:paraId="3E0F9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O registrador deverá identificar o requerente mediante coleta, em termo próprio, conforme modelo constante do Anexo 1 deste Código, de sua qualificação e assinatura, além de conferir os documentos pessoais originais apresentados. (incluído pelo Provimento n. 153, de 26.9.2023)</w:t>
      </w:r>
    </w:p>
    <w:p w14:paraId="32EAD6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requerente deverá declarar a inexistência de processo judicial em andamento que tenha por objeto a alteração pretendida, sendo que, em caso de existência, deverá comprovar o arquivamento do feito judicial como condição ao prosseguimento do pedido administrativo. (incluído pelo Provimento n. 153, de 26.9.2023)</w:t>
      </w:r>
    </w:p>
    <w:p w14:paraId="385E26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Aplica-se a este procedimento as regras de apresentação de documentos na forma dos §§ 6º a 9º do art. 518 deste Código. (incluído pelo Provimento n. 153, de 26.9.2023)</w:t>
      </w:r>
    </w:p>
    <w:p w14:paraId="02660D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515-F. A alteração de prenome de que trata este Capítulo não tem natureza sigilosa, razão pela qual a averbação respectiva deve trazer, obrigatória e expressamente, o prenome anterior e o atual, o nome completo que passou adotar, além dos números de documento de identidade, de inscrição no Cadastro de Pessoas Físicas (CPF) da Secretaria Especial da Receita Federal do Brasil, de título de eleitor do registrado e de passaporte, dados esses que deverão constar expressamente de todas as certidões solicitadas, inclusive as de breve relato. (incluído pelo Provimento n. 153, de 26.9.2023)</w:t>
      </w:r>
    </w:p>
    <w:p w14:paraId="3212D8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Dispensa-se a indicação na averbação dos números cadastrais previstos no caput se o registro de nascimento já contiver tais informações. (incluído pelo Provimento n. 153, de 26.9.2023)</w:t>
      </w:r>
    </w:p>
    <w:p w14:paraId="7664C0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No caso de o requerente declarar que não possui passaporte, o registrador deverá consignar essa informação no requerimento de alteração a fim de afastar a exigência de apresentação do referido documento. (incluído pelo Provimento n. 153, de 26.9.2023)</w:t>
      </w:r>
    </w:p>
    <w:p w14:paraId="328AD6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Se o pedido do requerente envolver alteração concomitante de prenome e sobrenome, a averbação respectiva deverá trazer todas as informações previstas no caput. (incluído pelo Provimento n. 153, de 26.9.2023)</w:t>
      </w:r>
    </w:p>
    <w:p w14:paraId="600557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§4º Uma vez realizada a averbação, a alteração deverá ser publicada, a expensas do requerente, em meio eletrônico, na plataforma da Central de Informações de Registro Civil das Pessoas Naturais – CRC. (incluído pelo Provimento n. 153, de 26.9.2023)</w:t>
      </w:r>
    </w:p>
    <w:p w14:paraId="2A1A4B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515-G. Finalizado o procedimento de alteração do prenome, o registrador que realizou a alteração comunicará eletronicamente, por meio da Central de Informações de Registro Civil das Pessoas Naturais – CRC, sem qualquer custo, o ato aos órgãos expedidores do RG, CPF, título de eleitor e passaporte. (incluído pelo Provimento n. 153, de 26.9.2023)</w:t>
      </w:r>
    </w:p>
    <w:p w14:paraId="608983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comunicação de que trata o caput, a critério e a expensas do requerente, poderá se dar por outro meio de transmissão, desde que oficial. (incluído pelo Provimento n. 153, de 26.9.2023)</w:t>
      </w:r>
    </w:p>
    <w:p w14:paraId="2636EC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515-H. Suspeitando de fraude, falsidade, má-fé, vício de vontade ou simulação quanto à real intenção do requerente, o oficial de registro civil, fundamentadamente, recusará a alteração e, caso o requerente não se conforme, poderá, desde que solicitado, encaminhar o pedido ao juiz corregedor competente para decisão. (incluído pelo Provimento n. 153, de 26.9.2023)</w:t>
      </w:r>
    </w:p>
    <w:p w14:paraId="7100063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306929DD"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Sobrenome</w:t>
      </w:r>
    </w:p>
    <w:p w14:paraId="096B11CF" w14:textId="283B55DB"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(incluído pelo Provimento n. 153, de 26.9.2023)</w:t>
      </w:r>
    </w:p>
    <w:p w14:paraId="1A1DAB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515-I. A alteração de sobrenomes, em momento posterior ao registro de nascimento, poderá ser requerida diretamente perante o oficial de registro civil das pessoas naturais, com a apresentação de certidões atualizadas do registro civil e de documentos pessoais, e será averbada no assento de nascimento e casamento, se for o caso, independentemente de autorização judicial, a fim de: (incluído pelo Provimento n. 153, de 26.9.2023)</w:t>
      </w:r>
    </w:p>
    <w:p w14:paraId="5BECC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inclusão</w:t>
      </w:r>
      <w:proofErr w:type="gramEnd"/>
      <w:r w:rsidRPr="002B3E41">
        <w:rPr>
          <w:rFonts w:ascii="Book Antiqua" w:hAnsi="Book Antiqua"/>
          <w:sz w:val="19"/>
          <w:szCs w:val="19"/>
        </w:rPr>
        <w:t xml:space="preserve"> de sobrenomes familiares; (incluído pelo Provimento n. 153, de 26.9.2023)</w:t>
      </w:r>
    </w:p>
    <w:p w14:paraId="4CE122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inclusão ou exclusão</w:t>
      </w:r>
      <w:proofErr w:type="gramEnd"/>
      <w:r w:rsidRPr="002B3E41">
        <w:rPr>
          <w:rFonts w:ascii="Book Antiqua" w:hAnsi="Book Antiqua"/>
          <w:sz w:val="19"/>
          <w:szCs w:val="19"/>
        </w:rPr>
        <w:t xml:space="preserve"> de sobrenome do cônjuge, na constância do casamento; (incluído pelo Provimento n. 153, de 26.9.2023)</w:t>
      </w:r>
    </w:p>
    <w:p w14:paraId="7CE51A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exclusão de sobrenome do ex-cônjuge, após a dissolução da sociedade conjugal, por qualquer de suas causas; (incluído pelo Provimento n. 153, de 26.9.2023)</w:t>
      </w:r>
    </w:p>
    <w:p w14:paraId="2C79D6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inclusão e exclusão de sobrenomes em razão de alteração das relações de filiação, inclusive para os descendentes, cônjuge ou companheiro da pessoa que teve seu estado alterado. (incluído pelo Provimento n. 153, de 26.9.2023)</w:t>
      </w:r>
    </w:p>
    <w:p w14:paraId="08BDFE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alteração de sobrenome fora das hipóteses acima descritas poderá ser requerida diretamente perante o oficial de registro civil das pessoas naturais, mas dependerá de decisão do juiz corregedor competente, que avaliará a existência de justa causa. (incluído pelo Provimento n. 153, de 26.9.2023)</w:t>
      </w:r>
    </w:p>
    <w:p w14:paraId="5F017C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alteração de sobrenome permite a supressão ou acréscimo de partícula (de, da, do, das, dos etc.), a critério da pessoa requerente. (incluído pelo Provimento n. 153, de 26.9.2023)</w:t>
      </w:r>
    </w:p>
    <w:p w14:paraId="10EA71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Para fins do caput, considera-se atualizada a certidão do registro civil expedida há, no máximo, 90 (noventa) dias. (incluído pelo Provimento n. 153, de 26.9.2023)</w:t>
      </w:r>
    </w:p>
    <w:p w14:paraId="46D0BA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515-J. Se aquele cujo sobrenome se pretenda alterar for pessoa incapaz, a alteração dependerá de: (incluído pelo Provimento n. 153, de 26.9.2023)</w:t>
      </w:r>
    </w:p>
    <w:p w14:paraId="185E5E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caso de incapacidade por menoridade, requerimento escrito formalizado por ambos os pais na forma do art. 515-P, admitida a representação de qualquer deles mediante procuração por escritura pública ou instrumento particular com firma reconhecida, cumulativamente com o consentimento da pessoa se esta for maior de dezesseis anos; (incluído pelo Provimento n. 153, de 26.9.2023)</w:t>
      </w:r>
    </w:p>
    <w:p w14:paraId="207D4A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nos</w:t>
      </w:r>
      <w:proofErr w:type="gramEnd"/>
      <w:r w:rsidRPr="002B3E41">
        <w:rPr>
          <w:rFonts w:ascii="Book Antiqua" w:hAnsi="Book Antiqua"/>
          <w:sz w:val="19"/>
          <w:szCs w:val="19"/>
        </w:rPr>
        <w:t xml:space="preserve"> demais casos, decisão do juiz corregedor competente. (incluído pelo Provimento n. 153, de 26.9.2023)</w:t>
      </w:r>
    </w:p>
    <w:p w14:paraId="7886B5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515-K. A averbação decorrente de alteração de sobrenome independe de publicação em meio eletrônico ou qualquer outra providência complementar. (incluído pelo Provimento n. 153, de 26.9.2023)</w:t>
      </w:r>
    </w:p>
    <w:p w14:paraId="734769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certidão emitida com a alteração do sobrenome deve indicar, expressamente, na averbação correspondente, o nome completo anterior e o atual, inclusive nas de breve relato. (incluído pelo Provimento n. 153, de 26.9.2023)</w:t>
      </w:r>
    </w:p>
    <w:p w14:paraId="69B958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515-L. A inclusão ou exclusão de sobrenome do outro cônjuge na forma do inciso II do art. 57 da Lei n. 6.015, de 31 de dezembro de 1973, independe da anuência deste. (incluído pelo Provimento n. 153, de 26.9.2023)</w:t>
      </w:r>
    </w:p>
    <w:p w14:paraId="16133D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inclusão de sobrenome do outro cônjuge na forma do inciso II do art. 57 da Lei n. 6.015, de 31 de dezembro de 1973, autoriza a supressão de sobrenomes originários, desde que remanesça, ao menos, um vinculando a pessoa a uma das suas linhas de ascendência. (incluído pelo Provimento n. 153, de 26.9.2023)</w:t>
      </w:r>
    </w:p>
    <w:p w14:paraId="1C5D83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§2º A exclusão do sobrenome do cônjuge autoriza o retorno ao nome de solteiro pela pessoa requerente, com resgate de sobrenomes originários eventualmente suprimidos. (incluído pelo Provimento n. 153, de 26.9.2023)</w:t>
      </w:r>
    </w:p>
    <w:p w14:paraId="3110A6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Aplicam-se aos conviventes em união estável, devidamente registrada em ofício de RCPN, todas as regras de inclusão e exclusão de sobrenome previstas para as pessoas casadas (art. 57, § 2º, da Lei n. 6.015, de 31 de dezembro de 1973). (incluído pelo Provimento n. 153, de 26.9.2023)</w:t>
      </w:r>
    </w:p>
    <w:p w14:paraId="70E761AC" w14:textId="7CA4D18D" w:rsidR="002B3E41" w:rsidRPr="002B3E41" w:rsidRDefault="005405A3" w:rsidP="002B3E41">
      <w:pPr>
        <w:spacing w:before="100" w:beforeAutospacing="1" w:after="100" w:afterAutospacing="1" w:line="240" w:lineRule="auto"/>
        <w:jc w:val="both"/>
        <w:rPr>
          <w:rFonts w:ascii="Book Antiqua" w:hAnsi="Book Antiqua"/>
          <w:sz w:val="19"/>
          <w:szCs w:val="19"/>
        </w:rPr>
      </w:pPr>
      <w:r w:rsidRPr="005405A3">
        <w:rPr>
          <w:rFonts w:ascii="Book Antiqua" w:hAnsi="Book Antiqua"/>
          <w:sz w:val="19"/>
          <w:szCs w:val="19"/>
        </w:rPr>
        <w:t>Art. 515-M. A inclusão do sobrenome do padrasto ou da madrasta na forma do § 8º do art. 57 da Lei n. 6.015, de 31 de dezembro de 1973, depende de: (incluído pelo Provimento n. 153, de 26.9.2023) (correção redacional promovida pelo Provimento n. 190, de 25.4.2025)</w:t>
      </w:r>
    </w:p>
    <w:p w14:paraId="0D966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motivo</w:t>
      </w:r>
      <w:proofErr w:type="gramEnd"/>
      <w:r w:rsidRPr="002B3E41">
        <w:rPr>
          <w:rFonts w:ascii="Book Antiqua" w:hAnsi="Book Antiqua"/>
          <w:sz w:val="19"/>
          <w:szCs w:val="19"/>
        </w:rPr>
        <w:t xml:space="preserve"> justificável, o qual será presumido com a declaração de relação de afetividade decorrente do </w:t>
      </w:r>
      <w:proofErr w:type="spellStart"/>
      <w:r w:rsidRPr="002B3E41">
        <w:rPr>
          <w:rFonts w:ascii="Book Antiqua" w:hAnsi="Book Antiqua"/>
          <w:sz w:val="19"/>
          <w:szCs w:val="19"/>
        </w:rPr>
        <w:t>padrastio</w:t>
      </w:r>
      <w:proofErr w:type="spellEnd"/>
      <w:r w:rsidRPr="002B3E41">
        <w:rPr>
          <w:rFonts w:ascii="Book Antiqua" w:hAnsi="Book Antiqua"/>
          <w:sz w:val="19"/>
          <w:szCs w:val="19"/>
        </w:rPr>
        <w:t xml:space="preserve"> ou </w:t>
      </w:r>
      <w:proofErr w:type="spellStart"/>
      <w:r w:rsidRPr="002B3E41">
        <w:rPr>
          <w:rFonts w:ascii="Book Antiqua" w:hAnsi="Book Antiqua"/>
          <w:sz w:val="19"/>
          <w:szCs w:val="19"/>
        </w:rPr>
        <w:t>madrastio</w:t>
      </w:r>
      <w:proofErr w:type="spellEnd"/>
      <w:r w:rsidRPr="002B3E41">
        <w:rPr>
          <w:rFonts w:ascii="Book Antiqua" w:hAnsi="Book Antiqua"/>
          <w:sz w:val="19"/>
          <w:szCs w:val="19"/>
        </w:rPr>
        <w:t>, o que, entretanto, não importa em reconhecimento de filiação socioafetiva, embora possa servir de prova desta; (incluído pelo Provimento n. 153, de 26.9.2023)</w:t>
      </w:r>
    </w:p>
    <w:p w14:paraId="2F325BC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consentimento</w:t>
      </w:r>
      <w:proofErr w:type="gramEnd"/>
      <w:r w:rsidRPr="002B3E41">
        <w:rPr>
          <w:rFonts w:ascii="Book Antiqua" w:hAnsi="Book Antiqua"/>
          <w:sz w:val="19"/>
          <w:szCs w:val="19"/>
        </w:rPr>
        <w:t>, por escrito, de ambos os pais registrais e do padrasto ou madrasta; (incluído pelo Provimento n. 153, de 26.9.2023) e</w:t>
      </w:r>
    </w:p>
    <w:p w14:paraId="73E36A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III – comprovação da relação de </w:t>
      </w:r>
      <w:proofErr w:type="spellStart"/>
      <w:r w:rsidRPr="002B3E41">
        <w:rPr>
          <w:rFonts w:ascii="Book Antiqua" w:hAnsi="Book Antiqua"/>
          <w:sz w:val="19"/>
          <w:szCs w:val="19"/>
        </w:rPr>
        <w:t>padrastio</w:t>
      </w:r>
      <w:proofErr w:type="spellEnd"/>
      <w:r w:rsidRPr="002B3E41">
        <w:rPr>
          <w:rFonts w:ascii="Book Antiqua" w:hAnsi="Book Antiqua"/>
          <w:sz w:val="19"/>
          <w:szCs w:val="19"/>
        </w:rPr>
        <w:t xml:space="preserve"> ou </w:t>
      </w:r>
      <w:proofErr w:type="spellStart"/>
      <w:r w:rsidRPr="002B3E41">
        <w:rPr>
          <w:rFonts w:ascii="Book Antiqua" w:hAnsi="Book Antiqua"/>
          <w:sz w:val="19"/>
          <w:szCs w:val="19"/>
        </w:rPr>
        <w:t>madrastio</w:t>
      </w:r>
      <w:proofErr w:type="spellEnd"/>
      <w:r w:rsidRPr="002B3E41">
        <w:rPr>
          <w:rFonts w:ascii="Book Antiqua" w:hAnsi="Book Antiqua"/>
          <w:sz w:val="19"/>
          <w:szCs w:val="19"/>
        </w:rPr>
        <w:t xml:space="preserve"> mediante apresentação de certidão de casamento ou sentença judicial, escritura pública ou termo declaratório que comprove relação de união estável entre um dos pais registrais e o padrasto/madrasta. (incluído pelo Provimento n. 153, de 26.9.2023)</w:t>
      </w:r>
    </w:p>
    <w:p w14:paraId="17211161"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40D2EF1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Regras Comuns aos Procedimentos de Alteração de Prenome e de Sobrenome</w:t>
      </w:r>
    </w:p>
    <w:p w14:paraId="3BB1B2A0" w14:textId="44FA1DBB"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4D882A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515-N. Nas alterações de prenome ou de sobrenome, se o nome escolhido for idêntico ao de outra pessoa da família, é obrigatório o acréscimo de agnome ao final do nome a fim de distingui-los. (incluído pelo Provimento n. 153, de 26.9.2023)</w:t>
      </w:r>
    </w:p>
    <w:p w14:paraId="5C1348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515-O. O requerente da alteração do prenome e sobrenome deverá se apresentar pessoalmente perante o oficial de registro civil das pessoas naturais, admitida, porém, sua representação no caso de alteração exclusiva de sobrenome, mediante mandatário constituído por escritura pública lavrada há menos de noventa dias e especificando a alteração a ser realizada, assim como o nome completo a ser adotado. (incluído pelo Provimento n. 153, de 26.9.2023)</w:t>
      </w:r>
    </w:p>
    <w:p w14:paraId="7EB1B0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515-P. A manifestação escrita da vontade do requerente ou de terceiros intervenientes, como os declarantes nas hipóteses dos incisos I e II do art. 515-M deste Código, deverá ser feita presencialmente perante o RCPN, equiparada a esta a manifestação eletrônica na forma do § 8º do art. 67 da Lei n. 6.015, de 31 de dezembro de 1973. (incluído pelo Provimento n. 153, de 26.9.2023)</w:t>
      </w:r>
    </w:p>
    <w:p w14:paraId="682427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515-Q. O registrador incumbido do ato de averbação da alteração do prenome ou do sobrenome deverá comunicar as serventias dos atos anteriores na forma do art. 236 deste Código para anotação. (incluído pelo Provimento n. 153, de 26.9.2023)</w:t>
      </w:r>
    </w:p>
    <w:p w14:paraId="780A07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Se o requerente se casou mais que uma vez, basta a comunicação para anotação no assento do seu último casamento. (incluído pelo Provimento n. 153, de 26.9.2023)</w:t>
      </w:r>
    </w:p>
    <w:p w14:paraId="0F878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comunicação de que tratam este artigo e o art. 515-G deste Código não desobriga o requerente de providenciar a atualização em outros registros ou cadastros mantidos por instituições públicas ou privadas e que digam respeito, direta ou indiretamente, à sua identificação. (incluído pelo Provimento n. 153, de 26.9.2023)</w:t>
      </w:r>
    </w:p>
    <w:p w14:paraId="1AAB95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515-R. Os procedimentos de alteração de prenome e/ou sobrenome poderão ser realizados perante o ofício de RCPN em que se lavrou o assento de nascimento ou diverso, a escolha do requerente, observado o disposto o disposto no art. 517 deste Código. (incluído pelo Provimento n. 153, de 26.9.2023)</w:t>
      </w:r>
    </w:p>
    <w:p w14:paraId="28A143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515-S. Os procedimentos e respectivos documentos previstos neste Capítulo deverão permanecer arquivados tanto no ofício do RCPN em que foi lavrado originalmente o registro civil quanto naquele em que foi recepcionada a alteração, se for o caso, pelo prazo indicado na tabela de temporalidade constante no Provimento CNJ n. 50/2015, para os processos de retificação, permitida a eliminação antes do prazo de inutilização, se previamente digitalizados. (incluído pelo Provimento n. 153, de 26.9.2023)</w:t>
      </w:r>
    </w:p>
    <w:p w14:paraId="067845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515-T. Enquanto não for editada legislação específica no âmbito dos Estados e do Distrito Federal, o valor dos emolumentos para o procedimento de alteração de prenome e/ou sobrenome será o correspondente ao procedimento de retificação administrativa, ou, em caso de inexistência desta previsão específica em legislação estadual, de 50% (cinquenta por cento) do valor previsto para o procedimento de habilitação de casamento. (incluído pelo Provimento n. 153, de 26.9.2023)</w:t>
      </w:r>
    </w:p>
    <w:p w14:paraId="77CD35B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7C55B63B"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Situação Transnacional</w:t>
      </w:r>
    </w:p>
    <w:p w14:paraId="5EDF3473" w14:textId="7C93E959"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7F3B6F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515-U. No caso de brasileiro naturalizado, observar-se-á o disposto no § 7º-A do art. 518 deste Código. (incluído pelo Provimento n. 153, de 26.9.2023)</w:t>
      </w:r>
    </w:p>
    <w:p w14:paraId="50C1D3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515-V. O procedimento de alteração do prenome e/ou sobrenome realizado perante autoridade consular brasileira observará o disposto no art. 518-A deste Código. (incluído pelo Provimento n. 153, de 26.9.2023)</w:t>
      </w:r>
    </w:p>
    <w:p w14:paraId="202891F8"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w:t>
      </w:r>
    </w:p>
    <w:p w14:paraId="48D48818"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DADOS RELATIVOS À PESSOA TRANSGÊNERO</w:t>
      </w:r>
    </w:p>
    <w:p w14:paraId="550FA0E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862A3D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do prenome e do gênero</w:t>
      </w:r>
    </w:p>
    <w:p w14:paraId="63493DFB" w14:textId="4130D99E"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Art. 516</w:t>
      </w:r>
      <w:r w:rsidRPr="00F739C7">
        <w:rPr>
          <w:rFonts w:ascii="Book Antiqua" w:hAnsi="Book Antiqua"/>
          <w:b/>
          <w:bCs/>
          <w:sz w:val="19"/>
          <w:szCs w:val="19"/>
        </w:rPr>
        <w:t>. Toda pessoa maior de 18 anos de idade completos habilitada à prática de todos os atos da vida civil poderá requerer ao ofício do registro civil das pessoas naturais (RCPN) a alteração e a averbação do prenome e do gênero, a fim de adequá-los à identidade autopercebida</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739C7" w14:paraId="3F786ADA" w14:textId="77777777" w:rsidTr="00F739C7">
        <w:tc>
          <w:tcPr>
            <w:tcW w:w="8494" w:type="dxa"/>
            <w:shd w:val="clear" w:color="auto" w:fill="CCFFFF"/>
          </w:tcPr>
          <w:p w14:paraId="298DC983" w14:textId="1D34C0FA" w:rsidR="00F739C7" w:rsidRPr="00F739C7" w:rsidRDefault="00F739C7" w:rsidP="00F739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739C7">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F739C7">
              <w:rPr>
                <w:rFonts w:ascii="Book Antiqua" w:hAnsi="Book Antiqua"/>
                <w:sz w:val="19"/>
                <w:szCs w:val="19"/>
              </w:rPr>
              <w:t>A respeito da averbação da mudança do gênero e do prenome, com fundamento em ato normativo do Conselho Nacional de Justiça, considere a seguinte afirmaç</w:t>
            </w:r>
            <w:r>
              <w:rPr>
                <w:rFonts w:ascii="Book Antiqua" w:hAnsi="Book Antiqua"/>
                <w:sz w:val="19"/>
                <w:szCs w:val="19"/>
              </w:rPr>
              <w:t>ão:</w:t>
            </w:r>
            <w:r w:rsidRPr="00F739C7">
              <w:rPr>
                <w:rFonts w:ascii="Book Antiqua" w:hAnsi="Book Antiqua"/>
                <w:sz w:val="19"/>
                <w:szCs w:val="19"/>
              </w:rPr>
              <w:t xml:space="preserve"> O pedido de alteração do gênero e do prenome somente pode ser apresentado por pessoa maior de 18 anos.</w:t>
            </w:r>
            <w:r>
              <w:rPr>
                <w:rFonts w:ascii="Book Antiqua" w:hAnsi="Book Antiqua"/>
                <w:sz w:val="19"/>
                <w:szCs w:val="19"/>
              </w:rPr>
              <w:t xml:space="preserve"> </w:t>
            </w:r>
            <w:r>
              <w:rPr>
                <w:rFonts w:ascii="Book Antiqua" w:hAnsi="Book Antiqua"/>
                <w:b/>
                <w:bCs/>
                <w:sz w:val="19"/>
                <w:szCs w:val="19"/>
              </w:rPr>
              <w:t xml:space="preserve">BL: art. 516, </w:t>
            </w:r>
            <w:r>
              <w:rPr>
                <w:rFonts w:ascii="Book Antiqua" w:hAnsi="Book Antiqua"/>
                <w:b/>
                <w:bCs/>
                <w:i/>
                <w:iCs/>
                <w:sz w:val="19"/>
                <w:szCs w:val="19"/>
              </w:rPr>
              <w:t>caput</w:t>
            </w:r>
            <w:r>
              <w:rPr>
                <w:rFonts w:ascii="Book Antiqua" w:hAnsi="Book Antiqua"/>
                <w:b/>
                <w:bCs/>
                <w:sz w:val="19"/>
                <w:szCs w:val="19"/>
              </w:rPr>
              <w:t>, Prov. 149/23, CNJ.</w:t>
            </w:r>
          </w:p>
        </w:tc>
      </w:tr>
    </w:tbl>
    <w:p w14:paraId="051246C9" w14:textId="07265ED5"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1.º</w:t>
      </w:r>
      <w:r w:rsidRPr="00F739C7">
        <w:rPr>
          <w:rFonts w:ascii="Book Antiqua" w:hAnsi="Book Antiqua"/>
          <w:b/>
          <w:bCs/>
          <w:sz w:val="19"/>
          <w:szCs w:val="19"/>
        </w:rPr>
        <w:t xml:space="preserve"> A alteração referida no caput deste artigo poderá abranger a inclusão ou a exclusão de agnomes indicativos de gênero ou de descendência</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p w14:paraId="06C766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alteração referida no caput não compreende a alteração dos nomes de família e não pode ensejar a identidade de prenome com outro membro da família.</w:t>
      </w:r>
    </w:p>
    <w:p w14:paraId="40020236" w14:textId="26ABB0B9"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3.º</w:t>
      </w:r>
      <w:r w:rsidRPr="00F739C7">
        <w:rPr>
          <w:rFonts w:ascii="Book Antiqua" w:hAnsi="Book Antiqua"/>
          <w:b/>
          <w:bCs/>
          <w:sz w:val="19"/>
          <w:szCs w:val="19"/>
        </w:rPr>
        <w:t xml:space="preserve"> A alteração referida no caput poderá ser desconstituída na via administrativa, mediante autorização do juiz corregedor permanente, ou na via judicial</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p w14:paraId="5383F419" w14:textId="253B640D" w:rsidR="002B3E41" w:rsidRPr="002B3E41" w:rsidRDefault="002B3E41"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lastRenderedPageBreak/>
        <w:t>A</w:t>
      </w:r>
      <w:r w:rsidRPr="002B3E41">
        <w:rPr>
          <w:rFonts w:ascii="Book Antiqua" w:hAnsi="Book Antiqua"/>
          <w:sz w:val="19"/>
          <w:szCs w:val="19"/>
        </w:rPr>
        <w:t>rt. 517. Os procedimentos de alteração do prenome e/ou do gênero poderão ser realizados perante o ofício de RCPN em que se lavrou o assento de nascimento ou diverso, a escolha do requerente. (redação dada pelo Provimento n. 152, de 26.9.2023)</w:t>
      </w:r>
    </w:p>
    <w:p w14:paraId="6FFC01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o pedido ser formulado perante ofício de RCPN diverso daquele em que se lavrou o assento de nascimento, deverá o registrador, após qualificação do pedido, encaminhar o procedimento ao oficial competente para qualificação e, se for o caso, a prática dos atos pertinentes no assento de nascimento. (redação dada pelo Provimento n. 152, de 26.9.2023)</w:t>
      </w:r>
    </w:p>
    <w:p w14:paraId="1713C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encaminhamento de que trata o § 1º será feito por meio do módulo e-Protocolo da Central de Informações de Registro Civil das Pessoas Naturais – CRC. (redação dada pelo Provimento n. 152, de 26.9.2023)</w:t>
      </w:r>
    </w:p>
    <w:p w14:paraId="75AB89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Art. 518</w:t>
      </w:r>
      <w:r w:rsidRPr="002B3E41">
        <w:rPr>
          <w:rFonts w:ascii="Book Antiqua" w:hAnsi="Book Antiqua"/>
          <w:sz w:val="19"/>
          <w:szCs w:val="19"/>
        </w:rPr>
        <w:t>. O procedimento será realizado com base na autonomia da pessoa requerente, que deverá declarar, perante o registrador do RCPN, a vontade de proceder à adequação da identidade mediante a averbação do prenome, do gênero ou de ambos.</w:t>
      </w:r>
    </w:p>
    <w:p w14:paraId="170D4BC6" w14:textId="0C687BE2" w:rsid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1.º</w:t>
      </w:r>
      <w:r w:rsidRPr="002B3E41">
        <w:rPr>
          <w:rFonts w:ascii="Book Antiqua" w:hAnsi="Book Antiqua"/>
          <w:sz w:val="19"/>
          <w:szCs w:val="19"/>
        </w:rPr>
        <w:t xml:space="preserve"> </w:t>
      </w:r>
      <w:r w:rsidRPr="00F739C7">
        <w:rPr>
          <w:rFonts w:ascii="Book Antiqua" w:hAnsi="Book Antiqua"/>
          <w:b/>
          <w:bCs/>
          <w:sz w:val="19"/>
          <w:szCs w:val="19"/>
        </w:rPr>
        <w:t>O atendimento do pedido apresentado ao registrador independe de prévia autorização judicial ou da comprovação de realização de cirurgia de redesignação sexual e/ou de tratamento hormonal ou patologizante, assim como de apresentação de laudo médico ou psicológico</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739C7" w14:paraId="04C69CC5" w14:textId="77777777" w:rsidTr="00E050B3">
        <w:tc>
          <w:tcPr>
            <w:tcW w:w="8494" w:type="dxa"/>
            <w:shd w:val="clear" w:color="auto" w:fill="CCFFFF"/>
          </w:tcPr>
          <w:p w14:paraId="2741076D" w14:textId="7A73846C" w:rsidR="00F739C7" w:rsidRPr="00F739C7" w:rsidRDefault="00F739C7" w:rsidP="00E050B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739C7">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F739C7">
              <w:rPr>
                <w:rFonts w:ascii="Book Antiqua" w:hAnsi="Book Antiqua"/>
                <w:sz w:val="19"/>
                <w:szCs w:val="19"/>
              </w:rPr>
              <w:t>A respeito da averbação da mudança do gênero e do prenome, com fundamento em ato normativo do Conselho Nacional de Justiça, considere a seguinte afirmaç</w:t>
            </w:r>
            <w:r>
              <w:rPr>
                <w:rFonts w:ascii="Book Antiqua" w:hAnsi="Book Antiqua"/>
                <w:sz w:val="19"/>
                <w:szCs w:val="19"/>
              </w:rPr>
              <w:t>ão:</w:t>
            </w:r>
            <w:r w:rsidRPr="00F739C7">
              <w:rPr>
                <w:rFonts w:ascii="Book Antiqua" w:hAnsi="Book Antiqua"/>
                <w:sz w:val="19"/>
                <w:szCs w:val="19"/>
              </w:rPr>
              <w:t xml:space="preserve"> Não é obrigatória a apresentação de laudos médico ou psicológico para atestar a transexualidade ou situação de transgênero do solicitante.</w:t>
            </w:r>
            <w:r>
              <w:rPr>
                <w:rFonts w:ascii="Book Antiqua" w:hAnsi="Book Antiqua"/>
                <w:sz w:val="19"/>
                <w:szCs w:val="19"/>
              </w:rPr>
              <w:t xml:space="preserve"> </w:t>
            </w:r>
            <w:r>
              <w:rPr>
                <w:rFonts w:ascii="Book Antiqua" w:hAnsi="Book Antiqua"/>
                <w:b/>
                <w:bCs/>
                <w:sz w:val="19"/>
                <w:szCs w:val="19"/>
              </w:rPr>
              <w:t>BL: art. 518, §1º, Prov. 149/23, CNJ.</w:t>
            </w:r>
          </w:p>
        </w:tc>
      </w:tr>
    </w:tbl>
    <w:p w14:paraId="245557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registrador deverá identificar a pessoa requerente mediante coleta, em termo próprio, conforme modelo constante do anexo do Provimento n. 73, de 28 de junho de 2018, de sua qualificação e assinatura, além de conferir os documentos pessoais originais.</w:t>
      </w:r>
    </w:p>
    <w:p w14:paraId="3A460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requerimento será assinado pela pessoa requerente na presença do registrador do RCPN, indicando a alteração pretendida.</w:t>
      </w:r>
    </w:p>
    <w:p w14:paraId="462DF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pessoa requerente deverá declarar a inexistência de processo judicial que tenha por objeto a alteração pretendida.</w:t>
      </w:r>
    </w:p>
    <w:p w14:paraId="395E08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4º-A. Para efeito deste artigo, equipara-se a atos presenciais os realizados eletronicamente perante o RCPN na forma do § 8º do art. 67 da Lei n. 6.015, de 31 de dezembro de 1973. (incluído pelo Provimento n. 152, de 26.9.2023)</w:t>
      </w:r>
    </w:p>
    <w:p w14:paraId="4372AF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opção pela via administrativa na hipótese de tramitação anterior de processo judicial cujo objeto tenha sido a alteração pretendida será condicionada à comprovação de arquivamento do feito judicial.</w:t>
      </w:r>
    </w:p>
    <w:p w14:paraId="6A38C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A pessoa requerente deverá apresentar ao ofício do RCPN, no ato do requerimento, os seguintes documentos:</w:t>
      </w:r>
    </w:p>
    <w:p w14:paraId="01F850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nascimento atualizada;</w:t>
      </w:r>
    </w:p>
    <w:p w14:paraId="7E0314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casamento atualizada, se for o caso;</w:t>
      </w:r>
    </w:p>
    <w:p w14:paraId="1B1C23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cópia do registro geral de identidade (RG);</w:t>
      </w:r>
    </w:p>
    <w:p w14:paraId="53014E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da identificação civil nacional (ICN), se for o caso;</w:t>
      </w:r>
    </w:p>
    <w:p w14:paraId="12D7D8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do passaporte brasileiro, se for o caso;</w:t>
      </w:r>
    </w:p>
    <w:p w14:paraId="7482D9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do Cadastro de Pessoa Física (CPF) no Ministério da Fazenda;</w:t>
      </w:r>
    </w:p>
    <w:p w14:paraId="71CFC6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VII — cópia do título de eleitor;</w:t>
      </w:r>
    </w:p>
    <w:p w14:paraId="1F8B1D63"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VIII — cópia de carteira de identidade social, se for o caso; (renumerado pelo Provimento CN n. 182, de 17.9.2024)</w:t>
      </w:r>
    </w:p>
    <w:p w14:paraId="2A80F7E6"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 xml:space="preserve">IX — </w:t>
      </w:r>
      <w:proofErr w:type="gramStart"/>
      <w:r w:rsidRPr="007D5A3B">
        <w:rPr>
          <w:rFonts w:ascii="Book Antiqua" w:hAnsi="Book Antiqua"/>
          <w:sz w:val="19"/>
          <w:szCs w:val="19"/>
        </w:rPr>
        <w:t>comprovante</w:t>
      </w:r>
      <w:proofErr w:type="gramEnd"/>
      <w:r w:rsidRPr="007D5A3B">
        <w:rPr>
          <w:rFonts w:ascii="Book Antiqua" w:hAnsi="Book Antiqua"/>
          <w:sz w:val="19"/>
          <w:szCs w:val="19"/>
        </w:rPr>
        <w:t xml:space="preserve"> de endereço; (renumerado pelo Provimento CN n. 182, de 17.9.2024)</w:t>
      </w:r>
    </w:p>
    <w:p w14:paraId="5E9EFF7E"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 xml:space="preserve">X — </w:t>
      </w:r>
      <w:proofErr w:type="gramStart"/>
      <w:r w:rsidRPr="007D5A3B">
        <w:rPr>
          <w:rFonts w:ascii="Book Antiqua" w:hAnsi="Book Antiqua"/>
          <w:sz w:val="19"/>
          <w:szCs w:val="19"/>
        </w:rPr>
        <w:t>certidão</w:t>
      </w:r>
      <w:proofErr w:type="gramEnd"/>
      <w:r w:rsidRPr="007D5A3B">
        <w:rPr>
          <w:rFonts w:ascii="Book Antiqua" w:hAnsi="Book Antiqua"/>
          <w:sz w:val="19"/>
          <w:szCs w:val="19"/>
        </w:rPr>
        <w:t xml:space="preserve"> do distribuidor cível do local de residência dos últimos cinco anos (estadual/federal); (renumerado pelo Provimento CN n. 182, de 17.9.2024)</w:t>
      </w:r>
    </w:p>
    <w:p w14:paraId="1CB9B9DA"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 — certidão do distribuidor criminal do local de residência dos últimos cinco anos (estadual/federal); (renumerado pelo Provimento CN n. 182, de 17.9.2024)</w:t>
      </w:r>
    </w:p>
    <w:p w14:paraId="6B220674"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XII — certidão de execução criminal do local de residência dos últimos cinco anos (estadual/federal); (renumerado pelo Provimento CN n. 182, de 17.9.2024)</w:t>
      </w:r>
    </w:p>
    <w:p w14:paraId="2AC954B1"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XIII — certidão dos tabelionatos de protestos do local de residência dos últimos cinco anos; (renumerado pelo Provimento CN n. 182, de 17.9.2024)</w:t>
      </w:r>
    </w:p>
    <w:p w14:paraId="3289E65F"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XIV — certidão da Justiça Eleitoral do local de residência dos últimos cinco anos; (renumerado pelo Provimento CN n. 182, de 17.9.2024)</w:t>
      </w:r>
    </w:p>
    <w:p w14:paraId="0D7762D5"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 xml:space="preserve">XV — </w:t>
      </w:r>
      <w:proofErr w:type="gramStart"/>
      <w:r w:rsidRPr="007D5A3B">
        <w:rPr>
          <w:rFonts w:ascii="Book Antiqua" w:hAnsi="Book Antiqua"/>
          <w:sz w:val="19"/>
          <w:szCs w:val="19"/>
        </w:rPr>
        <w:t>certidão</w:t>
      </w:r>
      <w:proofErr w:type="gramEnd"/>
      <w:r w:rsidRPr="007D5A3B">
        <w:rPr>
          <w:rFonts w:ascii="Book Antiqua" w:hAnsi="Book Antiqua"/>
          <w:sz w:val="19"/>
          <w:szCs w:val="19"/>
        </w:rPr>
        <w:t xml:space="preserve"> da Justiça do Trabalho do local de residência dos últimos cinco anos; (renumerado pelo Provimento CN n. 182, de 17.9.2024)</w:t>
      </w:r>
    </w:p>
    <w:p w14:paraId="14B7009D" w14:textId="6DA7FE55" w:rsidR="002B3E41" w:rsidRPr="002B3E41"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XVI — certidão da Justiça Militar, se for o caso. (inciso renumerado pelo Provimento n. 190, de 25.4.2025)</w:t>
      </w:r>
    </w:p>
    <w:p w14:paraId="3538B4E9" w14:textId="4532041B"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(revogado pelo Provimento n. 152, de 26.9.2023)</w:t>
      </w:r>
    </w:p>
    <w:p w14:paraId="439909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7º-A. No caso de brasileiro naturalizado: (incluído pelo Provimento n. 152, de 26.9.2023)</w:t>
      </w:r>
    </w:p>
    <w:p w14:paraId="2416F5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certidão de nascimento exigida pelo inciso I do § 6º deste artigo será substituída pela certidão do registro, no Livro E do Registro Civil das Pessoas Naturais, do certificado de naturalização ou da portaria de naturalização publicada no Diário Oficial da União ou outro documento oficial que venha a substituí-los; e (incluído pelo Provimento n. 152, de 26.9.2023)</w:t>
      </w:r>
    </w:p>
    <w:p w14:paraId="4E09D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alteração do prenome e/ou do gênero deve ser averbada à margem do registro indicado no inciso I deste parágrafo. (incluído pelo Provimento n. 152, de 26.9.2023)</w:t>
      </w:r>
    </w:p>
    <w:p w14:paraId="13F3BB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A falta de documento listado no § 6.º impede a alteração indicada no requerimento apresentado ao ofício do RCPN.</w:t>
      </w:r>
    </w:p>
    <w:p w14:paraId="035844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Ações em andamento ou débitos pendentes, nas hipóteses dos incisos XI, XII, XIII, XIV, XV, XVI e XVII do § 6.º, não impedem a averbação da alteração pretendida, que deverá ser comunicada aos juízos e órgãos competentes, a expensas do requerente, preferencialmente por meio eletrônico, pelo ofício do RCPN onde a averbação foi realizada. (redação dada pelo Provimento n. 153, de 26.9.2023)</w:t>
      </w:r>
    </w:p>
    <w:p w14:paraId="113526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518-A. O procedimento de alteração do prenome e/ou do gênero da pessoa transgênero realizado perante autoridade consular brasileira deverá observar os requisitos exigidos neste Código. (incluído pelo Provimento n. 152, de 26.9.2023)</w:t>
      </w:r>
    </w:p>
    <w:p w14:paraId="7C349B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se tratando de brasileiro nascido no exterior, a certidão de que trata o art. 518, § 6º, I, deste Código será substituída pela certidão do registro do traslado de nascimento, observada a Resolução CNJ n. 155/2012. (incluído pelo Provimento n. 152, de 26.9.2023)</w:t>
      </w:r>
    </w:p>
    <w:p w14:paraId="623F92A2" w14:textId="67532B98" w:rsidR="002B3E41" w:rsidRPr="002B3E41" w:rsidRDefault="00D827A4" w:rsidP="002B3E41">
      <w:pPr>
        <w:spacing w:before="100" w:beforeAutospacing="1" w:after="100" w:afterAutospacing="1" w:line="240" w:lineRule="auto"/>
        <w:jc w:val="both"/>
        <w:rPr>
          <w:rFonts w:ascii="Book Antiqua" w:hAnsi="Book Antiqua"/>
          <w:sz w:val="19"/>
          <w:szCs w:val="19"/>
        </w:rPr>
      </w:pPr>
      <w:r w:rsidRPr="00D827A4">
        <w:rPr>
          <w:rFonts w:ascii="Book Antiqua" w:hAnsi="Book Antiqua"/>
          <w:sz w:val="19"/>
          <w:szCs w:val="19"/>
        </w:rPr>
        <w:t xml:space="preserve">§ 2º As certidões de que tratam os incisos X a XV do § 6º do art. 518 deste Código poderão ser substituídas por declaração que indique residência no exterior há mais de cinco anos, acompanhada </w:t>
      </w:r>
      <w:r w:rsidRPr="00D827A4">
        <w:rPr>
          <w:rFonts w:ascii="Book Antiqua" w:hAnsi="Book Antiqua"/>
          <w:sz w:val="19"/>
          <w:szCs w:val="19"/>
        </w:rPr>
        <w:lastRenderedPageBreak/>
        <w:t>de prova documental do alegado. (incluído pelo Provimento n. 152, de 26.9.2023) (correção redacional promovida pelo Provimento n. 190, de 25.4.2025)</w:t>
      </w:r>
    </w:p>
    <w:p w14:paraId="7D9E5C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envio do procedimento ao ofício do RCPN competente para a realização da averbação deverá ser realizado eletronicamente por meio da Central de Informações de Registro Civil das Pessoas Naturais – CRC. (incluído pelo Provimento n. 152, de 26.9.2023)</w:t>
      </w:r>
    </w:p>
    <w:p w14:paraId="0D0AD6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recolhimento dos emolumentos devidos se dará diretamente perante o ofício de registro civil competente, por meio de plataforma disponibilizada pela Central de Informações de Registro Civil das Pessoas Naturais – CRC, devendo o respectivo comprovante ser apresentado à autoridade consular. (incluído pelo Provimento n. 152, de 26.9.2023)</w:t>
      </w:r>
    </w:p>
    <w:p w14:paraId="034E18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As representações consulares brasileiras no exterior que não reúnam condições tecnológicas para acesso à plataforma da Central de Informações de Registro Civil das Pessoas Naturais – CRC poderão enviar o procedimento ao ofício do RCPN competente por meio do Ministério das Relações Exteriores, mantida a forma de pagamento dos emolumentos pelo requerente descrita no parágrafo anterior. (incluído pelo Provimento n. 152, de 26.9.2023)</w:t>
      </w:r>
    </w:p>
    <w:p w14:paraId="6FC8D7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519. A alteração de que trata o presente Capítulo tem natureza sigilosa, razão pela qual a informação a seu respeito não pode constar das certidões dos assentos, salvo por solicitação da pessoa requerente ou por determinação judicial, hipóteses em que a certidão deverá dispor sobre todo o conteúdo registral.</w:t>
      </w:r>
    </w:p>
    <w:p w14:paraId="24C345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520. Suspeitando de fraude, falsidade, má-fé, vício de vontade ou simulação quanto ao desejo real da pessoa requerente, o registrador do RCPN fundamentará a recusa e encaminhará o pedido ao juiz corregedor permanente.</w:t>
      </w:r>
    </w:p>
    <w:p w14:paraId="01ADDA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521. Todos os documentos apresentados pela pessoa requerente no ato do requerimento deverão permanecer arquivados indefinidamente, de forma física ou eletrônica tanto no ofício do RCPN em que foi lavrado originalmente o registro civil quanto naquele em que foi lavrada a alteração, se diverso do ofício do assento original.</w:t>
      </w:r>
    </w:p>
    <w:p w14:paraId="0CADF2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ofício do RCPN deverá manter índice em papel e/ou eletrônico de forma que permita a localização do registro tanto pelo nome original quanto pelo nome alterado.</w:t>
      </w:r>
    </w:p>
    <w:p w14:paraId="43600B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522. Finalizado o procedimento de alteração do prenome, o registrador que realizou a alteração comunicará eletronicamente, por meio da Central de Informações de Registro Civil das Pessoas Naturais – CRC, sem qualquer custo, o ato aos órgãos expedidores do RG, CPF, título de eleitor e passaporte. (redação dada pelo Provimento n. 152, de 26.9.2023)</w:t>
      </w:r>
    </w:p>
    <w:p w14:paraId="62BAD1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requerente deverá providenciar a alteração nos demais registros que digam respeito, direta ou indiretamente, a sua identificação e nos documentos pessoais.</w:t>
      </w:r>
    </w:p>
    <w:p w14:paraId="3741EA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subsequente averbação da alteração do prenome e/ou do gênero no registro de nascimento dos descendentes do requerente dependerá da anuência deles quando relativamente capazes ou maiores, bem como da autorização de ambos os pais, no caso de serem menores. (redação dada pelo Provimento n. 152, de 26.9.2023)</w:t>
      </w:r>
    </w:p>
    <w:p w14:paraId="6919CD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subsequente averbação da alteração do prenome e do gênero no registro de casamento ou de união estável do requerente dependerá da anuência do cônjuge ou o companheiro. (redação dada pelo Provimento n. 152, de 26.9.2023)</w:t>
      </w:r>
    </w:p>
    <w:p w14:paraId="798073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Havendo discordância dos pais, do cônjuge ou do companheiro quanto à averbação mencionada nos parágrafos anteriores, o consentimento deverá ser suprido judicialmente. (redação dada pelo Provimento n. 152, de 26.9.2023)</w:t>
      </w:r>
    </w:p>
    <w:p w14:paraId="086C0A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comunicação de que trata o caput, a critério e a expensas do requerente, poderá se dar por outro meio de transmissão, desde que oficial. (incluído pelo Provimento n. 152, de 26.9.2023)</w:t>
      </w:r>
    </w:p>
    <w:p w14:paraId="185E2A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523. Enquanto não for editada legislação específica no âmbito dos Estados e do Distrito Federal, o valor dos emolumentos para o procedimento de alteração do prenome e/ou do gênero da pessoa transgênero será o correspondente ao procedimento de retificação administrativa ou, em caso de inexistência dessa previsão específica em legislação estadual, de 50% (cinquenta por cento) do valor previsto para o procedimento de habilitação de casamento. (redação dada pelo Provimento n. 152, de 26.9.2023)</w:t>
      </w:r>
    </w:p>
    <w:p w14:paraId="2216A1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registrador do RCPN, para os fins do presente provimento, deverá observar as normas legais referentes à gratuidade de atos.</w:t>
      </w:r>
    </w:p>
    <w:p w14:paraId="610D72D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w:t>
      </w:r>
    </w:p>
    <w:p w14:paraId="341D16BC"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PESSOA COM SEXO IGNORADO</w:t>
      </w:r>
    </w:p>
    <w:p w14:paraId="7FB40F1E"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F426F6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B1F32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524. O assento de nascimento no Registro Civil das Pessoas Naturais nos casos em que o campo sexo da Declaração de Nascido Vivo (DNV), ou da Declaração de Óbito (DO) fetal, tenha sido preenchido “ignorado”, será feito na forma deste Capítulo.</w:t>
      </w:r>
    </w:p>
    <w:p w14:paraId="6E9DD1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525. Verificado que, na Declaração de Nascido Vivo (DNV), o campo sexo foi preenchido “ignorado”, o assento de nascimento será lavrado registrando o sexo “ignorado”.</w:t>
      </w:r>
    </w:p>
    <w:p w14:paraId="5C2348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recomendará ao declarante a escolha de prenome comum aos dois sexos.</w:t>
      </w:r>
    </w:p>
    <w:p w14:paraId="369FE8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Recusada a sugestão, o registro deve ser feito com o prenome indicado pelo declarante.</w:t>
      </w:r>
    </w:p>
    <w:p w14:paraId="0AD8AF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Verificado que, na Declaração de Óbito (DO) fetal, o campo sexo foi preenchido “ignorado”, o assento de óbito será lavrado registrando o sexo “ignorado”.</w:t>
      </w:r>
    </w:p>
    <w:p w14:paraId="5F7425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526. No caso do caput do artigo anterior, a designação de sexo será feita por opção, a ser realizada a qualquer tempo e averbada no registro civil de pessoas naturais, independentemente de autorização judicial ou de comprovação de realização de cirurgia de designação sexual ou de tratamento hormonal, ou de apresentação de laudo médico ou psicológico.</w:t>
      </w:r>
    </w:p>
    <w:p w14:paraId="5D17A7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É facultada a mudança do prenome junto à opção pela designação de sexo.</w:t>
      </w:r>
    </w:p>
    <w:p w14:paraId="000D35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pessoa optante sob poder familiar poderá ser representada ou assistida apenas pela mãe ou pelo pai.</w:t>
      </w:r>
    </w:p>
    <w:p w14:paraId="695CF6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Tratando-se de maior de 12 anos de idade, será necessário o consentimento da pessoa optante.</w:t>
      </w:r>
    </w:p>
    <w:p w14:paraId="3E2FE2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opção realizada após a morte da pessoa será feita pela mãe ou pelo pai.</w:t>
      </w:r>
    </w:p>
    <w:p w14:paraId="6C32D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527. A opção será documentada </w:t>
      </w:r>
      <w:proofErr w:type="spellStart"/>
      <w:r w:rsidRPr="002B3E41">
        <w:rPr>
          <w:rFonts w:ascii="Book Antiqua" w:hAnsi="Book Antiqua"/>
          <w:sz w:val="19"/>
          <w:szCs w:val="19"/>
        </w:rPr>
        <w:t>por</w:t>
      </w:r>
      <w:proofErr w:type="spellEnd"/>
      <w:r w:rsidRPr="002B3E41">
        <w:rPr>
          <w:rFonts w:ascii="Book Antiqua" w:hAnsi="Book Antiqua"/>
          <w:sz w:val="19"/>
          <w:szCs w:val="19"/>
        </w:rPr>
        <w:t xml:space="preserve"> termo, conforme modelo constante do Anexo do Provimento n. 122, de 13 de agosto de 2021, lavrado em qualquer ofício do registro civil de pessoas naturais.</w:t>
      </w:r>
    </w:p>
    <w:p w14:paraId="3C97A1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ou preposto identificará os presentes, na forma da lei, e colherá as assinaturas em sua presença.</w:t>
      </w:r>
    </w:p>
    <w:p w14:paraId="032627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528. O ofício do registro civil de pessoas naturais do registro do nascimento averbará a opção.</w:t>
      </w:r>
    </w:p>
    <w:p w14:paraId="60BB80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Caso a opção tenha sido realizada em ofício do registro civil de pessoas naturais diverso, será encaminhada, às expensas da pessoa requerente, para a averbação, via Central de Informações do Registro Civil (CRC).</w:t>
      </w:r>
    </w:p>
    <w:p w14:paraId="321067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529. Averbada a opção, nenhuma observação sobre sexo ou nome constantes inicialmente do assento, sobre a opção ou sobre sua averbação constarão nas certidões do registro.</w:t>
      </w:r>
    </w:p>
    <w:p w14:paraId="63100F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Por solicitação da pessoa registrada ou por determinação judicial poderá ser expedida certidão sobre inteiro teor do conteúdo registral.</w:t>
      </w:r>
    </w:p>
    <w:p w14:paraId="20D6A5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ofício do registro civil de pessoas naturais deverá manter índice em papel e/ou eletrônico de forma que permita a localização do registro tanto pelo nome original quanto pelo nome alterado.</w:t>
      </w:r>
    </w:p>
    <w:p w14:paraId="49C58C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530. A designação do sexo é parte do assento de nascimento e a lavratura do termo de opção, sua averbação e a expedição da primeira certidão subsequente são gratuitas, na forma do art. 30 da Lei n. 6.015, de 31 de dezembro de 1973.</w:t>
      </w:r>
    </w:p>
    <w:p w14:paraId="5012250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VIII</w:t>
      </w:r>
    </w:p>
    <w:p w14:paraId="5C8EAB46"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AÇÕES DE CARÁTER INFORMATIVO PARA MELHOR PREPARAÇÃO DO CASAMENTO</w:t>
      </w:r>
    </w:p>
    <w:p w14:paraId="1185819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56C778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29A02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531. Os oficiais de registro civil das pessoas naturais devem observar a obrigatoriedade de disponibilização aos nubentes, no momento da habilitação para o matrimônio, de material informativo para melhor preparação para o casamento civil na forma da Resolução n. 402, de 28 de junho de 2021, e deste Código de Normas.</w:t>
      </w:r>
    </w:p>
    <w:p w14:paraId="1F0897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material informativo será também disponibilizado a qualquer interessado que compareça a uma unidade do Serviço de Registro Civil das Pessoas Naturais para obter informações sobre o casamento.</w:t>
      </w:r>
    </w:p>
    <w:p w14:paraId="4519B3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532. O acesso ao material informativo pelos pretendentes ao casamento é facultativo, de modo que não constitui requisito ou condição para a habilitação para o matrimônio.</w:t>
      </w:r>
    </w:p>
    <w:p w14:paraId="03386B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533. O material informativo consistirá de manuais, cartilhas, guias rápidos, cartazes a serem afixados nas unidades do Registro Civil e vídeos, acessíveis por meio eletrônico, por intermédio de link a ser fornecido </w:t>
      </w:r>
      <w:proofErr w:type="gramStart"/>
      <w:r w:rsidRPr="002B3E41">
        <w:rPr>
          <w:rFonts w:ascii="Book Antiqua" w:hAnsi="Book Antiqua"/>
          <w:sz w:val="19"/>
          <w:szCs w:val="19"/>
        </w:rPr>
        <w:t>aos( interessados</w:t>
      </w:r>
      <w:proofErr w:type="gramEnd"/>
      <w:r w:rsidRPr="002B3E41">
        <w:rPr>
          <w:rFonts w:ascii="Book Antiqua" w:hAnsi="Book Antiqua"/>
          <w:sz w:val="19"/>
          <w:szCs w:val="19"/>
        </w:rPr>
        <w:t xml:space="preserve"> pelo registrador.</w:t>
      </w:r>
    </w:p>
    <w:p w14:paraId="0BE410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vídeos informativos serão disponibilizados nos sítios eletrônicos das unidades do Serviço de Registro Civil de Pessoas Naturais, após sua aprovação pela Presidência do CNJ e pela Corregedoria Nacional de Justiça.</w:t>
      </w:r>
    </w:p>
    <w:p w14:paraId="38A991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534. O material informativo de preparação para o casamento civil tem por objetivos:</w:t>
      </w:r>
    </w:p>
    <w:p w14:paraId="356678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prestar</w:t>
      </w:r>
      <w:proofErr w:type="gramEnd"/>
      <w:r w:rsidRPr="002B3E41">
        <w:rPr>
          <w:rFonts w:ascii="Book Antiqua" w:hAnsi="Book Antiqua"/>
          <w:sz w:val="19"/>
          <w:szCs w:val="19"/>
        </w:rPr>
        <w:t xml:space="preserve"> aos interessados em se casar as informações jurídicas necessárias à compreensão do casamento, de suas formalidades, de seus efeitos jurídicos, do regime de bens entre os cônjuges, dos direitos e deveres conjugais, do poder familiar sobre os filhos e das formas de sua dissolução;</w:t>
      </w:r>
    </w:p>
    <w:p w14:paraId="348343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conscientizar</w:t>
      </w:r>
      <w:proofErr w:type="gramEnd"/>
      <w:r w:rsidRPr="002B3E41">
        <w:rPr>
          <w:rFonts w:ascii="Book Antiqua" w:hAnsi="Book Antiqua"/>
          <w:sz w:val="19"/>
          <w:szCs w:val="19"/>
        </w:rPr>
        <w:t xml:space="preserve"> os nubentes sobre a relevância e o significado do casamento, sobre a importância do diálogo como forma de superação de conflitos familiares e de se evitar o divórcio irrefletido e sobre o interesse da sociedade e dos próprios contraentes na estabilidade e permanência das relações matrimoniais;</w:t>
      </w:r>
    </w:p>
    <w:p w14:paraId="4482E1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possibilitar aos nubentes a antevisão de seus direitos e deveres e a previsão das consequências jurídicas de suas condutas;</w:t>
      </w:r>
    </w:p>
    <w:p w14:paraId="388B0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conscientizar</w:t>
      </w:r>
      <w:proofErr w:type="gramEnd"/>
      <w:r w:rsidRPr="002B3E41">
        <w:rPr>
          <w:rFonts w:ascii="Book Antiqua" w:hAnsi="Book Antiqua"/>
          <w:sz w:val="19"/>
          <w:szCs w:val="19"/>
        </w:rPr>
        <w:t xml:space="preserve"> os nubentes sobre o exercício adequado da parentalidade, como forma de se assegurar o sadio desenvolvimento de crianças e adolescentes, e de prevenção de maus tratos e abusos; e</w:t>
      </w:r>
    </w:p>
    <w:p w14:paraId="2825E5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esclarecer</w:t>
      </w:r>
      <w:proofErr w:type="gramEnd"/>
      <w:r w:rsidRPr="002B3E41">
        <w:rPr>
          <w:rFonts w:ascii="Book Antiqua" w:hAnsi="Book Antiqua"/>
          <w:sz w:val="19"/>
          <w:szCs w:val="19"/>
        </w:rPr>
        <w:t xml:space="preserve"> os pretendentes ao matrimônio sobre o fenômeno da violência doméstica e familiar contra a mulher e as formas de sua prevenção e enfrentamento.</w:t>
      </w:r>
    </w:p>
    <w:p w14:paraId="4FA60B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material informativo deverá ser produzido em linguagem acessível ao grande público.</w:t>
      </w:r>
    </w:p>
    <w:p w14:paraId="4B29C1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conteúdos informativos poderão ser desdobrados por temas, no formato de minicursos, de modo a possibilitar maior verticalização de conhecimentos.</w:t>
      </w:r>
    </w:p>
    <w:p w14:paraId="47FF2D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535. O material informativo, além de observar estritamente os parâmetros descritos neste Capítulo, não poderá se revestir de caráter religioso ou ideológico, haja vista a laicidade do Estado e o princípio fundamental do pluralismo político em que se assenta a República Federativa do Brasil (art. 1º, V, da Constituição Federal).</w:t>
      </w:r>
    </w:p>
    <w:p w14:paraId="023A5DC8" w14:textId="470BD3A3"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Art. 536. O material informativo será produzido em conformidade com o disposto neste Capítulo e no Termo de Cooperação Técnica firmado entre o Conselho Nacional de Justiça (CNJ), o Ministério da Mulher, da Família e dos Direitos Humanos, a Confederação Nacional dos Notários e dos Registradores (CNR), a Associação Nacional dos Registradores de Pessoas Naturais (</w:t>
      </w:r>
      <w:proofErr w:type="spellStart"/>
      <w:r w:rsidRPr="00767519">
        <w:rPr>
          <w:rFonts w:ascii="Book Antiqua" w:hAnsi="Book Antiqua"/>
          <w:sz w:val="19"/>
          <w:szCs w:val="19"/>
        </w:rPr>
        <w:t>Arpen</w:t>
      </w:r>
      <w:proofErr w:type="spellEnd"/>
      <w:r w:rsidRPr="00767519">
        <w:rPr>
          <w:rFonts w:ascii="Book Antiqua" w:hAnsi="Book Antiqua"/>
          <w:sz w:val="19"/>
          <w:szCs w:val="19"/>
        </w:rPr>
        <w:t xml:space="preserve"> - Brasil) e o Operador Nacional de Registro Civil de Pessoas Naturais (ON-RCPN). (redação dada pelo Provimento n. 180, de 16.8.2024)</w:t>
      </w:r>
    </w:p>
    <w:p w14:paraId="49C747EC"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IX</w:t>
      </w:r>
    </w:p>
    <w:p w14:paraId="2817859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UNIÃO ESTÁVEL</w:t>
      </w:r>
    </w:p>
    <w:p w14:paraId="1E0C3BA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E6B6B5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da União Estável</w:t>
      </w:r>
    </w:p>
    <w:p w14:paraId="38A35365" w14:textId="69EBFBE5" w:rsidR="002B3E41" w:rsidRPr="002B3E41" w:rsidRDefault="00D07256"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537. É facultativo o registro da união estável prevista no art. 1.723 a 1.727 do Código Civil, mantida entre o homem e a mulher, ou entre duas pessoas do mesmo sexo.</w:t>
      </w:r>
    </w:p>
    <w:p w14:paraId="124B8B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registro de que trata o caput confere efeitos jurídicos à união estável perante terceiros.</w:t>
      </w:r>
    </w:p>
    <w:p w14:paraId="395B78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oficiais deverão manter atualizada a Central de Informações de Registro Civil das Pessoas Naturais (CRC), para fins de busca nacional unificada.</w:t>
      </w:r>
    </w:p>
    <w:p w14:paraId="094E26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títulos admitidos para registro ou averbação na forma deste Capítulo podem ser:</w:t>
      </w:r>
    </w:p>
    <w:p w14:paraId="656295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sentenças</w:t>
      </w:r>
      <w:proofErr w:type="gramEnd"/>
      <w:r w:rsidRPr="002B3E41">
        <w:rPr>
          <w:rFonts w:ascii="Book Antiqua" w:hAnsi="Book Antiqua"/>
          <w:sz w:val="19"/>
          <w:szCs w:val="19"/>
        </w:rPr>
        <w:t xml:space="preserve"> declaratórias do reconhecimento e de dissolução da união estável;</w:t>
      </w:r>
    </w:p>
    <w:p w14:paraId="5707A2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escrituras</w:t>
      </w:r>
      <w:proofErr w:type="gramEnd"/>
      <w:r w:rsidRPr="002B3E41">
        <w:rPr>
          <w:rFonts w:ascii="Book Antiqua" w:hAnsi="Book Antiqua"/>
          <w:sz w:val="19"/>
          <w:szCs w:val="19"/>
        </w:rPr>
        <w:t xml:space="preserve"> públicas declaratórias de reconhecimento da união estável;</w:t>
      </w:r>
    </w:p>
    <w:p w14:paraId="7278EA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escrituras públicas declaratórias de dissolução da união estável nos termos do art. 733 da Lei n. 13.105, de 16 de março de 2015 (Código de Processo Civil); e</w:t>
      </w:r>
    </w:p>
    <w:p w14:paraId="61234B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termos</w:t>
      </w:r>
      <w:proofErr w:type="gramEnd"/>
      <w:r w:rsidRPr="002B3E41">
        <w:rPr>
          <w:rFonts w:ascii="Book Antiqua" w:hAnsi="Book Antiqua"/>
          <w:sz w:val="19"/>
          <w:szCs w:val="19"/>
        </w:rPr>
        <w:t xml:space="preserve"> declaratórios de reconhecimento e de dissolução de união estável formalizados perante o oficial de registro civil das pessoas naturais, exigida a assistência de advogado ou de defensor público no caso de dissolução da união estável nos termos da aplicação analógica do art. 733 da Lei n. 13.105, de 2015 (Código de Processo Civil) e da Resolução n. 35, de 24 de abril de 2007, do Conselho Nacional de Justiça (CNJ).</w:t>
      </w:r>
    </w:p>
    <w:p w14:paraId="58AB4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registro de reconhecimento ou de dissolução da união estável somente poderá indicar as datas de início ou de fim da união estável se estas constarem de um dos seguintes meios:</w:t>
      </w:r>
    </w:p>
    <w:p w14:paraId="259FBD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decisão</w:t>
      </w:r>
      <w:proofErr w:type="gramEnd"/>
      <w:r w:rsidRPr="002B3E41">
        <w:rPr>
          <w:rFonts w:ascii="Book Antiqua" w:hAnsi="Book Antiqua"/>
          <w:sz w:val="19"/>
          <w:szCs w:val="19"/>
        </w:rPr>
        <w:t xml:space="preserve"> judicial, respeitado, inclusive, o disposto no § 2.º do art. 544 deste Código de Normas;</w:t>
      </w:r>
    </w:p>
    <w:p w14:paraId="09D39C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procedimento</w:t>
      </w:r>
      <w:proofErr w:type="gramEnd"/>
      <w:r w:rsidRPr="002B3E41">
        <w:rPr>
          <w:rFonts w:ascii="Book Antiqua" w:hAnsi="Book Antiqua"/>
          <w:sz w:val="19"/>
          <w:szCs w:val="19"/>
        </w:rPr>
        <w:t xml:space="preserve"> de certificação eletrônica de união estável realizado perante oficial de registro civil na forma deste Capítulo; ou</w:t>
      </w:r>
    </w:p>
    <w:p w14:paraId="13FEE3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escrituras públicas ou termos declaratórios de reconhecimento ou de dissolução de união estável, desde que:</w:t>
      </w:r>
    </w:p>
    <w:p w14:paraId="43906C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data de início ou, se for o caso, do fim da união estável corresponda à data da lavratura do instrumento; e</w:t>
      </w:r>
    </w:p>
    <w:p w14:paraId="60239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os companheiros declarem expressamente esse fato no próprio instrumento ou em declaração escrita feita perante o oficial de registro civil das pessoas naturais quando do requerimento do registro.</w:t>
      </w:r>
    </w:p>
    <w:p w14:paraId="68A561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Fora das hipóteses do § 4.º deste artigo, o campo das datas de início ou, se for o caso, de fim da união estável no registro constará como “não informado”.</w:t>
      </w:r>
    </w:p>
    <w:p w14:paraId="6CE8B6DE" w14:textId="155E9174"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 6º Havendo nascituro ou filhos incapazes, a dissolução da união estável pela via será possível pela via extrajudicial, desde que devidamente comprovada a prévia resolução judicial de todas as questões referentes à guarda, visitação e alimentos deles, o que deverá ficar consignado no corpo do título. (redação dada pelo Provimento CN n. 202, de 19.8.2025)</w:t>
      </w:r>
    </w:p>
    <w:p w14:paraId="70B3BE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É vedada a representação de qualquer dos companheiros por curador ou tutor, salvo autorização judicial.</w:t>
      </w:r>
    </w:p>
    <w:p w14:paraId="3D3965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538. O termo declaratório de reconhecimento e de dissolução da união estável consistirá em declaração, por escrito, de ambos os companheiros perante o ofício de registro civil das pessoas naturais de sua livre escolha, com a indicação de todas as cláusulas admitidas nos demais títulos, inclusive a escolha de regime de bens na forma do art. 1.725 da Lei n. 10.406, de 2002 (Código Civil), e de inexistência de lavratura de termo declaratório anterior.</w:t>
      </w:r>
    </w:p>
    <w:p w14:paraId="34ACBC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Lavrado o termo declaratório, o título ficará arquivado na serventia, preferencialmente de forma eletrônica, em classificador próprio, expedindo-se a certidão correspondente aos companheiros.</w:t>
      </w:r>
    </w:p>
    <w:p w14:paraId="0A5FF1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identificação dos termos deverão ser inseridas em ferramenta disponibilizada pela CRC.</w:t>
      </w:r>
    </w:p>
    <w:p w14:paraId="19BE6C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Por ser facultativo, o registro do termo declaratório dependerá de requerimento conjunto dos companheiros.</w:t>
      </w:r>
    </w:p>
    <w:p w14:paraId="52CBF9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Quando requerido, o oficial que formalizou o termo declaratório deverá encaminhar o título para registro ao ofício competente, por meio da CRC.</w:t>
      </w:r>
    </w:p>
    <w:p w14:paraId="7A8664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É vedada a lavratura de termo declaratório de união estável havendo um anterior lavrado com os mesmos companheiros, devendo o oficial consultar a CRC previamente à lavratura e consignar o resultado no termo.</w:t>
      </w:r>
    </w:p>
    <w:p w14:paraId="27D4CC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Enquanto não for editada legislação específica no âmbito dos estados e do Distrito Federal, o valor dos emolumentos para:</w:t>
      </w:r>
    </w:p>
    <w:p w14:paraId="4452EE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termos declaratórios de reconhecimento ou de dissolução da união estável será de 50% do valor previsto para o procedimento de habilitação de casamento; e</w:t>
      </w:r>
    </w:p>
    <w:p w14:paraId="4D5490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procedimento de certificação eletrônica da união estável será de 50% do valor previsto para o procedimento de habilitação de casamento.</w:t>
      </w:r>
    </w:p>
    <w:p w14:paraId="5C3941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A certidão de que trata o § 1.º deste artigo é título hábil à formalização da partilha de bens realizada no termo declaratório perante órgãos registrais, respeitada, porém, a obrigatoriedade de escritura pública nas hipóteses legais, como na do art. 108 da Lei n. 10.406, de 10 de janeiro de 2002 (Código Civil).</w:t>
      </w:r>
    </w:p>
    <w:p w14:paraId="1D8D392C" w14:textId="276285F4"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539. O registro dos títulos de declaração de reconhecimento ou de dissolução da união estável será feito no Livro E do registro civil de pessoas naturais em que os companheiros têm ou tiveram sua última residência, e dele</w:t>
      </w:r>
      <w:r w:rsidR="00D07256">
        <w:rPr>
          <w:rFonts w:ascii="Book Antiqua" w:hAnsi="Book Antiqua"/>
          <w:sz w:val="19"/>
          <w:szCs w:val="19"/>
        </w:rPr>
        <w:t xml:space="preserve"> </w:t>
      </w:r>
      <w:r w:rsidRPr="002B3E41">
        <w:rPr>
          <w:rFonts w:ascii="Book Antiqua" w:hAnsi="Book Antiqua"/>
          <w:sz w:val="19"/>
          <w:szCs w:val="19"/>
        </w:rPr>
        <w:t>deverão constar, no mínimo:</w:t>
      </w:r>
    </w:p>
    <w:p w14:paraId="4E5308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informações indicadas nos incisos I a VIII do art. 94-A da Lei n. 6.015, de 31 de dezembro de 1973;</w:t>
      </w:r>
    </w:p>
    <w:p w14:paraId="25BD03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data</w:t>
      </w:r>
      <w:proofErr w:type="gramEnd"/>
      <w:r w:rsidRPr="002B3E41">
        <w:rPr>
          <w:rFonts w:ascii="Book Antiqua" w:hAnsi="Book Antiqua"/>
          <w:sz w:val="19"/>
          <w:szCs w:val="19"/>
        </w:rPr>
        <w:t xml:space="preserve"> do termo declaratório e serventia de registro civil das pessoas naturais em que formalizado, quando for o caso;</w:t>
      </w:r>
    </w:p>
    <w:p w14:paraId="7AA4E9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caso se trate da hipótese do § 2.º do art. 94-A da Lei n. 6.015, de 1973:</w:t>
      </w:r>
    </w:p>
    <w:p w14:paraId="0B2AF1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indicação do país em que foi lavrado o título estrangeiro envolvendo união estável com, ao menos, um brasileiro; e</w:t>
      </w:r>
    </w:p>
    <w:p w14:paraId="2D7FFB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b) a indicação do país em que os companheiros tinham domicílio ao tempo do início da união estável e, no caso de serem diferentes, a indicação do primeiro domicílio </w:t>
      </w:r>
      <w:proofErr w:type="spellStart"/>
      <w:r w:rsidRPr="002B3E41">
        <w:rPr>
          <w:rFonts w:ascii="Book Antiqua" w:hAnsi="Book Antiqua"/>
          <w:sz w:val="19"/>
          <w:szCs w:val="19"/>
        </w:rPr>
        <w:t>convivencial</w:t>
      </w:r>
      <w:proofErr w:type="spellEnd"/>
      <w:r w:rsidRPr="002B3E41">
        <w:rPr>
          <w:rFonts w:ascii="Book Antiqua" w:hAnsi="Book Antiqua"/>
          <w:sz w:val="19"/>
          <w:szCs w:val="19"/>
        </w:rPr>
        <w:t>.</w:t>
      </w:r>
    </w:p>
    <w:p w14:paraId="70746C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data</w:t>
      </w:r>
      <w:proofErr w:type="gramEnd"/>
      <w:r w:rsidRPr="002B3E41">
        <w:rPr>
          <w:rFonts w:ascii="Book Antiqua" w:hAnsi="Book Antiqua"/>
          <w:sz w:val="19"/>
          <w:szCs w:val="19"/>
        </w:rPr>
        <w:t xml:space="preserve"> de início e de fim da união estável, desde que corresponda à data indicada na forma autorizada na forma deste Capítulo.</w:t>
      </w:r>
    </w:p>
    <w:p w14:paraId="63442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do inciso III deste artigo, somente será admitido o registro de título estrangeiro, se este expressamente referir-se à união estável regida pela legislação brasileira ou se houver sentença de juízo brasileiro reconhecendo a equivalência do instituto estrangeiro.</w:t>
      </w:r>
    </w:p>
    <w:p w14:paraId="6C86E6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Havendo a inviabilidade do registro do título estrangeiro, é admitido que os companheiros registrem um título brasileiro de declaração de reconhecimento ou de dissolução de união estável, ainda que este consigne o histórico jurídico transnacional do convívio more </w:t>
      </w:r>
      <w:proofErr w:type="spellStart"/>
      <w:r w:rsidRPr="002B3E41">
        <w:rPr>
          <w:rFonts w:ascii="Book Antiqua" w:hAnsi="Book Antiqua"/>
          <w:sz w:val="19"/>
          <w:szCs w:val="19"/>
        </w:rPr>
        <w:t>uxorio</w:t>
      </w:r>
      <w:proofErr w:type="spellEnd"/>
      <w:r w:rsidRPr="002B3E41">
        <w:rPr>
          <w:rFonts w:ascii="Book Antiqua" w:hAnsi="Book Antiqua"/>
          <w:sz w:val="19"/>
          <w:szCs w:val="19"/>
        </w:rPr>
        <w:t>.</w:t>
      </w:r>
    </w:p>
    <w:p w14:paraId="6F3294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disposto no § 3.º do art. 94-A da Lei n. 6.015, de 31 de dezembro de 1973, não afasta, conforme o caso, a exigência do registro da tradução na forma do art. 148 da Lei n. 6.015, de 31 de dezembro de 1973, nem a prévia homologação da sentença estrangeira.</w:t>
      </w:r>
    </w:p>
    <w:p w14:paraId="1E9C70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540. Serão arquivados pelo oficial de registro civil, em meio físico ou mídia digital segura, os documentos apresentados para o registro da união estável e de sua dissolução, com referência do arquivamento à margem do respectivo assento, de forma a permitir sua localização.</w:t>
      </w:r>
    </w:p>
    <w:p w14:paraId="7DD67D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541. Na hipótese de o título não mencionar o estado civil e não haver indicações acerca dos assentos de nascimento, de casamento ou de união estável das partes (art. 94-A, II e IV, da Lei n. 6.015, de 1973), o registrador deverá obter essas informações para a lavratura do registro mediante as seguintes providências:</w:t>
      </w:r>
    </w:p>
    <w:p w14:paraId="378E36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exigir</w:t>
      </w:r>
      <w:proofErr w:type="gramEnd"/>
      <w:r w:rsidRPr="002B3E41">
        <w:rPr>
          <w:rFonts w:ascii="Book Antiqua" w:hAnsi="Book Antiqua"/>
          <w:sz w:val="19"/>
          <w:szCs w:val="19"/>
        </w:rPr>
        <w:t xml:space="preserve"> a apresentação, no prazo de 15 dias, das certidões atualizadas dos referidos assentos, desde que esses assentos tenham sido lavrados em outra serventia; ou</w:t>
      </w:r>
    </w:p>
    <w:p w14:paraId="4A26FB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consultar</w:t>
      </w:r>
      <w:proofErr w:type="gramEnd"/>
      <w:r w:rsidRPr="002B3E41">
        <w:rPr>
          <w:rFonts w:ascii="Book Antiqua" w:hAnsi="Book Antiqua"/>
          <w:sz w:val="19"/>
          <w:szCs w:val="19"/>
        </w:rPr>
        <w:t xml:space="preserve"> os referidos assentos no próprio acervo, se for o caso.</w:t>
      </w:r>
    </w:p>
    <w:p w14:paraId="459EAF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Considera-se atualizada a certidão expedida há, no máximo, 90 dias.</w:t>
      </w:r>
    </w:p>
    <w:p w14:paraId="479BE7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542. O registro da sentença declaratória da união estável, ou de sua dissolução não altera os efeitos da coisa julgada, previstos no art. 506 do Código de Processo Civil.</w:t>
      </w:r>
    </w:p>
    <w:p w14:paraId="4B89B1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543. O oficial deverá anotar o registro da união estável nos atos anteriores, com remissões recíprocas, se lançados em seu Registro Civil das Pessoas Naturais, ou comunicá-lo ao oficial do registro civil das pessoas naturais em que estiverem os registros primitivos dos companheiros.</w:t>
      </w:r>
    </w:p>
    <w:p w14:paraId="447867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oficial anotará, no registro da união estável, o óbito, o casamento, a constituição de nova união estável e a interdição dos companheiros, que lhe serão comunicados pelo oficial de registro que realizar </w:t>
      </w:r>
      <w:r w:rsidRPr="002B3E41">
        <w:rPr>
          <w:rFonts w:ascii="Book Antiqua" w:hAnsi="Book Antiqua"/>
          <w:sz w:val="19"/>
          <w:szCs w:val="19"/>
        </w:rPr>
        <w:lastRenderedPageBreak/>
        <w:t>esses registros, se distinto, fazendo constar o conteúdo dessas averbações em todas as certidões que forem expedidas.</w:t>
      </w:r>
    </w:p>
    <w:p w14:paraId="374E5B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comunicações previstas neste artigo deverão ser efetuadas por meio da CRC.</w:t>
      </w:r>
    </w:p>
    <w:p w14:paraId="1EE67B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544. Não é exigível o prévio registro da união estável para que seja registrada a sua dissolução, devendo, nessa hipótese, constar do registro somente a data da escritura pública de dissolução.</w:t>
      </w:r>
    </w:p>
    <w:p w14:paraId="1BA704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existente o prévio registro da união estável, a sua dissolução será averbada à margem daquele ato.</w:t>
      </w:r>
    </w:p>
    <w:p w14:paraId="10A0A3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Contendo a sentença em que declarada a dissolução da união estável a menção ao período em que foi mantida, deverá ser promovido o registro da referida união estável e, na sequência, a averbação de sua dissolução.</w:t>
      </w:r>
    </w:p>
    <w:p w14:paraId="36C244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545. Não poderá ser promovido o registro, no Livro E, de união estável de pessoas casadas, ainda que separadas de fato, exceto se separadas judicialmente ou extrajudicialmente, ou se a declaração da união estável decorrer de sentença judicial transitada em julgado.</w:t>
      </w:r>
    </w:p>
    <w:p w14:paraId="0DADF9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de pessoas indicadas como casadas no título, a comprovação da separação judicial ou extrajudicial poderá ser feita até a data da prenotação desse título, hipótese em que o registro deverá mencionar expressamente essa circunstância e o documento comprobatório apresentado.</w:t>
      </w:r>
    </w:p>
    <w:p w14:paraId="094E93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546. Em todas as certidões relativas ao registro de união estável no Livro “E” constará advertência expressa de que esse registro não produz os efeitos da conversão da união estável em casamento.</w:t>
      </w:r>
    </w:p>
    <w:p w14:paraId="741DCB7C"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5136B7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Regime de Bens na União Estável</w:t>
      </w:r>
    </w:p>
    <w:p w14:paraId="4CFF0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547. É admissível o processamento do requerimento de ambos os companheiros para a alteração de regime de bens no registro de união estável diretamente perante o registro civil das pessoas naturais, desde que o requerimento tenha sido formalizado pelos companheiros pessoalmente perante o registrador ou por meio de procuração por instrumento público.</w:t>
      </w:r>
    </w:p>
    <w:p w14:paraId="4AF8EE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oficial averbará a alteração do regime de bens à vista do requerimento de que trata o caput deste artigo, consignando expressamente o seguinte: “a alteração do regime de bens não prejudicará terceiros de </w:t>
      </w:r>
      <w:proofErr w:type="gramStart"/>
      <w:r w:rsidRPr="002B3E41">
        <w:rPr>
          <w:rFonts w:ascii="Book Antiqua" w:hAnsi="Book Antiqua"/>
          <w:sz w:val="19"/>
          <w:szCs w:val="19"/>
        </w:rPr>
        <w:t>boa- fé</w:t>
      </w:r>
      <w:proofErr w:type="gramEnd"/>
      <w:r w:rsidRPr="002B3E41">
        <w:rPr>
          <w:rFonts w:ascii="Book Antiqua" w:hAnsi="Book Antiqua"/>
          <w:sz w:val="19"/>
          <w:szCs w:val="19"/>
        </w:rPr>
        <w:t>, inclusive os credores dos companheiros cujos créditos já existiam antes da alteração do regime”.</w:t>
      </w:r>
    </w:p>
    <w:p w14:paraId="6F6E91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a certidão de interdições ser positiva, a alteração de regime de bens deverá ocorrer por meio de processo judicial.</w:t>
      </w:r>
    </w:p>
    <w:p w14:paraId="00C843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Quando no requerimento de alteração de regime de bens houver proposta de partilha de bens — respeitada a obrigatoriedade de escritura pública nas hipóteses legais, como na do art. 108 da Lei n. 10.406, de 10 de janeiro de 2002 (Código Civil) — e/ou quando as certidões dos distribuidores de feitos judiciais cíveis e de execução fiscal, da Justiça do Trabalho e dos tabelionatos de protestos forem positivas, os companheiros deverão estar assistidos por advogado ou defensor público, assinando com este o pedido.</w:t>
      </w:r>
    </w:p>
    <w:p w14:paraId="5A2D76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novo regime de bens produzirá efeitos a contar da respectiva averbação no registro da união estável, não retroagindo aos bens adquiridos anteriormente em nenhuma hipótese, em virtude dessa alteração, observado que, se o regime escolhido for o da comunhão universal de bens, os seus efeitos atingem todos os bens existentes no momento da alteração, ressalvados os direitos de terceiros.</w:t>
      </w:r>
    </w:p>
    <w:p w14:paraId="3900D6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5.º A averbação de alteração de regime de bens no registro da união estável informará o regime anterior, a data de averbação, o número do procedimento administrativo, o registro civil processante e, se houver, a realização da partilha.</w:t>
      </w:r>
    </w:p>
    <w:p w14:paraId="4B9ED5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requerimento de que trata este artigo pode ser processado perante o ofício de registro civil das pessoas naturais de livre escolha dos companheiros, hipótese em que caberá ao oficial que recepcionou o pedido encaminhá-lo ao ofício competente por meio da CRC.</w:t>
      </w:r>
    </w:p>
    <w:p w14:paraId="541A55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Enquanto não for editada legislação específica no âmbito dos estados e do Distrito Federal, o valor dos emolumentos para o processamento do requerimento de alteração de regime de bens no registro da união estável corresponderá ao valor previsto para o procedimento de habilitação de casamento.</w:t>
      </w:r>
    </w:p>
    <w:p w14:paraId="57F70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Quando processado perante serventia diversa daquela em que consta o registro da união estável, deverá o procedimento ser encaminhado ao ofício competente, por meio da CRC, para que se proceda à respectiva averbação.</w:t>
      </w:r>
    </w:p>
    <w:p w14:paraId="44DBE8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548. Para instrução do procedimento de alteração de regime de bens, o oficial exigirá a apresentação dos seguintes documentos:</w:t>
      </w:r>
    </w:p>
    <w:p w14:paraId="232EA7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do distribuidor cível e execução fiscal do local de residência dos últimos cinco anos (estadual/federal);</w:t>
      </w:r>
    </w:p>
    <w:p w14:paraId="767369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dos tabelionatos de protestos do local de residência dos últimos cinco anos;</w:t>
      </w:r>
    </w:p>
    <w:p w14:paraId="7FD87A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da Justiça do Trabalho do local de residência dos últimos cinco anos;</w:t>
      </w:r>
    </w:p>
    <w:p w14:paraId="6B5922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interdições perante o 1.º ofício de registro civil das pessoas naturais do local da residência dos interessados dos últimos cinco anos; e V — conforme o caso, proposta de partilha de bens — respeitada a obrigatoriedade de escritura pública nas hipóteses legais, como na do art. 108 da Lei n. 10.406, de 10 de janeiro de 2002 (Código Civil) —, ou declaração de que por ora não desejam realizá-la, ou, ainda, declaração de que inexistem bens a partilhar.</w:t>
      </w:r>
    </w:p>
    <w:p w14:paraId="23E8E4C9"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13CF7EE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Conversão da União Estável em Casamento</w:t>
      </w:r>
    </w:p>
    <w:p w14:paraId="2D9352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549. No assento de conversão de união estável em casamento, deverá constar os requisitos do art. 70 e art. 70-A, § 4.º, da Lei n. 6.015, de 31 de dezembro de 1973, além, se for o caso, destes dados:</w:t>
      </w:r>
    </w:p>
    <w:p w14:paraId="7A7665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anterior da união estável, com especificação dos seus dados de identificação (data, livro, folha e ofício) e a individualização do título que lhe deu origem;</w:t>
      </w:r>
    </w:p>
    <w:p w14:paraId="76F9A2AA" w14:textId="443E733C"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regime de bens que vigorava ao tempo da união estável na hipótese de ter havido alteração no momento da conversão em casamento, desde que o referido regime estivesse indicado em anterior registro de união estável ou em um dos títulos admitidos para registro ou averbação na forma deste </w:t>
      </w:r>
      <w:r w:rsidR="00D07256">
        <w:rPr>
          <w:rFonts w:ascii="Book Antiqua" w:hAnsi="Book Antiqua"/>
          <w:sz w:val="19"/>
          <w:szCs w:val="19"/>
        </w:rPr>
        <w:t>C</w:t>
      </w:r>
      <w:r w:rsidRPr="002B3E41">
        <w:rPr>
          <w:rFonts w:ascii="Book Antiqua" w:hAnsi="Book Antiqua"/>
          <w:sz w:val="19"/>
          <w:szCs w:val="19"/>
        </w:rPr>
        <w:t>apítulo;</w:t>
      </w:r>
    </w:p>
    <w:p w14:paraId="4273F9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data de início da união estável, desde que observado o disposto neste Capítulo; e</w:t>
      </w:r>
    </w:p>
    <w:p w14:paraId="570C0E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seguinte advertência no caso de o regime de bens vigente durante a união estável ser diferente do adotado após a conversão desta em casamento: “este ato não prejudicará terceiros de boa-fé, inclusive os credores dos companheiros cujos créditos já existiam antes da alteração do regime”.</w:t>
      </w:r>
    </w:p>
    <w:p w14:paraId="34085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550. O regime de bens na conversão da união estável em casamento observará os preceitos da lei civil, inclusive quanto à forma exigida para a escolha de regime de bens diverso do legal, nos moldes do art. 1.640, parágrafo único, da Lei n. 10.406, de 2002 (Código Civil).</w:t>
      </w:r>
    </w:p>
    <w:p w14:paraId="3F57E8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 conversão da união estável em casamento implica a manutenção, para todos os efeitos, do regime de bens que existia no momento dessa conversão, salvo pacto antenupcial em sentido contrário.</w:t>
      </w:r>
    </w:p>
    <w:p w14:paraId="2E367A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Quando na conversão for adotado novo regime, será exigida a apresentação de pacto antenupcial, salvo se o novo regime for o da comunhão parcial de bens, hipótese em que se exigirá declaração expressa e específica dos companheiros nesse sentido.</w:t>
      </w:r>
    </w:p>
    <w:p w14:paraId="390C05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Não se aplica o regime da separação legal de bens do art. 1.641, inciso II, da Lei n. 10.406, de 2002, se inexistia essa obrigatoriedade na data a ser indicada como início da união estável no assento de conversão de união estável em casamento ou se houver decisão judicial em sentido contrário.</w:t>
      </w:r>
    </w:p>
    <w:p w14:paraId="76149A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Não se impõe o regime de separação legal de bens, previsto no art. 1.641, inciso I, da Lei n. 10.406, de 2002, se superada a causa suspensiva do casamento quando da conversão.</w:t>
      </w:r>
    </w:p>
    <w:p w14:paraId="1FB6E9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regime de bens a ser indicado no assento de conversão de união estável em casamento deverá ser:</w:t>
      </w:r>
    </w:p>
    <w:p w14:paraId="492530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mesmo do consignado:</w:t>
      </w:r>
    </w:p>
    <w:p w14:paraId="7C1447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em um dos títulos admitidos para registro ou averbação na forma deste Capítulo, se houver; ou</w:t>
      </w:r>
    </w:p>
    <w:p w14:paraId="518DADEB" w14:textId="7561D3A3"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b) no pacto antenupcial ou na declaração de que trata o § 2.º deste artigo. (redação dada pelo Provimento CN n. 182, de 17.9.2024)</w:t>
      </w:r>
    </w:p>
    <w:p w14:paraId="521B0A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regime da comunhão parcial de bens nas demais hipóteses.</w:t>
      </w:r>
    </w:p>
    <w:p w14:paraId="6F6D3012" w14:textId="79BA0728"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 6.º Para efeito do art. 1.657 do Código Civil, o título a ser registrado em livro especial no Registro de Imóveis do domicílio do cônjuge será o pacto antenupcial ou, se este não houver na forma do § 1.º deste artigo, será um dos títulos admitidos neste Código para registro ou averbação em conjunto com a certidão da conversão da união estável em casamento. (redação dada pelo Provimento CN n. 182, de 17.9.2024)</w:t>
      </w:r>
    </w:p>
    <w:p w14:paraId="2D6825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551. A conversão extrajudicial da união estável em casamento é facultativa e não obrigatória, cabendo sempre a via judicial, por exercício da autonomia privada das partes.</w:t>
      </w:r>
    </w:p>
    <w:p w14:paraId="234382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552. O falecimento da parte no curso do procedimento de habilitação não impedirá a lavratura do assento de conversão de união estável em casamento, se estiver em termos o pedido (art. 70-A, § 7.º, da Lei n. 6.015, de 1973).</w:t>
      </w:r>
    </w:p>
    <w:p w14:paraId="1AFD72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efeito deste artigo, considera-se em termos o pedido quando houver pendências não essenciais, assim entendidas aquelas que não elidam a firmeza da vontade dos companheiros quanto à conversão e que possam ser sanadas pelos herdeiros do falecido.</w:t>
      </w:r>
    </w:p>
    <w:p w14:paraId="26261F8D"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37A96975"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Certificação Eletrônica da União Estável</w:t>
      </w:r>
    </w:p>
    <w:p w14:paraId="12696C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553. O procedimento de certificação eletrônica de união estável realizado perante oficial de registro civil autoriza a indicação das datas de início e, se for o caso, de fim da união estável no registro e é de natureza facultativa (art. 70-A, § 6.º, Lei n. 6.015, de 1973).</w:t>
      </w:r>
    </w:p>
    <w:p w14:paraId="4B294D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inicia-se com pedido expresso dos companheiros para que conste do registro as datas de início ou de fim da união estável, pedido que poderá ser eletrônico ou não.</w:t>
      </w:r>
    </w:p>
    <w:p w14:paraId="66894A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comprovar as datas de início ou, se for o caso, de fim da união estável, os companheiros valer-se-ão de todos os meios probatórios em direito admitidos.</w:t>
      </w:r>
    </w:p>
    <w:p w14:paraId="643431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O registrador entrevistará os companheiros e, se houver, as testemunhas para verificar a plausibilidade do pedido.</w:t>
      </w:r>
    </w:p>
    <w:p w14:paraId="116E81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entrevista deverá ser reduzida a termo e assinada pelo registrador e pelos entrevistados.</w:t>
      </w:r>
    </w:p>
    <w:p w14:paraId="552EDB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Havendo suspeitas de falsidade da declaração ou de fraude, o registrador poderá exigir provas adicionais.</w:t>
      </w:r>
    </w:p>
    <w:p w14:paraId="266CAF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registrador decidirá fundamentadamente o pedido.</w:t>
      </w:r>
    </w:p>
    <w:p w14:paraId="03A2B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No caso de indeferimento do pedido, os companheiros poderão requerer ao registrador a suscitação de dúvida dentro do prazo de 15 dias da ciência, nos termos do art. 198 e art. 296 da Lei n. 6.015, de 1973.</w:t>
      </w:r>
    </w:p>
    <w:p w14:paraId="72A194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registrador deverá arquivar os autos do procedimento.</w:t>
      </w:r>
    </w:p>
    <w:p w14:paraId="54A639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É dispensado o procedimento de certificação eletrônica de união estável nas hipóteses em que este Capítulo admite a indicação das datas de início e de fim da união estável no registro de reconhecimento ou de dissolução da união estável.</w:t>
      </w:r>
    </w:p>
    <w:p w14:paraId="2A2701B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X</w:t>
      </w:r>
    </w:p>
    <w:p w14:paraId="7B9F87C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CASAMENTO ENTRE PESSOAS DO MESMO SEXO</w:t>
      </w:r>
    </w:p>
    <w:p w14:paraId="7969A19A"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D79F89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164C6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554. A recusa de habilitação, celebração de casamento civil ou de conversão de união estável em casamento entre pessoas de mesmo sexo deverá ser comunicada ao juiz corregedor para as providências cabíveis na forma da Resolução n. 175, de 14 de maio de 2013.</w:t>
      </w:r>
    </w:p>
    <w:p w14:paraId="397839FC" w14:textId="77777777" w:rsidR="00D07256" w:rsidRDefault="00D07256" w:rsidP="002B3E41">
      <w:pPr>
        <w:spacing w:before="100" w:beforeAutospacing="1" w:after="100" w:afterAutospacing="1" w:line="240" w:lineRule="auto"/>
        <w:jc w:val="both"/>
        <w:rPr>
          <w:rFonts w:ascii="Book Antiqua" w:hAnsi="Book Antiqua"/>
          <w:sz w:val="19"/>
          <w:szCs w:val="19"/>
        </w:rPr>
      </w:pPr>
    </w:p>
    <w:p w14:paraId="2FA19698" w14:textId="597D5D7C"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COMPLEMENTAR</w:t>
      </w:r>
    </w:p>
    <w:p w14:paraId="5B69A0CB"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DISPOSIÇÕES FINAIS E TRANSITÓRIAS</w:t>
      </w:r>
    </w:p>
    <w:p w14:paraId="0A1EDB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555. Os serviços notariais e de registro deverão observar:</w:t>
      </w:r>
    </w:p>
    <w:p w14:paraId="1658DC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política institucional de Metas Nacionais do Serviço Extrajudicial no âmbito da Corregedoria Nacional de Justiça nos termos do Provimento n. 79, de 8 de novembro de 2018; e</w:t>
      </w:r>
    </w:p>
    <w:p w14:paraId="3CD7C8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diretrizes voltadas à acessibilidade e à inclusão de pessoas com deficiência nos termos da Resolução n. 401, de 16 de junho de 2021.</w:t>
      </w:r>
    </w:p>
    <w:p w14:paraId="755AA6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556. Revogam-se as seguintes normas:</w:t>
      </w:r>
    </w:p>
    <w:p w14:paraId="097F365A" w14:textId="678B9A0A" w:rsidR="002B3E41" w:rsidRPr="002B3E41" w:rsidRDefault="00D07256"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2B3E41" w:rsidRPr="002B3E41">
        <w:rPr>
          <w:rFonts w:ascii="Book Antiqua" w:hAnsi="Book Antiqua"/>
          <w:sz w:val="19"/>
          <w:szCs w:val="19"/>
        </w:rPr>
        <w:t xml:space="preserve"> — Provimento n. 13, de 3 de setembro de 2010;</w:t>
      </w:r>
    </w:p>
    <w:p w14:paraId="003422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art.</w:t>
      </w:r>
      <w:proofErr w:type="gramEnd"/>
      <w:r w:rsidRPr="002B3E41">
        <w:rPr>
          <w:rFonts w:ascii="Book Antiqua" w:hAnsi="Book Antiqua"/>
          <w:sz w:val="19"/>
          <w:szCs w:val="19"/>
        </w:rPr>
        <w:t xml:space="preserve"> 1.º ao art. 9.º do Provimento n. 16, de 17 de fevereiro de 2012, preservado o seu Anexo;</w:t>
      </w:r>
    </w:p>
    <w:p w14:paraId="7B534D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Provimento n. 18, de 28 de agosto de 2012;</w:t>
      </w:r>
    </w:p>
    <w:p w14:paraId="757358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Provimento n. 19, de 29 de agosto de 2012;</w:t>
      </w:r>
    </w:p>
    <w:p w14:paraId="5004F5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Provimento n. 23, de 24 de outubro de 2012;</w:t>
      </w:r>
    </w:p>
    <w:p w14:paraId="107873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art. 2.º e art. 3.º do Provimento n. 27, de 12 de dezembro de 2012;</w:t>
      </w:r>
    </w:p>
    <w:p w14:paraId="2F8953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Provimento n. 28, de 5 de fevereiro de 2013;</w:t>
      </w:r>
    </w:p>
    <w:p w14:paraId="132C17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Provimento n. 30, de 16 de abril de 2013;</w:t>
      </w:r>
    </w:p>
    <w:p w14:paraId="68B464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Provimento n. 33, de 3 de julho de 2013;</w:t>
      </w:r>
    </w:p>
    <w:p w14:paraId="70D633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IX-A – Provimento n. 37, de 7 de julho de 2014; (incluído pelo Provimento n. 150, de 11.9.2023)</w:t>
      </w:r>
    </w:p>
    <w:p w14:paraId="4A1833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Provimento n. 43, de 17 de abril de 2015;</w:t>
      </w:r>
    </w:p>
    <w:p w14:paraId="1B6EF0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art. 1.º ao art. 7.º, art. 9.º ao art. 11 e art. 13 ao art. 14 do Provimento n. 45, de 13 de maio de 2015;</w:t>
      </w:r>
    </w:p>
    <w:p w14:paraId="147EF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Provimento n. 46, de 16 de junho de 2015;</w:t>
      </w:r>
    </w:p>
    <w:p w14:paraId="13DEB3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Provimento n. 51, de 22 de setembro de 2015;</w:t>
      </w:r>
    </w:p>
    <w:p w14:paraId="041906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Provimento n. 48, de 16 de março de 2016;</w:t>
      </w:r>
    </w:p>
    <w:p w14:paraId="6601E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Provimento n. 53, de 16 de maio de 2016;</w:t>
      </w:r>
    </w:p>
    <w:p w14:paraId="0DFF99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Provimento n. 60, de 10 de agosto de 2017;</w:t>
      </w:r>
    </w:p>
    <w:p w14:paraId="28B684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 — art. 2.º ao art. 6.º; art. 7.º, caput e § 1.º e § 2.º; e art. 8.º ao art. 17 do Provimento n. 62, de 14 de novembro de 2017;</w:t>
      </w:r>
    </w:p>
    <w:p w14:paraId="39AB84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art. 2.º ao art. 8.º e art. 10 ao art. 19 do Provimento n. 63, de 14 de novembro de 2017;</w:t>
      </w:r>
    </w:p>
    <w:p w14:paraId="3E8183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XIX — Provimento n. 65, de 14 de dezembro de 2017;</w:t>
      </w:r>
    </w:p>
    <w:p w14:paraId="6F9786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 — Provimento n. 67, de 26 de março de 2018;</w:t>
      </w:r>
    </w:p>
    <w:p w14:paraId="11176D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 — Provimento n. 69, de 12 de junho de 2018;</w:t>
      </w:r>
    </w:p>
    <w:p w14:paraId="16A65D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XXII — Provimento n. 70, de 12 de junho de 2018;</w:t>
      </w:r>
    </w:p>
    <w:p w14:paraId="7F3D91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XXIII — Provimento n. 72, de 27 de junho de 2018;</w:t>
      </w:r>
    </w:p>
    <w:p w14:paraId="33F45A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XXIV — art. 2.º ao art. 9.º do Provimento n. 73, de 28 de junho de 2018;</w:t>
      </w:r>
    </w:p>
    <w:p w14:paraId="6D18E1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 — art. 2.º ao art. 7.º do Provimento n. 77, de 7 de novembro de 2018;</w:t>
      </w:r>
    </w:p>
    <w:p w14:paraId="440B1E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 — Provimento n. 78, de 7 de novembro de 2018;</w:t>
      </w:r>
    </w:p>
    <w:p w14:paraId="5AA5D7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XXVII — Provimento n. 86, de 29 de agosto de 2019;</w:t>
      </w:r>
    </w:p>
    <w:p w14:paraId="789D5F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XXVIII — Provimento n. 87, de 11 de setembro de 2019;</w:t>
      </w:r>
    </w:p>
    <w:p w14:paraId="32ED4F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XXIX — Provimento n. 88, de 1.º de outubro de 2019;</w:t>
      </w:r>
    </w:p>
    <w:p w14:paraId="66FEB6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 — Provimento n. 93, de 26 de março de 2020;</w:t>
      </w:r>
    </w:p>
    <w:p w14:paraId="552A8A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 — Provimento n. 94, de 28 de março de 2020;</w:t>
      </w:r>
    </w:p>
    <w:p w14:paraId="6CEA8C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XXXII — Provimento n. 95, de 1.º de abril de 2020;</w:t>
      </w:r>
    </w:p>
    <w:p w14:paraId="6EA94F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XXXIII — Provimento n. 97, de 27 de abril de 2020;</w:t>
      </w:r>
    </w:p>
    <w:p w14:paraId="7D565E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XXXIV — Provimento n. 100, de 26 de maio de 2020;</w:t>
      </w:r>
    </w:p>
    <w:p w14:paraId="604BBE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 — Provimento n. 104, de 9 de junho de 2020;</w:t>
      </w:r>
    </w:p>
    <w:p w14:paraId="1B39BC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 — art. 2.º ao art. 8.º do Provimento n. 122, de 13 de agosto de 2021</w:t>
      </w:r>
    </w:p>
    <w:p w14:paraId="5A21CF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XXXVII — art. 1.º ao art. 4.º do Provimento n. 133, de 15 de agosto de 2022</w:t>
      </w:r>
    </w:p>
    <w:p w14:paraId="57CF4C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XXXVIII — art. 1.º e art. 2.º bem como art. 4.º ao art. 57 do Provimento n. 134, de 24 de agosto de 2022;</w:t>
      </w:r>
    </w:p>
    <w:p w14:paraId="6CC741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XXXIX — Provimento n. 137, de 6 de dezembro de 2022;</w:t>
      </w:r>
    </w:p>
    <w:p w14:paraId="57297E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XL — Provimento n. 139, de 1.º de fevereiro de 2023; e</w:t>
      </w:r>
    </w:p>
    <w:p w14:paraId="1E91D4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XLI — art. 1.º ao art. 12 e art. 19 do Provimento n. 143, de 25 de abril de 2023.</w:t>
      </w:r>
    </w:p>
    <w:p w14:paraId="0FD713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Remissões aos atos normativos acima referidos, por outras normas, deverão ser consideradas como endereçadas aos dispositivos correlatos deste Código Nacional de Normas, se houver.</w:t>
      </w:r>
    </w:p>
    <w:p w14:paraId="5E0F8036" w14:textId="77777777" w:rsidR="002B3E41" w:rsidRDefault="002B3E41" w:rsidP="002B3E41">
      <w:pPr>
        <w:spacing w:before="100" w:beforeAutospacing="1" w:after="100" w:afterAutospacing="1" w:line="240" w:lineRule="auto"/>
        <w:jc w:val="both"/>
        <w:rPr>
          <w:rFonts w:ascii="Book Antiqua" w:hAnsi="Book Antiqua"/>
          <w:sz w:val="19"/>
          <w:szCs w:val="19"/>
        </w:rPr>
      </w:pPr>
    </w:p>
    <w:p w14:paraId="330A16DB" w14:textId="77777777" w:rsidR="00767519" w:rsidRPr="00767519" w:rsidRDefault="00767519" w:rsidP="00767519">
      <w:pPr>
        <w:spacing w:before="100" w:beforeAutospacing="1" w:after="100" w:afterAutospacing="1" w:line="240" w:lineRule="auto"/>
        <w:jc w:val="center"/>
        <w:rPr>
          <w:rFonts w:ascii="Book Antiqua" w:hAnsi="Book Antiqua"/>
          <w:b/>
          <w:bCs/>
          <w:sz w:val="19"/>
          <w:szCs w:val="19"/>
        </w:rPr>
      </w:pPr>
      <w:r w:rsidRPr="00767519">
        <w:rPr>
          <w:rFonts w:ascii="Book Antiqua" w:hAnsi="Book Antiqua"/>
          <w:b/>
          <w:bCs/>
          <w:sz w:val="19"/>
          <w:szCs w:val="19"/>
        </w:rPr>
        <w:t>ANEXO I</w:t>
      </w:r>
    </w:p>
    <w:p w14:paraId="2CCF12D0"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(renumerado pelo Provimento n. 164, de 27.3.2024)</w:t>
      </w:r>
    </w:p>
    <w:p w14:paraId="7C617A7F"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REQUERIMENTO DE ALTERAÇÃO DE PRENOME</w:t>
      </w:r>
    </w:p>
    <w:p w14:paraId="669BDC01" w14:textId="5BE97464" w:rsid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(incluído pelo Provimento n. 153, de 26.9.2023)</w:t>
      </w:r>
    </w:p>
    <w:p w14:paraId="3DAEA9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70A63A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OFICIAL DE REGISTRO CIVIL DAS PESSOAS NATURAIS DO MUNICÍPIO DE ...</w:t>
      </w:r>
    </w:p>
    <w:p w14:paraId="2616272C" w14:textId="77777777" w:rsidR="002B3E41" w:rsidRDefault="002B3E41" w:rsidP="002B3E41">
      <w:pPr>
        <w:spacing w:before="100" w:beforeAutospacing="1" w:after="100" w:afterAutospacing="1" w:line="240" w:lineRule="auto"/>
        <w:jc w:val="both"/>
        <w:rPr>
          <w:rFonts w:ascii="Book Antiqua" w:hAnsi="Book Antiqua"/>
          <w:sz w:val="19"/>
          <w:szCs w:val="19"/>
        </w:rPr>
      </w:pPr>
    </w:p>
    <w:p w14:paraId="2A55F721" w14:textId="1EBBCF8D"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REQUERENTE:</w:t>
      </w:r>
    </w:p>
    <w:p w14:paraId="0F214C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Nome civil completo, nacionalidade, naturalidade, data e local do nascimento, estado civil, profissão, RG, CPF, endereço completo, telefone, endereço eletrônico.</w:t>
      </w:r>
    </w:p>
    <w:p w14:paraId="4EF20A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36772F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REQUERIMENTO:</w:t>
      </w:r>
    </w:p>
    <w:p w14:paraId="45B99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O(a) REQUERENTE acima indicado(a), registrado(a) nesta serventia, no Livro A- ___, fls.___, termo n.º ___, vem, respeitosamente, requerer, a V.Sa., a INSTAURAÇÃO DE PROCEDIMENTO PARA ALTERAÇÃO DE PRENOME, de modo que seu prenome passe a ser __________, passando a ser identificado(a) pelo nome completo de __________.</w:t>
      </w:r>
    </w:p>
    <w:p w14:paraId="5AA2A2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62F022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DECLARAÇÕES SOB AS PENAS DA LEI:</w:t>
      </w:r>
    </w:p>
    <w:p w14:paraId="468E22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O(A) REQUERENTE DECLARA que:</w:t>
      </w:r>
    </w:p>
    <w:p w14:paraId="106C78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 a alteração ora requerida está de acordo com seu nome atual e que responde civil e criminalmente pela veracidade desta afirmação. Declara, ainda, que não é parte em ação judicial em trâmite sobre alteração de prenome ou, em caso de ação judicial com o referido escopo, que a mesma já foi devidamente arquivada, conforme certidão anexa (se for o caso);</w:t>
      </w:r>
    </w:p>
    <w:p w14:paraId="09A554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possui cédula de identidade RG n.º _________</w:t>
      </w:r>
      <w:proofErr w:type="gramStart"/>
      <w:r w:rsidRPr="002B3E41">
        <w:rPr>
          <w:rFonts w:ascii="Book Antiqua" w:hAnsi="Book Antiqua"/>
          <w:sz w:val="19"/>
          <w:szCs w:val="19"/>
        </w:rPr>
        <w:t>_(</w:t>
      </w:r>
      <w:proofErr w:type="gramEnd"/>
      <w:r w:rsidRPr="002B3E41">
        <w:rPr>
          <w:rFonts w:ascii="Book Antiqua" w:hAnsi="Book Antiqua"/>
          <w:sz w:val="19"/>
          <w:szCs w:val="19"/>
        </w:rPr>
        <w:t>órgão expedidor), inscrição perante o CPF sob o n. __________, passaporte de n. __________ e título de eleitor n. __________;</w:t>
      </w:r>
    </w:p>
    <w:p w14:paraId="267AB2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não possui cédula de identidade RG emitida em outra unidade da federação (se for o caso);</w:t>
      </w:r>
    </w:p>
    <w:p w14:paraId="704912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está ciente de que não será admitida outra alteração de prenome por este procedimento diretamente perante Oficial de Registro Civil das Pessoas Naturais, resguardada a via judicial;</w:t>
      </w:r>
    </w:p>
    <w:p w14:paraId="3BA3E0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está ciente que deverá promover a alteração nos demais registros que lhe digam respeito, direta ou indiretamente, e em respectivos documentos de identificação.</w:t>
      </w:r>
    </w:p>
    <w:p w14:paraId="0EB518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7F12BEA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FUNDAMENTO JURÍDICO: O presente requerimento está fundamentado no artigo 56 da Lei n. 6.015/1973.</w:t>
      </w:r>
    </w:p>
    <w:p w14:paraId="6171DA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06FA2E07"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Por ser verdade, firmo o presente termo.</w:t>
      </w:r>
    </w:p>
    <w:p w14:paraId="5D4E450C" w14:textId="77777777" w:rsidR="002B3E41" w:rsidRDefault="002B3E41" w:rsidP="002B3E41">
      <w:pPr>
        <w:spacing w:before="100" w:beforeAutospacing="1" w:after="100" w:afterAutospacing="1" w:line="240" w:lineRule="auto"/>
        <w:jc w:val="center"/>
        <w:rPr>
          <w:rFonts w:ascii="Book Antiqua" w:hAnsi="Book Antiqua"/>
          <w:sz w:val="19"/>
          <w:szCs w:val="19"/>
        </w:rPr>
      </w:pPr>
    </w:p>
    <w:p w14:paraId="0FD7E67F" w14:textId="67D7CFDD"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Local e data.</w:t>
      </w:r>
    </w:p>
    <w:p w14:paraId="1A71413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Assinatura do(a) requerente</w:t>
      </w:r>
    </w:p>
    <w:p w14:paraId="7B6658E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CERTIFICO E DOU FÉ que a assinatura supra foi lançada em minha presença.</w:t>
      </w:r>
    </w:p>
    <w:p w14:paraId="6A5069B8" w14:textId="7E206D82" w:rsid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Carimbo e assinatura do Oficial/Preposto autorizado</w:t>
      </w:r>
    </w:p>
    <w:p w14:paraId="264BBC26" w14:textId="77777777" w:rsidR="00767519" w:rsidRDefault="00767519" w:rsidP="00767519">
      <w:pPr>
        <w:spacing w:before="100" w:beforeAutospacing="1" w:after="100" w:afterAutospacing="1" w:line="240" w:lineRule="auto"/>
        <w:rPr>
          <w:rFonts w:ascii="Book Antiqua" w:hAnsi="Book Antiqua"/>
          <w:sz w:val="19"/>
          <w:szCs w:val="19"/>
        </w:rPr>
      </w:pPr>
    </w:p>
    <w:p w14:paraId="6F6C1754" w14:textId="77777777" w:rsidR="00767519" w:rsidRPr="00767519" w:rsidRDefault="00767519" w:rsidP="00767519">
      <w:pPr>
        <w:spacing w:before="100" w:beforeAutospacing="1" w:after="100" w:afterAutospacing="1" w:line="240" w:lineRule="auto"/>
        <w:jc w:val="center"/>
        <w:rPr>
          <w:rFonts w:ascii="Book Antiqua" w:hAnsi="Book Antiqua"/>
          <w:b/>
          <w:bCs/>
          <w:sz w:val="19"/>
          <w:szCs w:val="19"/>
        </w:rPr>
      </w:pPr>
      <w:r w:rsidRPr="00767519">
        <w:rPr>
          <w:rFonts w:ascii="Book Antiqua" w:hAnsi="Book Antiqua"/>
          <w:b/>
          <w:bCs/>
          <w:sz w:val="19"/>
          <w:szCs w:val="19"/>
        </w:rPr>
        <w:t>ANEXO II</w:t>
      </w:r>
    </w:p>
    <w:p w14:paraId="30717E86"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(incluído pelo Provimento n. 164, de 27.3.2024)</w:t>
      </w:r>
    </w:p>
    <w:p w14:paraId="2E0BC9CF"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DECLARAÇÃO DE DOAÇÃO DE ÓRGÃOS, TECIDOS E PARTES DO CORPO HUMANO PARA DEPOIS DA MORTE</w:t>
      </w:r>
    </w:p>
    <w:p w14:paraId="1549DD39"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3AE3FD58" w14:textId="7ABCE57B" w:rsidR="00767519" w:rsidRPr="00767519" w:rsidRDefault="00767519" w:rsidP="00767519">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 xml:space="preserve"> Eu, ___________________________________________ (nome preenchido automaticamente pelo e-Notariado), CPF n. ______________-_____ (número preenchido automaticamente pelo e-Notariado), DECLARO que sou DOADOR de órgãos, tecidos e partes do corpo humano para fins de transplante ou finalidade terapêutica post mortem, ou seja, depois de minha morte. AUTORIZO a retirada de _________________</w:t>
      </w:r>
      <w:proofErr w:type="gramStart"/>
      <w:r w:rsidRPr="00767519">
        <w:rPr>
          <w:rFonts w:ascii="Book Antiqua" w:hAnsi="Book Antiqua"/>
          <w:sz w:val="19"/>
          <w:szCs w:val="19"/>
        </w:rPr>
        <w:t>_(</w:t>
      </w:r>
      <w:proofErr w:type="gramEnd"/>
      <w:r w:rsidRPr="00767519">
        <w:rPr>
          <w:rFonts w:ascii="Book Antiqua" w:hAnsi="Book Antiqua"/>
          <w:sz w:val="19"/>
          <w:szCs w:val="19"/>
        </w:rPr>
        <w:t>órgãos, tecidos e partes do corpo humano) para transplantes ou outra finalidade terapêutica. Esta é a minha vontade e solicito que seja cumprida. Autorizo a consulta da presente declaração pelos órgãos e profissionais que atuem na área médica ou estejam autorizados por previsão legal ou normativa. (redação dada em razão de republicação do Provimento n. 164, de 27.3.2024)</w:t>
      </w:r>
    </w:p>
    <w:p w14:paraId="2C50C330" w14:textId="77777777" w:rsidR="00767519" w:rsidRDefault="00767519" w:rsidP="00767519">
      <w:pPr>
        <w:spacing w:before="100" w:beforeAutospacing="1" w:after="100" w:afterAutospacing="1" w:line="240" w:lineRule="auto"/>
        <w:jc w:val="both"/>
        <w:rPr>
          <w:rFonts w:ascii="Book Antiqua" w:hAnsi="Book Antiqua"/>
          <w:sz w:val="19"/>
          <w:szCs w:val="19"/>
        </w:rPr>
      </w:pPr>
    </w:p>
    <w:p w14:paraId="56CC8039" w14:textId="4F87EB0A"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lastRenderedPageBreak/>
        <w:t>___/___/___ (data preenchida automaticamente) ___________</w:t>
      </w:r>
      <w:proofErr w:type="gramStart"/>
      <w:r w:rsidRPr="00767519">
        <w:rPr>
          <w:rFonts w:ascii="Book Antiqua" w:hAnsi="Book Antiqua"/>
          <w:sz w:val="19"/>
          <w:szCs w:val="19"/>
        </w:rPr>
        <w:t>_(</w:t>
      </w:r>
      <w:proofErr w:type="gramEnd"/>
      <w:r w:rsidRPr="00767519">
        <w:rPr>
          <w:rFonts w:ascii="Book Antiqua" w:hAnsi="Book Antiqua"/>
          <w:sz w:val="19"/>
          <w:szCs w:val="19"/>
        </w:rPr>
        <w:t>local preenchido automaticamente)</w:t>
      </w:r>
    </w:p>
    <w:p w14:paraId="7E5FEF2F"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7C528F20" w14:textId="70BE3E55" w:rsidR="00767519" w:rsidRPr="00767519" w:rsidRDefault="00767519" w:rsidP="00767519">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A</w:t>
      </w:r>
      <w:r w:rsidRPr="00767519">
        <w:rPr>
          <w:rFonts w:ascii="Book Antiqua" w:hAnsi="Book Antiqua"/>
          <w:sz w:val="19"/>
          <w:szCs w:val="19"/>
        </w:rPr>
        <w:t>ssinatura Eletrônica e-Notariado</w:t>
      </w:r>
    </w:p>
    <w:p w14:paraId="0649AF65"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124D75DD" w14:textId="15664717" w:rsidR="00767519" w:rsidRPr="00767519" w:rsidRDefault="00767519" w:rsidP="00767519">
      <w:pPr>
        <w:spacing w:before="100" w:beforeAutospacing="1" w:after="100" w:afterAutospacing="1" w:line="240" w:lineRule="auto"/>
        <w:jc w:val="center"/>
        <w:rPr>
          <w:rFonts w:ascii="Book Antiqua" w:hAnsi="Book Antiqua"/>
          <w:b/>
          <w:bCs/>
          <w:sz w:val="19"/>
          <w:szCs w:val="19"/>
        </w:rPr>
      </w:pPr>
      <w:r w:rsidRPr="00767519">
        <w:rPr>
          <w:rFonts w:ascii="Book Antiqua" w:hAnsi="Book Antiqua"/>
          <w:b/>
          <w:bCs/>
          <w:sz w:val="19"/>
          <w:szCs w:val="19"/>
        </w:rPr>
        <w:t>ANEXO III</w:t>
      </w:r>
    </w:p>
    <w:p w14:paraId="24372FC9" w14:textId="2618003E" w:rsidR="00767519" w:rsidRPr="00767519" w:rsidRDefault="00767519" w:rsidP="00767519">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w:t>
      </w:r>
      <w:r w:rsidRPr="00767519">
        <w:rPr>
          <w:rFonts w:ascii="Book Antiqua" w:hAnsi="Book Antiqua"/>
          <w:sz w:val="19"/>
          <w:szCs w:val="19"/>
        </w:rPr>
        <w:t>incluído pelo Provimento n. 164, de 27.3.2024)</w:t>
      </w:r>
    </w:p>
    <w:p w14:paraId="15A42AFF"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REVOGAÇÃO DE DECLARAÇÃO DE DOAÇÃO DE ÓRGÃOS, TECIDOS E PARTES DO CORPO HUMANO PARA DEPOIS DA MORTE</w:t>
      </w:r>
    </w:p>
    <w:p w14:paraId="5E84B927"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24BFFA91"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Eu, ___________________________________________ (nome preenchido automaticamente pelo e-Notariado), CPF n. ______________-_____ (número preenchido automaticamente pelo e-Notariado), REVOGO a anterior DECLARAÇÃO DE DOAÇÃO DE ÓRGÃOS, TECIDOS E PARTES DO CORPO HUMANO PARA DEPOIS DA MORTE assinada em ___/___/___ (data preenchida automaticamente).</w:t>
      </w:r>
    </w:p>
    <w:p w14:paraId="55DA13B6"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2A330862"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___/___/___ (data preenchida automaticamente) ____________ (local preenchido automaticamente)</w:t>
      </w:r>
    </w:p>
    <w:p w14:paraId="02D55439"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6EF21BB1" w14:textId="789E4A21" w:rsid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Assinatura Eletrônica e-Notariado</w:t>
      </w:r>
    </w:p>
    <w:sectPr w:rsidR="00767519" w:rsidSect="00F739C7">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64F"/>
    <w:rsid w:val="00057E19"/>
    <w:rsid w:val="00081B0F"/>
    <w:rsid w:val="000C4193"/>
    <w:rsid w:val="00102CF2"/>
    <w:rsid w:val="001A293E"/>
    <w:rsid w:val="001B7534"/>
    <w:rsid w:val="001C0CCD"/>
    <w:rsid w:val="00217772"/>
    <w:rsid w:val="00220E71"/>
    <w:rsid w:val="002B3E41"/>
    <w:rsid w:val="002F1A88"/>
    <w:rsid w:val="00324834"/>
    <w:rsid w:val="00370974"/>
    <w:rsid w:val="0047509A"/>
    <w:rsid w:val="005405A3"/>
    <w:rsid w:val="00583266"/>
    <w:rsid w:val="005A6D2D"/>
    <w:rsid w:val="006D5C6B"/>
    <w:rsid w:val="00702660"/>
    <w:rsid w:val="00706E19"/>
    <w:rsid w:val="007146AD"/>
    <w:rsid w:val="00726A64"/>
    <w:rsid w:val="00767519"/>
    <w:rsid w:val="007724CE"/>
    <w:rsid w:val="00796342"/>
    <w:rsid w:val="007D5A3B"/>
    <w:rsid w:val="00810D2A"/>
    <w:rsid w:val="0081164F"/>
    <w:rsid w:val="00881C4D"/>
    <w:rsid w:val="008821F8"/>
    <w:rsid w:val="008C2EAD"/>
    <w:rsid w:val="008E4A63"/>
    <w:rsid w:val="00903749"/>
    <w:rsid w:val="009829F4"/>
    <w:rsid w:val="009B4B6E"/>
    <w:rsid w:val="00A12E6C"/>
    <w:rsid w:val="00A16D76"/>
    <w:rsid w:val="00A76A4A"/>
    <w:rsid w:val="00AE5344"/>
    <w:rsid w:val="00AF0895"/>
    <w:rsid w:val="00BA4180"/>
    <w:rsid w:val="00BB3FCB"/>
    <w:rsid w:val="00BB7FE6"/>
    <w:rsid w:val="00BE3495"/>
    <w:rsid w:val="00BF2D83"/>
    <w:rsid w:val="00C125A7"/>
    <w:rsid w:val="00C24281"/>
    <w:rsid w:val="00C56B64"/>
    <w:rsid w:val="00CD333B"/>
    <w:rsid w:val="00CE1C53"/>
    <w:rsid w:val="00CF6DC1"/>
    <w:rsid w:val="00D07256"/>
    <w:rsid w:val="00D07416"/>
    <w:rsid w:val="00D346F6"/>
    <w:rsid w:val="00D827A4"/>
    <w:rsid w:val="00D82B83"/>
    <w:rsid w:val="00E529B3"/>
    <w:rsid w:val="00E844E6"/>
    <w:rsid w:val="00EB5E74"/>
    <w:rsid w:val="00EC2162"/>
    <w:rsid w:val="00F16B2C"/>
    <w:rsid w:val="00F739C7"/>
    <w:rsid w:val="00F91C0C"/>
    <w:rsid w:val="00F938D4"/>
    <w:rsid w:val="00FA65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4B1"/>
  <w15:chartTrackingRefBased/>
  <w15:docId w15:val="{4784E601-559F-4662-87B6-1EA2B18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7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81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73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224</Pages>
  <Words>110650</Words>
  <Characters>597514</Characters>
  <Application>Microsoft Office Word</Application>
  <DocSecurity>0</DocSecurity>
  <Lines>4979</Lines>
  <Paragraphs>1413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30</cp:revision>
  <dcterms:created xsi:type="dcterms:W3CDTF">2024-03-08T18:31:00Z</dcterms:created>
  <dcterms:modified xsi:type="dcterms:W3CDTF">2026-02-18T17:16:00Z</dcterms:modified>
</cp:coreProperties>
</file>