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8F57F" w14:textId="77777777" w:rsidR="00BF321C" w:rsidRDefault="00BF321C" w:rsidP="0048206A"/>
    <w:p w14:paraId="3E9F1195" w14:textId="77777777" w:rsidR="00DE3ACA" w:rsidRDefault="00DE3ACA" w:rsidP="0048206A">
      <w:pPr>
        <w:rPr>
          <w:rFonts w:cs="Courier New"/>
        </w:rPr>
      </w:pPr>
      <w:r>
        <w:t xml:space="preserve">So far, we’ve processed data that was either directly written into the program itself </w:t>
      </w:r>
      <w:r>
        <w:rPr>
          <w:i/>
        </w:rPr>
        <w:t>and/or</w:t>
      </w:r>
      <w:r>
        <w:t xml:space="preserve"> read a structured text file into arrays using </w:t>
      </w:r>
      <w:proofErr w:type="spellStart"/>
      <w:proofErr w:type="gramStart"/>
      <w:r w:rsidRPr="00DE3ACA">
        <w:rPr>
          <w:rFonts w:ascii="Courier New" w:hAnsi="Courier New" w:cs="Courier New"/>
        </w:rPr>
        <w:t>numpy.loadtxt</w:t>
      </w:r>
      <w:proofErr w:type="spellEnd"/>
      <w:proofErr w:type="gramEnd"/>
      <w:r>
        <w:rPr>
          <w:rFonts w:ascii="Courier New" w:hAnsi="Courier New" w:cs="Courier New"/>
        </w:rPr>
        <w:t>()</w:t>
      </w:r>
      <w:r>
        <w:rPr>
          <w:rFonts w:cs="Courier New"/>
        </w:rPr>
        <w:t>.</w:t>
      </w:r>
      <w:r w:rsidR="00084383">
        <w:rPr>
          <w:rFonts w:cs="Courier New"/>
        </w:rPr>
        <w:t xml:space="preserve">  What should we do if we want to read/interpret/process more complex information that is stored in a text file on the hard drive of our computer? </w:t>
      </w:r>
    </w:p>
    <w:p w14:paraId="77725220" w14:textId="77777777" w:rsidR="009B3628" w:rsidRDefault="009B3628" w:rsidP="0048206A">
      <w:pPr>
        <w:rPr>
          <w:rFonts w:cs="Courier New"/>
        </w:rPr>
      </w:pPr>
    </w:p>
    <w:p w14:paraId="77C57D06" w14:textId="77777777" w:rsidR="009B3628" w:rsidRDefault="009B3628" w:rsidP="0048206A">
      <w:pPr>
        <w:rPr>
          <w:rFonts w:cs="Courier New"/>
        </w:rPr>
      </w:pPr>
      <w:r>
        <w:rPr>
          <w:rFonts w:cs="Courier New"/>
          <w:b/>
        </w:rPr>
        <w:t>Approach</w:t>
      </w:r>
      <w:r>
        <w:rPr>
          <w:rFonts w:cs="Courier New"/>
        </w:rPr>
        <w:t xml:space="preserve">:  </w:t>
      </w:r>
    </w:p>
    <w:p w14:paraId="6E5A427E" w14:textId="77777777" w:rsidR="009B3628" w:rsidRDefault="009B3628" w:rsidP="009B3628">
      <w:pPr>
        <w:pStyle w:val="ListParagraph"/>
        <w:numPr>
          <w:ilvl w:val="0"/>
          <w:numId w:val="9"/>
        </w:numPr>
        <w:rPr>
          <w:rFonts w:cs="Courier New"/>
        </w:rPr>
      </w:pPr>
      <w:r>
        <w:rPr>
          <w:rFonts w:cs="Courier New"/>
        </w:rPr>
        <w:t>Read a text file.</w:t>
      </w:r>
    </w:p>
    <w:p w14:paraId="17B5CA98" w14:textId="77777777" w:rsidR="009B3628" w:rsidRDefault="009B3628" w:rsidP="009B3628">
      <w:pPr>
        <w:pStyle w:val="ListParagraph"/>
        <w:numPr>
          <w:ilvl w:val="0"/>
          <w:numId w:val="9"/>
        </w:numPr>
        <w:rPr>
          <w:rFonts w:cs="Courier New"/>
        </w:rPr>
      </w:pPr>
      <w:r>
        <w:rPr>
          <w:rFonts w:cs="Courier New"/>
        </w:rPr>
        <w:t>Decode - Parse and interpret the lines of the text file.</w:t>
      </w:r>
    </w:p>
    <w:p w14:paraId="3429F592" w14:textId="77777777" w:rsidR="009B3628" w:rsidRDefault="009B3628" w:rsidP="009B3628">
      <w:pPr>
        <w:pStyle w:val="ListParagraph"/>
        <w:numPr>
          <w:ilvl w:val="0"/>
          <w:numId w:val="9"/>
        </w:numPr>
        <w:rPr>
          <w:rFonts w:cs="Courier New"/>
        </w:rPr>
      </w:pPr>
      <w:r>
        <w:rPr>
          <w:rFonts w:cs="Courier New"/>
        </w:rPr>
        <w:t>Act on the data from step 2 by doing some calculations.</w:t>
      </w:r>
    </w:p>
    <w:p w14:paraId="48BEBF66" w14:textId="77777777" w:rsidR="009B3628" w:rsidRPr="009B3628" w:rsidRDefault="009B3628" w:rsidP="009B3628">
      <w:pPr>
        <w:pStyle w:val="ListParagraph"/>
        <w:numPr>
          <w:ilvl w:val="0"/>
          <w:numId w:val="9"/>
        </w:numPr>
        <w:rPr>
          <w:rFonts w:cs="Courier New"/>
        </w:rPr>
      </w:pPr>
      <w:r>
        <w:rPr>
          <w:rFonts w:cs="Courier New"/>
        </w:rPr>
        <w:t xml:space="preserve">Encode - Output results to screen and/or a text file. </w:t>
      </w:r>
    </w:p>
    <w:p w14:paraId="58C19255" w14:textId="77777777" w:rsidR="00DE3ACA" w:rsidRDefault="00DE3ACA" w:rsidP="0048206A">
      <w:pPr>
        <w:rPr>
          <w:rFonts w:cs="Courier New"/>
        </w:rPr>
      </w:pPr>
    </w:p>
    <w:p w14:paraId="15179E66" w14:textId="77777777" w:rsidR="009B3628" w:rsidRDefault="009B3628" w:rsidP="0048206A">
      <w:pPr>
        <w:rPr>
          <w:rFonts w:cs="Courier New"/>
        </w:rPr>
      </w:pPr>
      <w:r>
        <w:rPr>
          <w:rFonts w:cs="Courier New"/>
        </w:rPr>
        <w:t>So far, we have mostly focused on step 3.   We will first take steps 1, 3, and 4 for granted and focus some attention on step 2.</w:t>
      </w:r>
    </w:p>
    <w:p w14:paraId="46246886" w14:textId="77777777" w:rsidR="009B3628" w:rsidRDefault="009B3628" w:rsidP="0048206A">
      <w:pPr>
        <w:rPr>
          <w:rFonts w:cs="Courier New"/>
        </w:rPr>
      </w:pPr>
    </w:p>
    <w:p w14:paraId="7DCAC2BB" w14:textId="77777777" w:rsidR="00D51850" w:rsidRDefault="00084383" w:rsidP="0048206A">
      <w:r>
        <w:t xml:space="preserve">Let’s think about the human things we do to </w:t>
      </w:r>
      <w:r w:rsidR="005454E2">
        <w:t>process a document</w:t>
      </w:r>
      <w:r w:rsidR="009B3628">
        <w:t xml:space="preserve"> (text file)</w:t>
      </w:r>
      <w:r w:rsidR="005454E2">
        <w:t xml:space="preserve">.  First </w:t>
      </w:r>
      <w:r w:rsidR="009B3628">
        <w:t xml:space="preserve">some definitions of </w:t>
      </w:r>
      <w:r w:rsidR="005454E2">
        <w:t>the mechanics:  t</w:t>
      </w:r>
      <w:r w:rsidR="00CD4808">
        <w:t xml:space="preserve">aking you back to grade school English class (typically painful for engineers </w:t>
      </w:r>
      <w:r w:rsidR="00CD4808">
        <w:sym w:font="Wingdings" w:char="F04A"/>
      </w:r>
      <w:r w:rsidR="00CD4808">
        <w:t xml:space="preserve"> ):</w:t>
      </w:r>
    </w:p>
    <w:p w14:paraId="669D68E8" w14:textId="77777777" w:rsidR="00CD4808" w:rsidRDefault="00CD4808" w:rsidP="0048206A"/>
    <w:p w14:paraId="3FCE788E" w14:textId="77777777" w:rsidR="00D51850" w:rsidRDefault="00D51850" w:rsidP="0048206A">
      <w:r>
        <w:rPr>
          <w:b/>
          <w:i/>
        </w:rPr>
        <w:t>parse</w:t>
      </w:r>
      <w:r>
        <w:t xml:space="preserve"> – </w:t>
      </w:r>
      <w:r>
        <w:rPr>
          <w:i/>
        </w:rPr>
        <w:t>verb</w:t>
      </w:r>
      <w:r>
        <w:t>, analyze (a sentence) into its parts an</w:t>
      </w:r>
      <w:r w:rsidR="00CD4808">
        <w:t>d</w:t>
      </w:r>
      <w:r>
        <w:t xml:space="preserve"> describe their syntactic roles.</w:t>
      </w:r>
    </w:p>
    <w:p w14:paraId="6EF3A51E" w14:textId="77777777" w:rsidR="00D51850" w:rsidRDefault="00D51850" w:rsidP="00D51850">
      <w:pPr>
        <w:ind w:left="810" w:hanging="810"/>
      </w:pPr>
      <w:r>
        <w:tab/>
      </w:r>
      <w:r w:rsidRPr="00D51850">
        <w:rPr>
          <w:rFonts w:ascii="Courier New" w:hAnsi="Courier New" w:cs="Courier New"/>
        </w:rPr>
        <w:t>computing</w:t>
      </w:r>
      <w:r>
        <w:t xml:space="preserve"> – analyze (a string or text) into logical syntactic components, typically in order to test conformability to a logical grammar.</w:t>
      </w:r>
    </w:p>
    <w:p w14:paraId="14125F52" w14:textId="77777777" w:rsidR="00CD4808" w:rsidRDefault="00CD4808" w:rsidP="00D51850">
      <w:pPr>
        <w:ind w:left="810" w:hanging="810"/>
      </w:pPr>
    </w:p>
    <w:p w14:paraId="1FDF842A" w14:textId="77777777" w:rsidR="00D51850" w:rsidRDefault="00CD4808" w:rsidP="00CD4808">
      <w:pPr>
        <w:rPr>
          <w:rFonts w:cs="Courier New"/>
        </w:rPr>
      </w:pPr>
      <w:r>
        <w:rPr>
          <w:b/>
          <w:i/>
        </w:rPr>
        <w:t>string</w:t>
      </w:r>
      <w:r>
        <w:t xml:space="preserve"> – </w:t>
      </w:r>
      <w:r>
        <w:rPr>
          <w:i/>
        </w:rPr>
        <w:t>noun</w:t>
      </w:r>
      <w:r>
        <w:t xml:space="preserve">, </w:t>
      </w:r>
      <w:r>
        <w:rPr>
          <w:rFonts w:ascii="Courier New" w:hAnsi="Courier New" w:cs="Courier New"/>
        </w:rPr>
        <w:t>computing</w:t>
      </w:r>
      <w:r>
        <w:rPr>
          <w:rFonts w:cs="Courier New"/>
        </w:rPr>
        <w:t xml:space="preserve"> – a linear sequence of characters, words, or other data.</w:t>
      </w:r>
    </w:p>
    <w:p w14:paraId="5CDDFBA6" w14:textId="77777777" w:rsidR="00CD4808" w:rsidRDefault="00CD4808" w:rsidP="00CD4808">
      <w:pPr>
        <w:rPr>
          <w:rFonts w:cs="Courier New"/>
        </w:rPr>
      </w:pPr>
    </w:p>
    <w:p w14:paraId="4B0BF894" w14:textId="77777777" w:rsidR="00CD4808" w:rsidRPr="00CD4808" w:rsidRDefault="00CD4808" w:rsidP="00CD4808">
      <w:pPr>
        <w:rPr>
          <w:rFonts w:cs="Courier New"/>
        </w:rPr>
      </w:pPr>
      <w:r w:rsidRPr="00CD4808">
        <w:rPr>
          <w:rFonts w:cs="Courier New"/>
          <w:b/>
          <w:i/>
        </w:rPr>
        <w:t>character</w:t>
      </w:r>
      <w:r>
        <w:rPr>
          <w:rFonts w:cs="Courier New"/>
          <w:b/>
          <w:i/>
        </w:rPr>
        <w:t xml:space="preserve"> </w:t>
      </w:r>
      <w:r>
        <w:rPr>
          <w:rFonts w:cs="Courier New"/>
        </w:rPr>
        <w:t xml:space="preserve">– </w:t>
      </w:r>
      <w:r>
        <w:rPr>
          <w:rFonts w:cs="Courier New"/>
          <w:i/>
        </w:rPr>
        <w:t>noun</w:t>
      </w:r>
      <w:r>
        <w:rPr>
          <w:rFonts w:cs="Courier New"/>
        </w:rPr>
        <w:t xml:space="preserve">, </w:t>
      </w:r>
      <w:r>
        <w:rPr>
          <w:rFonts w:ascii="Courier New" w:hAnsi="Courier New" w:cs="Courier New"/>
        </w:rPr>
        <w:t>computing</w:t>
      </w:r>
      <w:r>
        <w:rPr>
          <w:rFonts w:cs="Courier New"/>
        </w:rPr>
        <w:t xml:space="preserve"> – a symbol representing a letter or number</w:t>
      </w:r>
      <w:r w:rsidR="00DE3ACA">
        <w:rPr>
          <w:rFonts w:cs="Courier New"/>
        </w:rPr>
        <w:t>.</w:t>
      </w:r>
    </w:p>
    <w:p w14:paraId="254C2779" w14:textId="77777777" w:rsidR="00CD4808" w:rsidRPr="00CD4808" w:rsidRDefault="00CD4808" w:rsidP="00CD4808">
      <w:pPr>
        <w:rPr>
          <w:rFonts w:cs="Courier New"/>
        </w:rPr>
      </w:pPr>
    </w:p>
    <w:p w14:paraId="75932166" w14:textId="77777777" w:rsidR="00D51850" w:rsidRDefault="00D51850" w:rsidP="00D51850">
      <w:pPr>
        <w:ind w:left="810" w:hanging="810"/>
      </w:pPr>
      <w:r>
        <w:rPr>
          <w:b/>
          <w:i/>
        </w:rPr>
        <w:t xml:space="preserve">syntax </w:t>
      </w:r>
      <w:r>
        <w:t xml:space="preserve">– </w:t>
      </w:r>
      <w:r>
        <w:rPr>
          <w:i/>
        </w:rPr>
        <w:t>noun</w:t>
      </w:r>
      <w:r>
        <w:t>, the arrangement of words and phrases to create well-formed sentences in a language.</w:t>
      </w:r>
    </w:p>
    <w:p w14:paraId="28753B18" w14:textId="77777777" w:rsidR="00D51850" w:rsidRDefault="00D51850" w:rsidP="00D51850">
      <w:pPr>
        <w:ind w:left="810" w:hanging="810"/>
      </w:pPr>
    </w:p>
    <w:p w14:paraId="3468D712" w14:textId="77777777" w:rsidR="00D51850" w:rsidRDefault="00D51850" w:rsidP="00D51850">
      <w:pPr>
        <w:ind w:left="810" w:hanging="810"/>
      </w:pPr>
      <w:r>
        <w:rPr>
          <w:b/>
          <w:i/>
        </w:rPr>
        <w:t>phrase</w:t>
      </w:r>
      <w:r>
        <w:rPr>
          <w:i/>
        </w:rPr>
        <w:t xml:space="preserve"> </w:t>
      </w:r>
      <w:r>
        <w:rPr>
          <w:b/>
        </w:rPr>
        <w:t xml:space="preserve">– </w:t>
      </w:r>
      <w:r w:rsidRPr="00D51850">
        <w:rPr>
          <w:i/>
        </w:rPr>
        <w:t>noun</w:t>
      </w:r>
      <w:r>
        <w:t>, a small group standing together as a conceptual unit, typically forming a component of a clause.</w:t>
      </w:r>
    </w:p>
    <w:p w14:paraId="350F8EBA" w14:textId="77777777" w:rsidR="00D51850" w:rsidRDefault="00D51850" w:rsidP="00D51850">
      <w:pPr>
        <w:ind w:left="810" w:hanging="810"/>
      </w:pPr>
    </w:p>
    <w:p w14:paraId="30E35076" w14:textId="77777777" w:rsidR="00D51850" w:rsidRDefault="00D51850" w:rsidP="00D51850">
      <w:pPr>
        <w:ind w:left="810" w:hanging="810"/>
      </w:pPr>
      <w:r>
        <w:rPr>
          <w:b/>
          <w:i/>
        </w:rPr>
        <w:t>clause</w:t>
      </w:r>
      <w:r>
        <w:t xml:space="preserve"> – </w:t>
      </w:r>
      <w:r>
        <w:rPr>
          <w:i/>
        </w:rPr>
        <w:t>noun</w:t>
      </w:r>
      <w:r>
        <w:t>, a unit of grammatical organization next below the sentence in rank and in traditional grammar said to consist of a subject and a predicate</w:t>
      </w:r>
      <w:r w:rsidR="0048596A">
        <w:t>.</w:t>
      </w:r>
    </w:p>
    <w:p w14:paraId="1B927F02" w14:textId="77777777" w:rsidR="00D51850" w:rsidRDefault="00D51850" w:rsidP="00D51850">
      <w:pPr>
        <w:ind w:left="810" w:hanging="810"/>
      </w:pPr>
    </w:p>
    <w:p w14:paraId="5E1F35C8" w14:textId="77777777" w:rsidR="00D51850" w:rsidRDefault="00D51850" w:rsidP="00D51850">
      <w:pPr>
        <w:ind w:left="810" w:hanging="810"/>
      </w:pPr>
      <w:r>
        <w:rPr>
          <w:b/>
          <w:i/>
        </w:rPr>
        <w:t>predicate</w:t>
      </w:r>
      <w:r>
        <w:t xml:space="preserve"> – </w:t>
      </w:r>
      <w:r>
        <w:rPr>
          <w:i/>
        </w:rPr>
        <w:t>noun</w:t>
      </w:r>
      <w:r>
        <w:t>, the part of a sentence or clause containing a verb and stating something about the subject</w:t>
      </w:r>
      <w:r w:rsidR="0048596A">
        <w:t>.</w:t>
      </w:r>
    </w:p>
    <w:p w14:paraId="6E5F337D" w14:textId="77777777" w:rsidR="0048596A" w:rsidRDefault="0048596A" w:rsidP="00D51850">
      <w:pPr>
        <w:ind w:left="810" w:hanging="810"/>
      </w:pPr>
    </w:p>
    <w:p w14:paraId="55472996" w14:textId="77777777" w:rsidR="0048596A" w:rsidRDefault="0048596A" w:rsidP="00D51850">
      <w:pPr>
        <w:ind w:left="810" w:hanging="810"/>
      </w:pPr>
      <w:r>
        <w:rPr>
          <w:b/>
          <w:i/>
        </w:rPr>
        <w:t>subject</w:t>
      </w:r>
      <w:r>
        <w:t xml:space="preserve"> – </w:t>
      </w:r>
      <w:r>
        <w:rPr>
          <w:i/>
        </w:rPr>
        <w:t>noun</w:t>
      </w:r>
      <w:r>
        <w:t>, a person or thing that is being discussed, described, or dealt with.</w:t>
      </w:r>
    </w:p>
    <w:p w14:paraId="26133DFB" w14:textId="77777777" w:rsidR="0048596A" w:rsidRDefault="0048596A" w:rsidP="00D51850">
      <w:pPr>
        <w:ind w:left="810" w:hanging="810"/>
      </w:pPr>
    </w:p>
    <w:p w14:paraId="4B3D7B88" w14:textId="77777777" w:rsidR="00084383" w:rsidRPr="00084383" w:rsidRDefault="00084383" w:rsidP="00D51850">
      <w:pPr>
        <w:ind w:left="810" w:hanging="810"/>
      </w:pPr>
      <w:r>
        <w:rPr>
          <w:b/>
          <w:i/>
        </w:rPr>
        <w:t>delimiter</w:t>
      </w:r>
      <w:r>
        <w:t xml:space="preserve"> – </w:t>
      </w:r>
      <w:r>
        <w:rPr>
          <w:i/>
        </w:rPr>
        <w:t>noun</w:t>
      </w:r>
      <w:r>
        <w:t>, a sequence of one or more characters for specifying the boundary between separate, independent regions in plain text or other data streams.</w:t>
      </w:r>
    </w:p>
    <w:p w14:paraId="10B8F6D6" w14:textId="77777777" w:rsidR="0048596A" w:rsidRDefault="0048596A" w:rsidP="00D51850">
      <w:pPr>
        <w:ind w:left="810" w:hanging="810"/>
      </w:pPr>
    </w:p>
    <w:p w14:paraId="22E22ED5" w14:textId="77777777" w:rsidR="0048596A" w:rsidRDefault="0048596A" w:rsidP="0048596A">
      <w:pPr>
        <w:ind w:left="810" w:hanging="810"/>
      </w:pPr>
      <w:r w:rsidRPr="00CD4808">
        <w:rPr>
          <w:b/>
          <w:u w:val="single"/>
        </w:rPr>
        <w:t>Examples</w:t>
      </w:r>
      <w:r>
        <w:t xml:space="preserve"> of mathematical sentences:</w:t>
      </w:r>
    </w:p>
    <w:p w14:paraId="5A2B78F8" w14:textId="77777777" w:rsidR="0048596A" w:rsidRDefault="0048596A" w:rsidP="0048596A">
      <w:pPr>
        <w:ind w:left="810" w:hanging="810"/>
      </w:pPr>
    </w:p>
    <w:p w14:paraId="50CCA8E5" w14:textId="77777777" w:rsidR="0048596A" w:rsidRDefault="0048596A" w:rsidP="0048596A">
      <w:pPr>
        <w:pStyle w:val="MTDisplayEquation"/>
        <w:rPr>
          <w:i/>
        </w:rPr>
      </w:pPr>
      <w:r w:rsidRPr="0048596A">
        <w:rPr>
          <w:position w:val="-10"/>
        </w:rPr>
        <w:object w:dxaOrig="1100" w:dyaOrig="320" w14:anchorId="4833A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15.65pt" o:ole="">
            <v:imagedata r:id="rId7" o:title=""/>
          </v:shape>
          <o:OLEObject Type="Embed" ProgID="Equation.DSMT4" ShapeID="_x0000_i1025" DrawAspect="Content" ObjectID="_1678531807" r:id="rId8"/>
        </w:object>
      </w:r>
      <w:r>
        <w:t xml:space="preserve"> : </w:t>
      </w:r>
      <w:r>
        <w:rPr>
          <w:b/>
          <w:i/>
        </w:rPr>
        <w:t>subject</w:t>
      </w:r>
      <w:r>
        <w:t xml:space="preserve"> – “</w:t>
      </w:r>
      <w:r>
        <w:rPr>
          <w:i/>
        </w:rPr>
        <w:t>y”</w:t>
      </w:r>
      <w:r>
        <w:t xml:space="preserve">, </w:t>
      </w:r>
      <w:r>
        <w:rPr>
          <w:b/>
          <w:i/>
        </w:rPr>
        <w:t>predicate</w:t>
      </w:r>
      <w:r>
        <w:t xml:space="preserve"> – “= </w:t>
      </w:r>
      <w:r>
        <w:rPr>
          <w:i/>
        </w:rPr>
        <w:t>mx + b”</w:t>
      </w:r>
    </w:p>
    <w:p w14:paraId="56783B1F" w14:textId="77777777" w:rsidR="0048596A" w:rsidRDefault="0048596A" w:rsidP="0048596A">
      <w:pPr>
        <w:pStyle w:val="MTDisplayEquation"/>
      </w:pPr>
      <w:r>
        <w:rPr>
          <w:i/>
        </w:rPr>
        <w:t>flow rate</w:t>
      </w:r>
      <w:r>
        <w:t xml:space="preserve"> 30 </w:t>
      </w:r>
      <w:proofErr w:type="spellStart"/>
      <w:proofErr w:type="gramStart"/>
      <w:r>
        <w:t>gpm</w:t>
      </w:r>
      <w:proofErr w:type="spellEnd"/>
      <w:r>
        <w:t xml:space="preserve"> :</w:t>
      </w:r>
      <w:proofErr w:type="gramEnd"/>
      <w:r>
        <w:t xml:space="preserve"> </w:t>
      </w:r>
      <w:r>
        <w:rPr>
          <w:b/>
          <w:i/>
        </w:rPr>
        <w:t>subject</w:t>
      </w:r>
      <w:r>
        <w:t xml:space="preserve"> – “</w:t>
      </w:r>
      <w:r>
        <w:rPr>
          <w:i/>
        </w:rPr>
        <w:t>flow rate”</w:t>
      </w:r>
      <w:r>
        <w:t xml:space="preserve">, </w:t>
      </w:r>
      <w:r>
        <w:rPr>
          <w:b/>
          <w:i/>
        </w:rPr>
        <w:t>predicate</w:t>
      </w:r>
      <w:r>
        <w:t xml:space="preserve"> – (implied) “(is or equals) 30 </w:t>
      </w:r>
      <w:proofErr w:type="spellStart"/>
      <w:r>
        <w:t>gpm</w:t>
      </w:r>
      <w:proofErr w:type="spellEnd"/>
      <w:r>
        <w:t>”</w:t>
      </w:r>
    </w:p>
    <w:p w14:paraId="5D80FD9C" w14:textId="77777777" w:rsidR="0048596A" w:rsidRDefault="0048596A" w:rsidP="0048596A"/>
    <w:p w14:paraId="388E3259" w14:textId="77777777" w:rsidR="0048596A" w:rsidRPr="00084383" w:rsidRDefault="0048596A" w:rsidP="0048596A">
      <w:r>
        <w:t xml:space="preserve">As humans trained to read English, </w:t>
      </w:r>
      <w:r>
        <w:rPr>
          <w:b/>
          <w:i/>
        </w:rPr>
        <w:t>parsing</w:t>
      </w:r>
      <w:r>
        <w:t xml:space="preserve"> these mathematical sentences is very easy.  We see the important left hand side </w:t>
      </w:r>
      <w:r w:rsidR="00084383">
        <w:t>(</w:t>
      </w:r>
      <w:r w:rsidR="00084383" w:rsidRPr="00084383">
        <w:rPr>
          <w:b/>
          <w:i/>
        </w:rPr>
        <w:t>clause</w:t>
      </w:r>
      <w:r w:rsidR="00084383">
        <w:t xml:space="preserve">) </w:t>
      </w:r>
      <w:r>
        <w:t xml:space="preserve">of an equation, identify </w:t>
      </w:r>
      <w:r w:rsidR="00CD4808">
        <w:t xml:space="preserve">this </w:t>
      </w:r>
      <w:r w:rsidR="00CD4808">
        <w:rPr>
          <w:b/>
          <w:i/>
        </w:rPr>
        <w:t>subject</w:t>
      </w:r>
      <w:r>
        <w:t xml:space="preserve"> as the </w:t>
      </w:r>
      <w:r w:rsidRPr="0048596A">
        <w:rPr>
          <w:i/>
        </w:rPr>
        <w:t>dependent variable</w:t>
      </w:r>
      <w:r>
        <w:t xml:space="preserve">, recognize </w:t>
      </w:r>
      <w:r>
        <w:lastRenderedPageBreak/>
        <w:t xml:space="preserve">the </w:t>
      </w:r>
      <w:r w:rsidRPr="0048596A">
        <w:rPr>
          <w:i/>
        </w:rPr>
        <w:t>relational operator</w:t>
      </w:r>
      <w:r>
        <w:t xml:space="preserve"> (explicit or implied)</w:t>
      </w:r>
      <w:r w:rsidR="00084383">
        <w:t xml:space="preserve"> as a </w:t>
      </w:r>
      <w:r w:rsidR="00084383">
        <w:rPr>
          <w:b/>
          <w:i/>
        </w:rPr>
        <w:t>delimiter</w:t>
      </w:r>
      <w:r w:rsidR="00084383">
        <w:t xml:space="preserve"> identifying the</w:t>
      </w:r>
      <w:r w:rsidR="00084383">
        <w:rPr>
          <w:b/>
          <w:i/>
        </w:rPr>
        <w:t xml:space="preserve"> </w:t>
      </w:r>
      <w:r>
        <w:t xml:space="preserve">right hand side </w:t>
      </w:r>
      <w:r w:rsidR="00CD4808">
        <w:t>(</w:t>
      </w:r>
      <w:r w:rsidR="00CD4808">
        <w:rPr>
          <w:b/>
          <w:i/>
        </w:rPr>
        <w:t>clause</w:t>
      </w:r>
      <w:r w:rsidR="00CD4808">
        <w:t>)</w:t>
      </w:r>
      <w:r w:rsidR="00084383">
        <w:t>, which is interpreted</w:t>
      </w:r>
      <w:r w:rsidR="00CD4808">
        <w:rPr>
          <w:b/>
          <w:i/>
        </w:rPr>
        <w:t xml:space="preserve"> </w:t>
      </w:r>
      <w:r>
        <w:t xml:space="preserve">as the </w:t>
      </w:r>
      <w:r>
        <w:rPr>
          <w:i/>
        </w:rPr>
        <w:t xml:space="preserve">independent variable </w:t>
      </w:r>
      <w:r>
        <w:t xml:space="preserve">or </w:t>
      </w:r>
      <w:r w:rsidRPr="0048596A">
        <w:rPr>
          <w:i/>
        </w:rPr>
        <w:t>function</w:t>
      </w:r>
      <w:r>
        <w:t xml:space="preserve"> </w:t>
      </w:r>
      <w:r>
        <w:rPr>
          <w:i/>
        </w:rPr>
        <w:t>of the independent variable</w:t>
      </w:r>
      <w:r>
        <w:t>.</w:t>
      </w:r>
      <w:r w:rsidR="00084383">
        <w:t xml:space="preserve">  We intuitively see that the </w:t>
      </w:r>
      <w:r w:rsidR="00084383">
        <w:rPr>
          <w:b/>
          <w:i/>
        </w:rPr>
        <w:t>clauses</w:t>
      </w:r>
      <w:r w:rsidR="00084383">
        <w:t xml:space="preserve"> may be further </w:t>
      </w:r>
      <w:r w:rsidR="00084383" w:rsidRPr="00084383">
        <w:rPr>
          <w:b/>
          <w:i/>
        </w:rPr>
        <w:t>parsed</w:t>
      </w:r>
      <w:r w:rsidR="00084383">
        <w:rPr>
          <w:b/>
        </w:rPr>
        <w:t>.</w:t>
      </w:r>
    </w:p>
    <w:p w14:paraId="422E50A8" w14:textId="77777777" w:rsidR="0048596A" w:rsidRDefault="0048596A" w:rsidP="0048596A"/>
    <w:p w14:paraId="05D90C16" w14:textId="77777777" w:rsidR="0048596A" w:rsidRDefault="0048596A" w:rsidP="0048596A">
      <w:r>
        <w:rPr>
          <w:b/>
          <w:u w:val="single"/>
        </w:rPr>
        <w:t>BUT</w:t>
      </w:r>
      <w:r>
        <w:t xml:space="preserve"> computers only see a li</w:t>
      </w:r>
      <w:r w:rsidR="00CD4808">
        <w:t>st of characters and are</w:t>
      </w:r>
      <w:r>
        <w:t xml:space="preserve"> </w:t>
      </w:r>
      <w:r w:rsidR="00CD4808" w:rsidRPr="00CD4808">
        <w:rPr>
          <w:b/>
          <w:u w:val="single"/>
        </w:rPr>
        <w:t>INCAPABLE</w:t>
      </w:r>
      <w:r>
        <w:t xml:space="preserve"> of understanding what information is being conveyed in the sentences.</w:t>
      </w:r>
      <w:r w:rsidR="00CD4808">
        <w:t xml:space="preserve">  It is up to us, the programmer, to assign meaning to s</w:t>
      </w:r>
      <w:r w:rsidR="00084383">
        <w:t xml:space="preserve">trings contained in a text file; the process of </w:t>
      </w:r>
      <w:r w:rsidR="00084383">
        <w:rPr>
          <w:b/>
          <w:i/>
        </w:rPr>
        <w:t>parsing</w:t>
      </w:r>
      <w:r w:rsidR="00084383">
        <w:t>.</w:t>
      </w:r>
    </w:p>
    <w:p w14:paraId="72B14D4E" w14:textId="77777777" w:rsidR="00084383" w:rsidRDefault="00084383" w:rsidP="0048596A"/>
    <w:p w14:paraId="16EF94B6" w14:textId="77777777" w:rsidR="00EC5155" w:rsidRDefault="000A515C" w:rsidP="0048596A">
      <w:r w:rsidRPr="00EA700C">
        <w:rPr>
          <w:b/>
        </w:rPr>
        <w:t>For example</w:t>
      </w:r>
      <w:r>
        <w:t>, i</w:t>
      </w:r>
      <w:r w:rsidR="009B3628">
        <w:t>n the sentence “</w:t>
      </w:r>
      <w:r w:rsidR="009B3628">
        <w:rPr>
          <w:i/>
        </w:rPr>
        <w:t xml:space="preserve">flow rate </w:t>
      </w:r>
      <w:r w:rsidR="009B3628">
        <w:t xml:space="preserve">30 </w:t>
      </w:r>
      <w:proofErr w:type="spellStart"/>
      <w:r w:rsidR="009B3628">
        <w:t>gpm</w:t>
      </w:r>
      <w:proofErr w:type="spellEnd"/>
      <w:r w:rsidR="009B3628">
        <w:t xml:space="preserve">”, we can easily see that what is intended is that </w:t>
      </w:r>
      <w:r w:rsidR="009B3628">
        <w:rPr>
          <w:i/>
        </w:rPr>
        <w:t>“flow rate</w:t>
      </w:r>
      <w:r w:rsidR="009B3628">
        <w:t xml:space="preserve">” is a </w:t>
      </w:r>
      <w:r w:rsidR="009B3628">
        <w:rPr>
          <w:b/>
          <w:i/>
        </w:rPr>
        <w:t>phrase</w:t>
      </w:r>
      <w:r w:rsidR="009B3628">
        <w:t xml:space="preserve"> </w:t>
      </w:r>
      <w:r w:rsidR="00EC5155">
        <w:t xml:space="preserve">(let’s call it a key word) </w:t>
      </w:r>
      <w:r w:rsidR="009B3628">
        <w:t>and 30 is a number</w:t>
      </w:r>
      <w:r w:rsidR="00EC5155">
        <w:t xml:space="preserve"> and “</w:t>
      </w:r>
      <w:proofErr w:type="spellStart"/>
      <w:r w:rsidR="00EC5155">
        <w:t>gpm</w:t>
      </w:r>
      <w:proofErr w:type="spellEnd"/>
      <w:r w:rsidR="00EC5155">
        <w:t xml:space="preserve">” is the units (we understand the shorthand to mean gallons per minute).  But, what does a computer see?  If it is using the space between words as a </w:t>
      </w:r>
      <w:r w:rsidR="00EC5155">
        <w:rPr>
          <w:b/>
          <w:i/>
        </w:rPr>
        <w:t>delimiter</w:t>
      </w:r>
      <w:r w:rsidR="00EC5155">
        <w:t>, it would logically see that “</w:t>
      </w:r>
      <w:r w:rsidR="00EC5155">
        <w:rPr>
          <w:i/>
        </w:rPr>
        <w:t>flow”</w:t>
      </w:r>
      <w:r w:rsidR="00EC5155">
        <w:t xml:space="preserve"> and “</w:t>
      </w:r>
      <w:r w:rsidR="00EC5155">
        <w:rPr>
          <w:i/>
        </w:rPr>
        <w:t>rate”</w:t>
      </w:r>
      <w:r w:rsidR="00EC5155">
        <w:t xml:space="preserve"> are two different words rather than our intention that they should be grouped together into the key </w:t>
      </w:r>
      <w:r>
        <w:t xml:space="preserve">word </w:t>
      </w:r>
      <w:r w:rsidR="00EC5155">
        <w:t>“</w:t>
      </w:r>
      <w:r w:rsidR="00EC5155">
        <w:rPr>
          <w:i/>
        </w:rPr>
        <w:t>flow rate</w:t>
      </w:r>
      <w:r w:rsidR="00EC5155">
        <w:t>”.  Perhaps we should tell the computer to look at the first 9 characters for a key word?  But, if we throw in “</w:t>
      </w:r>
      <w:r w:rsidR="00EC5155">
        <w:rPr>
          <w:i/>
        </w:rPr>
        <w:t>volumetric flow rate</w:t>
      </w:r>
      <w:r w:rsidR="00EC5155">
        <w:t>”, our human brain has no trouble interpreting what this means while the program would see the unintelligible “</w:t>
      </w:r>
      <w:proofErr w:type="spellStart"/>
      <w:r w:rsidR="00EC5155">
        <w:rPr>
          <w:i/>
        </w:rPr>
        <w:t>volumetri</w:t>
      </w:r>
      <w:proofErr w:type="spellEnd"/>
      <w:r w:rsidR="00EC5155">
        <w:t>” as the keyword.</w:t>
      </w:r>
      <w:r>
        <w:t xml:space="preserve">  Also, the computer sees </w:t>
      </w:r>
      <w:r>
        <w:rPr>
          <w:i/>
        </w:rPr>
        <w:t>“Flow”</w:t>
      </w:r>
      <w:r>
        <w:t xml:space="preserve"> and “</w:t>
      </w:r>
      <w:r w:rsidRPr="000A515C">
        <w:rPr>
          <w:i/>
        </w:rPr>
        <w:t>flow</w:t>
      </w:r>
      <w:r>
        <w:t>” as completely different words because of capitalization.  Finally, is 30 seen as an integer, a floating point number, or a string?  We know that 30 is probably a floating point number to be interpreted as 30.0, but the computer has no way to intuit this unless we are very specific about telling it to do so.</w:t>
      </w:r>
    </w:p>
    <w:p w14:paraId="0028C8D6" w14:textId="77777777" w:rsidR="000A515C" w:rsidRDefault="000A515C" w:rsidP="0048596A"/>
    <w:p w14:paraId="37AD6E7E" w14:textId="77777777" w:rsidR="000A515C" w:rsidRDefault="00EA700C" w:rsidP="0048596A">
      <w:r>
        <w:rPr>
          <w:b/>
        </w:rPr>
        <w:t>Revised example:</w:t>
      </w:r>
      <w:r>
        <w:t xml:space="preserve">  If the author of the data file was kind enough the write the sentence as: “</w:t>
      </w:r>
      <w:r>
        <w:rPr>
          <w:i/>
        </w:rPr>
        <w:t>flow rate</w:t>
      </w:r>
      <w:r>
        <w:t xml:space="preserve">, 30 </w:t>
      </w:r>
      <w:proofErr w:type="spellStart"/>
      <w:r>
        <w:t>gpm</w:t>
      </w:r>
      <w:proofErr w:type="spellEnd"/>
      <w:r>
        <w:t xml:space="preserve">”, we could easily tell the computer that the comma “,” is the delimiter and we should split the string into left and right sides.  On the left side, we would expect the </w:t>
      </w:r>
      <w:r w:rsidRPr="00EA700C">
        <w:rPr>
          <w:b/>
          <w:i/>
        </w:rPr>
        <w:t>subject</w:t>
      </w:r>
      <w:r>
        <w:t>/key word.  On the right side we would expect the value and (perhaps) units.</w:t>
      </w:r>
    </w:p>
    <w:p w14:paraId="1374ACD2" w14:textId="77777777" w:rsidR="00EA700C" w:rsidRDefault="00EA700C" w:rsidP="0048596A"/>
    <w:p w14:paraId="7E16BC5E" w14:textId="77777777" w:rsidR="00EA700C" w:rsidRDefault="00EA700C" w:rsidP="0048596A">
      <w:r>
        <w:rPr>
          <w:b/>
        </w:rPr>
        <w:t xml:space="preserve">Python string methods </w:t>
      </w:r>
      <w:r>
        <w:t>(</w:t>
      </w:r>
      <w:hyperlink r:id="rId9" w:anchor="string-methods" w:history="1">
        <w:r>
          <w:rPr>
            <w:rStyle w:val="Hyperlink"/>
          </w:rPr>
          <w:t>https://docs.python.org/3/library/stdtypes.html#string-methods</w:t>
        </w:r>
      </w:hyperlink>
      <w:r>
        <w:t>)</w:t>
      </w:r>
    </w:p>
    <w:p w14:paraId="4945584F" w14:textId="77777777" w:rsidR="00EA700C" w:rsidRDefault="00EA700C" w:rsidP="0048596A">
      <w:r>
        <w:t xml:space="preserve">A string in Python has many methods associated with it for </w:t>
      </w:r>
      <w:r w:rsidRPr="00EA700C">
        <w:rPr>
          <w:b/>
          <w:i/>
        </w:rPr>
        <w:t>parsing</w:t>
      </w:r>
      <w:r>
        <w:t>.  The usual format is:</w:t>
      </w:r>
    </w:p>
    <w:p w14:paraId="0459B9C7" w14:textId="77777777" w:rsidR="00EA700C" w:rsidRDefault="00EA700C" w:rsidP="0048596A"/>
    <w:p w14:paraId="0138AA10" w14:textId="77777777" w:rsidR="00EC5155" w:rsidRDefault="00EA700C" w:rsidP="0048596A">
      <w:pPr>
        <w:rPr>
          <w:rFonts w:ascii="Courier New" w:hAnsi="Courier New" w:cs="Courier New"/>
        </w:rPr>
      </w:pPr>
      <w:proofErr w:type="spellStart"/>
      <w:r>
        <w:rPr>
          <w:rFonts w:ascii="Courier New" w:hAnsi="Courier New" w:cs="Courier New"/>
        </w:rPr>
        <w:t>MyString</w:t>
      </w:r>
      <w:proofErr w:type="spellEnd"/>
      <w:r>
        <w:rPr>
          <w:rFonts w:ascii="Courier New" w:hAnsi="Courier New" w:cs="Courier New"/>
        </w:rPr>
        <w:t xml:space="preserve"> = “This is an example of a string.”</w:t>
      </w:r>
    </w:p>
    <w:p w14:paraId="75E0E613" w14:textId="77777777" w:rsidR="00EA700C" w:rsidRDefault="00EA700C" w:rsidP="0048596A">
      <w:pPr>
        <w:rPr>
          <w:rFonts w:ascii="Courier New" w:hAnsi="Courier New" w:cs="Courier New"/>
        </w:rPr>
      </w:pPr>
      <w:proofErr w:type="spellStart"/>
      <w:r>
        <w:rPr>
          <w:rFonts w:ascii="Courier New" w:hAnsi="Courier New" w:cs="Courier New"/>
        </w:rPr>
        <w:t>MyString</w:t>
      </w:r>
      <w:proofErr w:type="spellEnd"/>
      <w:r>
        <w:rPr>
          <w:rFonts w:ascii="Courier New" w:hAnsi="Courier New" w:cs="Courier New"/>
        </w:rPr>
        <w:t xml:space="preserve"> = </w:t>
      </w:r>
      <w:proofErr w:type="spellStart"/>
      <w:r>
        <w:rPr>
          <w:rFonts w:ascii="Courier New" w:hAnsi="Courier New" w:cs="Courier New"/>
        </w:rPr>
        <w:t>MyString.lower</w:t>
      </w:r>
      <w:proofErr w:type="spellEnd"/>
      <w:r>
        <w:rPr>
          <w:rFonts w:ascii="Courier New" w:hAnsi="Courier New" w:cs="Courier New"/>
        </w:rPr>
        <w:t>()</w:t>
      </w:r>
    </w:p>
    <w:p w14:paraId="4FE764EF" w14:textId="77777777" w:rsidR="00EA700C" w:rsidRDefault="00EA700C" w:rsidP="0048596A">
      <w:pPr>
        <w:rPr>
          <w:rFonts w:ascii="Courier New" w:hAnsi="Courier New" w:cs="Courier New"/>
        </w:rPr>
      </w:pPr>
      <w:r>
        <w:rPr>
          <w:rFonts w:ascii="Courier New" w:hAnsi="Courier New" w:cs="Courier New"/>
        </w:rPr>
        <w:t>Print(</w:t>
      </w:r>
      <w:proofErr w:type="spellStart"/>
      <w:r>
        <w:rPr>
          <w:rFonts w:ascii="Courier New" w:hAnsi="Courier New" w:cs="Courier New"/>
        </w:rPr>
        <w:t>MyString</w:t>
      </w:r>
      <w:proofErr w:type="spellEnd"/>
      <w:r>
        <w:rPr>
          <w:rFonts w:ascii="Courier New" w:hAnsi="Courier New" w:cs="Courier New"/>
        </w:rPr>
        <w:t>)</w:t>
      </w:r>
    </w:p>
    <w:p w14:paraId="7B17F7C4" w14:textId="77777777" w:rsidR="00EA700C" w:rsidRDefault="00EA700C" w:rsidP="0048596A">
      <w:pPr>
        <w:rPr>
          <w:rFonts w:ascii="Courier New" w:hAnsi="Courier New" w:cs="Courier New"/>
        </w:rPr>
      </w:pPr>
      <w:proofErr w:type="gramStart"/>
      <w:r>
        <w:rPr>
          <w:rFonts w:ascii="Cambria Math" w:hAnsi="Cambria Math" w:cs="Cambria Math"/>
        </w:rPr>
        <w:t>≫</w:t>
      </w:r>
      <w:r>
        <w:rPr>
          <w:rFonts w:ascii="Courier New" w:hAnsi="Courier New" w:cs="Courier New"/>
        </w:rPr>
        <w:t>”this</w:t>
      </w:r>
      <w:proofErr w:type="gramEnd"/>
      <w:r>
        <w:rPr>
          <w:rFonts w:ascii="Courier New" w:hAnsi="Courier New" w:cs="Courier New"/>
        </w:rPr>
        <w:t xml:space="preserve"> is an example of a string.”</w:t>
      </w:r>
    </w:p>
    <w:p w14:paraId="61891D53" w14:textId="77777777" w:rsidR="00EA700C" w:rsidRDefault="00EA700C" w:rsidP="0048596A">
      <w:pPr>
        <w:rPr>
          <w:rFonts w:ascii="Courier New" w:hAnsi="Courier New" w:cs="Courier New"/>
        </w:rPr>
      </w:pPr>
    </w:p>
    <w:p w14:paraId="6436F48F" w14:textId="77777777" w:rsidR="00EA700C" w:rsidRDefault="00EA700C" w:rsidP="0048596A">
      <w:pPr>
        <w:rPr>
          <w:rFonts w:cs="Courier New"/>
        </w:rPr>
      </w:pPr>
      <w:r>
        <w:rPr>
          <w:rFonts w:cs="Courier New"/>
        </w:rPr>
        <w:t xml:space="preserve">That is to say, the method of the string returns a new string.  In this example, </w:t>
      </w:r>
      <w:proofErr w:type="gramStart"/>
      <w:r>
        <w:rPr>
          <w:rFonts w:cs="Courier New"/>
        </w:rPr>
        <w:t>the .lower</w:t>
      </w:r>
      <w:proofErr w:type="gramEnd"/>
      <w:r>
        <w:rPr>
          <w:rFonts w:cs="Courier New"/>
        </w:rPr>
        <w:t>() method makes all letters lower case and returns a new string.</w:t>
      </w:r>
    </w:p>
    <w:p w14:paraId="2B50F202" w14:textId="77777777" w:rsidR="00EA700C" w:rsidRDefault="00EA700C" w:rsidP="0048596A">
      <w:pPr>
        <w:rPr>
          <w:rFonts w:cs="Courier New"/>
        </w:rPr>
      </w:pPr>
    </w:p>
    <w:p w14:paraId="5B610B52" w14:textId="77777777" w:rsidR="00EA700C" w:rsidRPr="00EA700C" w:rsidRDefault="00EA700C" w:rsidP="0048596A">
      <w:pPr>
        <w:rPr>
          <w:rFonts w:cs="Courier New"/>
        </w:rPr>
      </w:pPr>
      <w:r>
        <w:rPr>
          <w:rFonts w:cs="Courier New"/>
        </w:rPr>
        <w:t xml:space="preserve">We will go through a detailed example of </w:t>
      </w:r>
      <w:r>
        <w:rPr>
          <w:rFonts w:cs="Courier New"/>
          <w:b/>
          <w:i/>
        </w:rPr>
        <w:t>parsing</w:t>
      </w:r>
      <w:r>
        <w:rPr>
          <w:rFonts w:cs="Courier New"/>
        </w:rPr>
        <w:t xml:space="preserve"> a data file in the video.  This will also handle steps 1, 3 and 4.</w:t>
      </w:r>
    </w:p>
    <w:p w14:paraId="34FC2567" w14:textId="77777777" w:rsidR="00EC5155" w:rsidRPr="00EC5155" w:rsidRDefault="00EC5155" w:rsidP="0048596A"/>
    <w:sectPr w:rsidR="00EC5155" w:rsidRPr="00EC5155" w:rsidSect="000B5AC3">
      <w:head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D3D78" w14:textId="77777777" w:rsidR="00363819" w:rsidRDefault="00363819" w:rsidP="0048206A">
      <w:r>
        <w:separator/>
      </w:r>
    </w:p>
  </w:endnote>
  <w:endnote w:type="continuationSeparator" w:id="0">
    <w:p w14:paraId="75D5B0A0" w14:textId="77777777" w:rsidR="00363819" w:rsidRDefault="00363819"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F868" w14:textId="77777777" w:rsidR="00363819" w:rsidRDefault="00363819" w:rsidP="0048206A">
      <w:r>
        <w:separator/>
      </w:r>
    </w:p>
  </w:footnote>
  <w:footnote w:type="continuationSeparator" w:id="0">
    <w:p w14:paraId="748699AB" w14:textId="77777777" w:rsidR="00363819" w:rsidRDefault="00363819"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46EB1" w14:textId="087D84BC" w:rsidR="0048206A" w:rsidRDefault="0008777A" w:rsidP="0048206A">
    <w:pPr>
      <w:pStyle w:val="Header"/>
      <w:tabs>
        <w:tab w:val="clear" w:pos="4680"/>
        <w:tab w:val="clear" w:pos="9360"/>
        <w:tab w:val="center" w:pos="5040"/>
        <w:tab w:val="right" w:pos="10800"/>
      </w:tabs>
    </w:pPr>
    <w:r>
      <w:t>MAE 3403</w:t>
    </w:r>
    <w:r>
      <w:tab/>
    </w:r>
    <w:r w:rsidR="00833EF8">
      <w:t xml:space="preserve">A Word about </w:t>
    </w:r>
    <w:r w:rsidR="00E07021">
      <w:t>Parsing Text</w:t>
    </w:r>
    <w:r w:rsidR="0048206A">
      <w:tab/>
      <w:t>SP 202</w:t>
    </w:r>
    <w:r w:rsidR="00833EF8">
      <w:t>1</w:t>
    </w:r>
    <w:r w:rsidR="0048206A">
      <w:t>, SMAY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06A8F"/>
    <w:multiLevelType w:val="hybridMultilevel"/>
    <w:tmpl w:val="2E40CAA0"/>
    <w:lvl w:ilvl="0" w:tplc="1748AA7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041BF"/>
    <w:multiLevelType w:val="hybridMultilevel"/>
    <w:tmpl w:val="FEA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E1536"/>
    <w:multiLevelType w:val="hybridMultilevel"/>
    <w:tmpl w:val="95AA0C08"/>
    <w:lvl w:ilvl="0" w:tplc="6E12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9E64C7"/>
    <w:multiLevelType w:val="hybridMultilevel"/>
    <w:tmpl w:val="5D6ECDD2"/>
    <w:lvl w:ilvl="0" w:tplc="B27260B4">
      <w:start w:val="1"/>
      <w:numFmt w:val="decimal"/>
      <w:lvlText w:val="%1."/>
      <w:lvlJc w:val="left"/>
      <w:pPr>
        <w:ind w:left="720" w:hanging="360"/>
      </w:pPr>
      <w:rPr>
        <w:rFonts w:ascii="Cambr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94759"/>
    <w:multiLevelType w:val="hybridMultilevel"/>
    <w:tmpl w:val="307EC716"/>
    <w:lvl w:ilvl="0" w:tplc="903A7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514F7"/>
    <w:rsid w:val="0007651C"/>
    <w:rsid w:val="00084383"/>
    <w:rsid w:val="000868A9"/>
    <w:rsid w:val="0008777A"/>
    <w:rsid w:val="000A515C"/>
    <w:rsid w:val="000B5AC3"/>
    <w:rsid w:val="001D35DE"/>
    <w:rsid w:val="001E2325"/>
    <w:rsid w:val="0024330D"/>
    <w:rsid w:val="002D1D4B"/>
    <w:rsid w:val="00356105"/>
    <w:rsid w:val="00363819"/>
    <w:rsid w:val="00476266"/>
    <w:rsid w:val="0048206A"/>
    <w:rsid w:val="0048596A"/>
    <w:rsid w:val="004A144F"/>
    <w:rsid w:val="004D7CCF"/>
    <w:rsid w:val="004F4C7A"/>
    <w:rsid w:val="005125F8"/>
    <w:rsid w:val="005454E2"/>
    <w:rsid w:val="00576A6B"/>
    <w:rsid w:val="005C3909"/>
    <w:rsid w:val="006C05A2"/>
    <w:rsid w:val="006D7C57"/>
    <w:rsid w:val="006F7137"/>
    <w:rsid w:val="00734F9F"/>
    <w:rsid w:val="007472E3"/>
    <w:rsid w:val="00823788"/>
    <w:rsid w:val="00831EF9"/>
    <w:rsid w:val="00833EF8"/>
    <w:rsid w:val="008D37CB"/>
    <w:rsid w:val="00912614"/>
    <w:rsid w:val="00992340"/>
    <w:rsid w:val="00995EBE"/>
    <w:rsid w:val="00996E1F"/>
    <w:rsid w:val="009B3628"/>
    <w:rsid w:val="009F4817"/>
    <w:rsid w:val="00A87EAC"/>
    <w:rsid w:val="00A95404"/>
    <w:rsid w:val="00AB0FAA"/>
    <w:rsid w:val="00AB4831"/>
    <w:rsid w:val="00AC70B1"/>
    <w:rsid w:val="00AF4228"/>
    <w:rsid w:val="00B422A7"/>
    <w:rsid w:val="00B64CAD"/>
    <w:rsid w:val="00BF321C"/>
    <w:rsid w:val="00C4023D"/>
    <w:rsid w:val="00CB4CD2"/>
    <w:rsid w:val="00CD4808"/>
    <w:rsid w:val="00D51850"/>
    <w:rsid w:val="00DD6851"/>
    <w:rsid w:val="00DE3ACA"/>
    <w:rsid w:val="00E04185"/>
    <w:rsid w:val="00E07021"/>
    <w:rsid w:val="00E76025"/>
    <w:rsid w:val="00EA54AA"/>
    <w:rsid w:val="00EA700C"/>
    <w:rsid w:val="00EC5155"/>
    <w:rsid w:val="00F323A0"/>
    <w:rsid w:val="00FB0FA9"/>
    <w:rsid w:val="00FC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0FA15"/>
  <w15:chartTrackingRefBased/>
  <w15:docId w15:val="{AEB132BF-2771-42E7-B3B5-EE78BC03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5C3909"/>
    <w:pPr>
      <w:keepNext/>
      <w:keepLines/>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5C3909"/>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qFormat/>
    <w:rsid w:val="0048206A"/>
    <w:pPr>
      <w:framePr w:wrap="around" w:vAnchor="text" w:hAnchor="text" w:y="1"/>
      <w:shd w:val="clear" w:color="auto" w:fill="767171" w:themeFill="background2" w:themeFillShade="80"/>
      <w:spacing w:after="0" w:line="240" w:lineRule="auto"/>
      <w:textboxTightWrap w:val="allLines"/>
    </w:pPr>
    <w:rPr>
      <w:rFonts w:ascii="Courier New" w:hAnsi="Courier New"/>
      <w:color w:val="BDD6EE" w:themeColor="accent1" w:themeTint="66"/>
      <w:sz w:val="24"/>
    </w:rPr>
  </w:style>
  <w:style w:type="paragraph" w:customStyle="1" w:styleId="PythonComment">
    <w:name w:val="Python Comment"/>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paragraph" w:customStyle="1" w:styleId="MTDisplayEquation">
    <w:name w:val="MTDisplayEquation"/>
    <w:basedOn w:val="Normal"/>
    <w:next w:val="Normal"/>
    <w:link w:val="MTDisplayEquationChar"/>
    <w:rsid w:val="0048596A"/>
    <w:pPr>
      <w:tabs>
        <w:tab w:val="center" w:pos="5800"/>
        <w:tab w:val="right" w:pos="10800"/>
      </w:tabs>
      <w:ind w:left="810" w:hanging="810"/>
    </w:pPr>
  </w:style>
  <w:style w:type="character" w:customStyle="1" w:styleId="MTDisplayEquationChar">
    <w:name w:val="MTDisplayEquation Char"/>
    <w:basedOn w:val="DefaultParagraphFont"/>
    <w:link w:val="MTDisplayEquation"/>
    <w:rsid w:val="0048596A"/>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365646999">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may\Documents\Custom%20Office%20Templates\MAE3403-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MAE3403-Template.dotx</Template>
  <TotalTime>5</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3</cp:revision>
  <dcterms:created xsi:type="dcterms:W3CDTF">2021-03-29T16:12:00Z</dcterms:created>
  <dcterms:modified xsi:type="dcterms:W3CDTF">2021-03-29T19:04:00Z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