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jc w:val="center"/>
      </w:pPr>
      <w:r>
        <w:rPr>
          <w:rFonts w:ascii="Calibri" w:cs="Calibri" w:eastAsia="Calibri" w:hAnsi="Calibri"/>
          <w:b/>
          <w:bCs/>
          <w:color w:val="1F3864"/>
          <w:sz w:val="40"/>
          <w:szCs w:val="40"/>
        </w:rPr>
        <w:t xml:space="preserve">A2A SCHOLARSHIP PORTAL</w:t>
      </w:r>
    </w:p>
    <w:p>
      <w:pPr>
        <w:spacing w:after="35"/>
        <w:jc w:val="center"/>
      </w:pPr>
      <w:r>
        <w:rPr>
          <w:rFonts w:ascii="Calibri" w:cs="Calibri" w:eastAsia="Calibri" w:hAnsi="Calibri"/>
          <w:color w:val="595959"/>
          <w:sz w:val="26"/>
          <w:szCs w:val="26"/>
        </w:rPr>
        <w:t xml:space="preserve">Technical Assessment of the Existing Application</w:t>
      </w:r>
    </w:p>
    <w:p>
      <w:pPr>
        <w:spacing w:after="230"/>
        <w:jc w:val="center"/>
      </w:pPr>
      <w:r>
        <w:rPr>
          <w:rFonts w:ascii="Calibri" w:cs="Calibri" w:eastAsia="Calibri" w:hAnsi="Calibri"/>
          <w:color w:val="595959"/>
          <w:sz w:val="20"/>
          <w:szCs w:val="20"/>
        </w:rPr>
        <w:t xml:space="preserve">August 2026</w:t>
      </w:r>
    </w:p>
    <w:p>
      <w:pPr>
        <w:pBdr>
          <w:bottom w:val="single" w:color="BFBFBF" w:sz="6"/>
        </w:pBdr>
        <w:spacing w:after="190" w:before="40"/>
      </w:pPr>
      <w:r>
        <w:t xml:space="preserve"/>
      </w:r>
    </w:p>
    <w:p>
      <w:pPr>
        <w:pStyle w:val="Heading1"/>
        <w:spacing w:after="150" w:before="340"/>
      </w:pPr>
      <w:r>
        <w:rPr>
          <w:rFonts w:ascii="Calibri" w:cs="Calibri" w:eastAsia="Calibri" w:hAnsi="Calibri"/>
          <w:b/>
          <w:bCs/>
          <w:color w:val="1F3864"/>
          <w:sz w:val="30"/>
          <w:szCs w:val="30"/>
        </w:rPr>
        <w:t xml:space="preserve">1. Purpose and Scope</w:t>
      </w:r>
    </w:p>
    <w:p>
      <w:pPr>
        <w:spacing w:after="130" w:line="276"/>
        <w:jc w:val="both"/>
      </w:pPr>
      <w:r>
        <w:rPr>
          <w:rFonts w:ascii="Calibri" w:cs="Calibri" w:eastAsia="Calibri" w:hAnsi="Calibri"/>
          <w:b w:val="false"/>
          <w:bCs w:val="false"/>
          <w:i w:val="false"/>
          <w:iCs w:val="false"/>
          <w:color w:val="000000"/>
          <w:sz w:val="21"/>
          <w:szCs w:val="21"/>
        </w:rPr>
        <w:t xml:space="preserve">This assessment has been prepared to help decide whether the A2A Scholarship Portal should continue in its current form or be redeveloped.</w:t>
      </w:r>
    </w:p>
    <w:p>
      <w:pPr>
        <w:spacing w:after="130" w:line="276"/>
        <w:jc w:val="both"/>
      </w:pPr>
      <w:r>
        <w:rPr>
          <w:rFonts w:ascii="Calibri" w:cs="Calibri" w:eastAsia="Calibri" w:hAnsi="Calibri"/>
          <w:b w:val="false"/>
          <w:bCs w:val="false"/>
          <w:i w:val="false"/>
          <w:iCs w:val="false"/>
          <w:color w:val="000000"/>
          <w:sz w:val="21"/>
          <w:szCs w:val="21"/>
        </w:rPr>
        <w:t xml:space="preserve">The portal handles the complete scholarship process for international students, including application submission, mission verification, university acceptance, regional office processing and final confirmation. It stores personal information of applicants, including passport details, contact information, academic records and supporting documents.</w:t>
      </w:r>
    </w:p>
    <w:p>
      <w:pPr>
        <w:spacing w:after="130" w:line="276"/>
        <w:jc w:val="both"/>
      </w:pPr>
      <w:r>
        <w:rPr>
          <w:rFonts w:ascii="Calibri" w:cs="Calibri" w:eastAsia="Calibri" w:hAnsi="Calibri"/>
          <w:b w:val="false"/>
          <w:bCs w:val="false"/>
          <w:i w:val="false"/>
          <w:iCs w:val="false"/>
          <w:color w:val="000000"/>
          <w:sz w:val="21"/>
          <w:szCs w:val="21"/>
        </w:rPr>
        <w:t xml:space="preserve">The review covered the complete application source code: 17 controllers, 8 data models and 529 view files, amounting to approximately 101,000 lines of application code, excluding third-party libraries. It also examined the error log produced by the portal on the live server.</w:t>
      </w:r>
    </w:p>
    <w:p>
      <w:pPr>
        <w:spacing w:after="130" w:line="276"/>
        <w:jc w:val="both"/>
      </w:pPr>
      <w:r>
        <w:rPr>
          <w:rFonts w:ascii="Calibri" w:cs="Calibri" w:eastAsia="Calibri" w:hAnsi="Calibri"/>
          <w:b w:val="false"/>
          <w:bCs w:val="false"/>
          <w:i w:val="false"/>
          <w:iCs w:val="false"/>
          <w:color w:val="000000"/>
          <w:sz w:val="21"/>
          <w:szCs w:val="21"/>
        </w:rPr>
        <w:t xml:space="preserve">Every figure in this assessment was taken directly from the source code or from the portal’s own error log. The methods used are given in the Annexe so that another technical reviewer can confirm them independently. Where a finding can be seen on screen, the exact page is identified.</w:t>
      </w:r>
    </w:p>
    <w:p>
      <w:pPr>
        <w:pStyle w:val="Heading1"/>
        <w:spacing w:after="150" w:before="340"/>
      </w:pPr>
      <w:r>
        <w:rPr>
          <w:rFonts w:ascii="Calibri" w:cs="Calibri" w:eastAsia="Calibri" w:hAnsi="Calibri"/>
          <w:b/>
          <w:bCs/>
          <w:color w:val="1F3864"/>
          <w:sz w:val="30"/>
          <w:szCs w:val="30"/>
        </w:rPr>
        <w:t xml:space="preserve">2. Executive Summary</w:t>
      </w:r>
    </w:p>
    <w:p>
      <w:pPr>
        <w:spacing w:after="130" w:line="276"/>
        <w:jc w:val="both"/>
      </w:pPr>
      <w:r>
        <w:rPr>
          <w:rFonts w:ascii="Calibri" w:cs="Calibri" w:eastAsia="Calibri" w:hAnsi="Calibri"/>
          <w:b w:val="false"/>
          <w:bCs w:val="false"/>
          <w:i w:val="false"/>
          <w:iCs w:val="false"/>
          <w:color w:val="000000"/>
          <w:sz w:val="21"/>
          <w:szCs w:val="21"/>
        </w:rPr>
        <w:t xml:space="preserve">The portal is currently working and handling live applications. The findings below do not mean that the portal is failing today. The concerns are the age of the framework, the security of applicant data, and the difficulty of making further changes safely.</w:t>
      </w:r>
    </w:p>
    <w:p>
      <w:pPr>
        <w:spacing w:after="130" w:line="276"/>
        <w:jc w:val="both"/>
      </w:pPr>
      <w:r>
        <w:rPr>
          <w:rFonts w:ascii="Calibri" w:cs="Calibri" w:eastAsia="Calibri" w:hAnsi="Calibri"/>
          <w:b w:val="false"/>
          <w:bCs w:val="false"/>
          <w:i w:val="false"/>
          <w:iCs w:val="false"/>
          <w:color w:val="000000"/>
          <w:sz w:val="21"/>
          <w:szCs w:val="21"/>
        </w:rPr>
        <w:t xml:space="preserve">Six findings are especially important for the decision: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50"/>
        <w:gridCol w:w="6276"/>
      </w:tblGrid>
      <w:tr>
        <w:trPr>
          <w:tblHeader/>
        </w:trPr>
        <w:tc>
          <w:tcPr>
            <w:tcW w:type="dxa" w:w="2750"/>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Finding</w:t>
            </w:r>
          </w:p>
        </w:tc>
        <w:tc>
          <w:tcPr>
            <w:tcW w:type="dxa" w:w="6276"/>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Current position</w:t>
            </w:r>
          </w:p>
        </w:tc>
      </w:tr>
      <w:tr>
        <w:trPr>
          <w:cantSplit/>
        </w:trPr>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Framework version in use</w:t>
            </w:r>
          </w:p>
        </w:tc>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Released July 2016. Thirteen later updates, including security updates, have not been applied.</w:t>
            </w:r>
          </w:p>
        </w:tc>
      </w:tr>
      <w:tr>
        <w:trPr>
          <w:cantSplit/>
        </w:trPr>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Protection of database queries</w:t>
            </w:r>
          </w:p>
        </w:tc>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42 places where information entered by a user is placed directly into a database command.</w:t>
            </w:r>
          </w:p>
        </w:tc>
      </w:tr>
      <w:tr>
        <w:trPr>
          <w:cantSplit/>
        </w:trPr>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Duplicated application modules</w:t>
            </w:r>
          </w:p>
        </w:tc>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Two almost identical Regional Office modules, around 87 per cent the same, about 15,000 lines each.</w:t>
            </w:r>
          </w:p>
        </w:tc>
      </w:tr>
      <w:tr>
        <w:trPr>
          <w:cantSplit/>
        </w:trPr>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Automated testing</w:t>
            </w:r>
          </w:p>
        </w:tc>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No automated tests exist anywhere in the application.</w:t>
            </w:r>
          </w:p>
        </w:tc>
      </w:tr>
      <w:tr>
        <w:trPr>
          <w:cantSplit/>
        </w:trPr>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Errors recorded on the live server</w:t>
            </w:r>
          </w:p>
        </w:tc>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The portal recorded 36 failed applicant searches in a single 12-hour period on 19 August 2026.</w:t>
            </w:r>
          </w:p>
        </w:tc>
      </w:tr>
      <w:tr>
        <w:trPr>
          <w:cantSplit/>
        </w:trPr>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Defects found during recent work</w:t>
            </w:r>
          </w:p>
        </w:tc>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Nine previously unknown defects were found during three small pieces of routine work.</w:t>
            </w:r>
          </w:p>
        </w:tc>
      </w:tr>
    </w:tbl>
    <w:p>
      <w:pPr>
        <w:spacing w:after="150"/>
      </w:pPr>
      <w:r>
        <w:t xml:space="preserve"/>
      </w:r>
    </w:p>
    <w:p>
      <w:pPr>
        <w:spacing w:after="130" w:line="276"/>
        <w:jc w:val="both"/>
      </w:pPr>
      <w:r>
        <w:rPr>
          <w:rFonts w:ascii="Calibri" w:cs="Calibri" w:eastAsia="Calibri" w:hAnsi="Calibri"/>
          <w:b w:val="false"/>
          <w:bCs w:val="false"/>
          <w:i w:val="false"/>
          <w:iCs w:val="false"/>
          <w:color w:val="000000"/>
          <w:sz w:val="21"/>
          <w:szCs w:val="21"/>
        </w:rPr>
        <w:t xml:space="preserve">Some of these issues can be corrected inside the existing application. Redevelopment is nevertheless recommended, for the reasons set out in Section 4. In summary: the framework is no longer supported and moving to a supported version would require the application to be rewritten in any case; and because there are no automated tests, each change made to the present system carries a risk of creating a further problem that is only discovered when a user encounters it.</w:t>
      </w:r>
    </w:p>
    <w:p>
      <w:pPr>
        <w:pStyle w:val="Heading1"/>
        <w:spacing w:after="150" w:before="340"/>
      </w:pPr>
      <w:r>
        <w:rPr>
          <w:rFonts w:ascii="Calibri" w:cs="Calibri" w:eastAsia="Calibri" w:hAnsi="Calibri"/>
          <w:b/>
          <w:bCs/>
          <w:color w:val="1F3864"/>
          <w:sz w:val="30"/>
          <w:szCs w:val="30"/>
        </w:rPr>
        <w:t xml:space="preserve">3. Detailed Findings</w:t>
      </w:r>
    </w:p>
    <w:p>
      <w:pPr>
        <w:pStyle w:val="Heading2"/>
        <w:spacing w:after="110" w:before="260"/>
      </w:pPr>
      <w:r>
        <w:rPr>
          <w:rFonts w:ascii="Calibri" w:cs="Calibri" w:eastAsia="Calibri" w:hAnsi="Calibri"/>
          <w:b/>
          <w:bCs/>
          <w:color w:val="1F3864"/>
          <w:sz w:val="24"/>
          <w:szCs w:val="24"/>
        </w:rPr>
        <w:t xml:space="preserve">3.1 The framework is no longer supported</w:t>
      </w:r>
    </w:p>
    <w:p>
      <w:pPr>
        <w:spacing w:after="130" w:line="276"/>
        <w:jc w:val="both"/>
      </w:pPr>
      <w:r>
        <w:rPr>
          <w:rFonts w:ascii="Calibri" w:cs="Calibri" w:eastAsia="Calibri" w:hAnsi="Calibri"/>
          <w:b w:val="false"/>
          <w:bCs w:val="false"/>
          <w:i w:val="false"/>
          <w:iCs w:val="false"/>
          <w:color w:val="000000"/>
          <w:sz w:val="21"/>
          <w:szCs w:val="21"/>
        </w:rPr>
        <w:t xml:space="preserve">The portal is built on CodeIgniter version 3.1.0, released in July 2016. After this version, thirteen further releases were published in the same framework generation, the last in March 2022. None have been applied to the portal. Some of those releases contained security fixes.</w:t>
      </w:r>
    </w:p>
    <w:p>
      <w:pPr>
        <w:spacing w:after="130" w:line="276"/>
        <w:jc w:val="both"/>
      </w:pPr>
      <w:r>
        <w:rPr>
          <w:rFonts w:ascii="Calibri" w:cs="Calibri" w:eastAsia="Calibri" w:hAnsi="Calibri"/>
          <w:b w:val="false"/>
          <w:bCs w:val="false"/>
          <w:i w:val="false"/>
          <w:iCs w:val="false"/>
          <w:color w:val="000000"/>
          <w:sz w:val="21"/>
          <w:szCs w:val="21"/>
        </w:rPr>
        <w:t xml:space="preserve">The current CodeIgniter 4 framework cannot simply be installed over the existing system. It has a different structure, and the framework’s own migration guidance requires the application to be rewritten for it. Upgrading the framework and redeveloping the application therefore involve substantially the same work.</w:t>
      </w:r>
    </w:p>
    <w:p>
      <w:pPr>
        <w:pStyle w:val="Heading2"/>
        <w:spacing w:after="110" w:before="260"/>
      </w:pPr>
      <w:r>
        <w:rPr>
          <w:rFonts w:ascii="Calibri" w:cs="Calibri" w:eastAsia="Calibri" w:hAnsi="Calibri"/>
          <w:b/>
          <w:bCs/>
          <w:color w:val="1F3864"/>
          <w:sz w:val="24"/>
          <w:szCs w:val="24"/>
        </w:rPr>
        <w:t xml:space="preserve">3.2 Applicant data is exposed to database attack</w:t>
      </w:r>
    </w:p>
    <w:p>
      <w:pPr>
        <w:spacing w:after="130" w:line="276"/>
        <w:jc w:val="both"/>
      </w:pPr>
      <w:r>
        <w:rPr>
          <w:rFonts w:ascii="Calibri" w:cs="Calibri" w:eastAsia="Calibri" w:hAnsi="Calibri"/>
          <w:b w:val="false"/>
          <w:bCs w:val="false"/>
          <w:i w:val="false"/>
          <w:iCs w:val="false"/>
          <w:color w:val="000000"/>
          <w:sz w:val="21"/>
          <w:szCs w:val="21"/>
        </w:rPr>
        <w:t xml:space="preserve">There are 42 places where information entered by a user is placed directly into database commands without first being made safe. This is a well-known category of web application vulnerability, known as SQL injection.</w:t>
      </w:r>
    </w:p>
    <w:p>
      <w:pPr>
        <w:spacing w:after="130" w:line="276"/>
        <w:jc w:val="both"/>
      </w:pPr>
      <w:r>
        <w:rPr>
          <w:rFonts w:ascii="Calibri" w:cs="Calibri" w:eastAsia="Calibri" w:hAnsi="Calibri"/>
          <w:b w:val="false"/>
          <w:bCs w:val="false"/>
          <w:i w:val="false"/>
          <w:iCs w:val="false"/>
          <w:color w:val="000000"/>
          <w:sz w:val="21"/>
          <w:szCs w:val="21"/>
        </w:rPr>
        <w:t xml:space="preserve">Where this pattern exists, a person without legitimate access may be able to read, change or delete information held in the system. In this portal that information includes applicants’ passport numbers, contact details, academic records and uploaded documents.</w:t>
      </w:r>
    </w:p>
    <w:p>
      <w:pPr>
        <w:spacing w:after="130" w:line="276"/>
        <w:jc w:val="both"/>
      </w:pPr>
      <w:r>
        <w:rPr>
          <w:rFonts w:ascii="Calibri" w:cs="Calibri" w:eastAsia="Calibri" w:hAnsi="Calibri"/>
          <w:b w:val="false"/>
          <w:bCs w:val="false"/>
          <w:i w:val="false"/>
          <w:iCs w:val="false"/>
          <w:color w:val="000000"/>
          <w:sz w:val="21"/>
          <w:szCs w:val="21"/>
        </w:rPr>
        <w:t xml:space="preserve">The framework already provides a safe method for these queries, and that method is used correctly in other parts of the same files. It was not used in these 42 places.</w:t>
      </w:r>
    </w:p>
    <w:p>
      <w:pPr>
        <w:spacing w:after="130" w:line="276"/>
        <w:jc w:val="both"/>
      </w:pPr>
      <w:r>
        <w:rPr>
          <w:rFonts w:ascii="Calibri" w:cs="Calibri" w:eastAsia="Calibri" w:hAnsi="Calibri"/>
          <w:b/>
          <w:bCs/>
          <w:i w:val="false"/>
          <w:iCs w:val="false"/>
          <w:color w:val="000000"/>
          <w:sz w:val="21"/>
          <w:szCs w:val="21"/>
        </w:rPr>
        <w:t xml:space="preserve">This finding should be addressed immediately, and separately from the redevelopment decision. </w:t>
      </w:r>
      <w:r>
        <w:rPr>
          <w:rFonts w:ascii="Calibri" w:cs="Calibri" w:eastAsia="Calibri" w:hAnsi="Calibri"/>
          <w:b w:val="false"/>
          <w:bCs w:val="false"/>
          <w:i w:val="false"/>
          <w:iCs w:val="false"/>
          <w:color w:val="000000"/>
          <w:sz w:val="21"/>
          <w:szCs w:val="21"/>
        </w:rPr>
        <w:t xml:space="preserve">It concerns the security of applicant data today. Correcting it is a protective measure and does not reduce the need for redevelopment; the underlying conditions described in the remainder of this section would remain unchanged.</w:t>
      </w:r>
    </w:p>
    <w:p>
      <w:pPr>
        <w:pStyle w:val="Heading2"/>
        <w:spacing w:after="110" w:before="260"/>
      </w:pPr>
      <w:r>
        <w:rPr>
          <w:rFonts w:ascii="Calibri" w:cs="Calibri" w:eastAsia="Calibri" w:hAnsi="Calibri"/>
          <w:b/>
          <w:bCs/>
          <w:color w:val="1F3864"/>
          <w:sz w:val="24"/>
          <w:szCs w:val="24"/>
        </w:rPr>
        <w:t xml:space="preserve">3.3 A standard security protection has been disabled across 237 addresses</w:t>
      </w:r>
    </w:p>
    <w:p>
      <w:pPr>
        <w:spacing w:after="130" w:line="276"/>
        <w:jc w:val="both"/>
      </w:pPr>
      <w:r>
        <w:rPr>
          <w:rFonts w:ascii="Calibri" w:cs="Calibri" w:eastAsia="Calibri" w:hAnsi="Calibri"/>
          <w:b w:val="false"/>
          <w:bCs w:val="false"/>
          <w:i w:val="false"/>
          <w:iCs w:val="false"/>
          <w:color w:val="000000"/>
          <w:sz w:val="21"/>
          <w:szCs w:val="21"/>
        </w:rPr>
        <w:t xml:space="preserve">The framework includes a protection that prevents an external website from silently carrying out actions in the name of a signed-in user. Rather than adapting the application to work with this protection enabled, it has been switched off for 237 individual addresses. Some of these perform approvals and status changes.</w:t>
      </w:r>
    </w:p>
    <w:p>
      <w:pPr>
        <w:pStyle w:val="Heading2"/>
        <w:spacing w:after="110" w:before="260"/>
      </w:pPr>
      <w:r>
        <w:rPr>
          <w:rFonts w:ascii="Calibri" w:cs="Calibri" w:eastAsia="Calibri" w:hAnsi="Calibri"/>
          <w:b/>
          <w:bCs/>
          <w:color w:val="1F3864"/>
          <w:sz w:val="24"/>
          <w:szCs w:val="24"/>
        </w:rPr>
        <w:t xml:space="preserve">3.4 Major sections of the system exist in duplicate</w:t>
      </w:r>
    </w:p>
    <w:p>
      <w:pPr>
        <w:spacing w:after="130" w:line="276"/>
        <w:jc w:val="both"/>
      </w:pPr>
      <w:r>
        <w:rPr>
          <w:rFonts w:ascii="Calibri" w:cs="Calibri" w:eastAsia="Calibri" w:hAnsi="Calibri"/>
          <w:b w:val="false"/>
          <w:bCs w:val="false"/>
          <w:i w:val="false"/>
          <w:iCs w:val="false"/>
          <w:color w:val="000000"/>
          <w:sz w:val="21"/>
          <w:szCs w:val="21"/>
        </w:rPr>
        <w:t xml:space="preserve">There are two almost identical versions of the Regional Office module, and two versions of the Mission module. The two Regional Office files are approximately 87 per cent identical, and each is about 15,000 lines long.</w:t>
      </w:r>
    </w:p>
    <w:p>
      <w:pPr>
        <w:spacing w:after="130" w:line="276"/>
        <w:jc w:val="both"/>
      </w:pPr>
      <w:r>
        <w:rPr>
          <w:rFonts w:ascii="Calibri" w:cs="Calibri" w:eastAsia="Calibri" w:hAnsi="Calibri"/>
          <w:b w:val="false"/>
          <w:bCs w:val="false"/>
          <w:i w:val="false"/>
          <w:iCs w:val="false"/>
          <w:color w:val="000000"/>
          <w:sz w:val="21"/>
          <w:szCs w:val="21"/>
        </w:rPr>
        <w:t xml:space="preserve">Where the same functionality exists in two places, a correction made in one does not reach the other. Over time the two versions diverge, and it becomes difficult to establish which one behaves correctly.</w:t>
      </w:r>
    </w:p>
    <w:p>
      <w:pPr>
        <w:spacing w:after="60"/>
      </w:pPr>
      <w:r>
        <w:t xml:space="preserve"/>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3526"/>
      </w:tblGrid>
      <w:tr>
        <w:trPr>
          <w:tblHeader/>
        </w:trPr>
        <w:tc>
          <w:tcPr>
            <w:tcW w:type="dxa" w:w="5500"/>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Module file</w:t>
            </w:r>
          </w:p>
        </w:tc>
        <w:tc>
          <w:tcPr>
            <w:tcW w:type="dxa" w:w="3526"/>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Length</w:t>
            </w:r>
          </w:p>
        </w:tc>
      </w:tr>
      <w:tr>
        <w:trPr>
          <w:cantSplit/>
        </w:trPr>
        <w:tc>
          <w:tcPr>
            <w:tcW w:type="dxa" w:w="5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Regional Office module (first version)</w:t>
            </w:r>
          </w:p>
        </w:tc>
        <w:tc>
          <w:tcPr>
            <w:tcW w:type="dxa" w:w="3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15,643 lines</w:t>
            </w:r>
          </w:p>
        </w:tc>
      </w:tr>
      <w:tr>
        <w:trPr>
          <w:cantSplit/>
        </w:trPr>
        <w:tc>
          <w:tcPr>
            <w:tcW w:type="dxa" w:w="5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Regional Office module (second version)</w:t>
            </w:r>
          </w:p>
        </w:tc>
        <w:tc>
          <w:tcPr>
            <w:tcW w:type="dxa" w:w="3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14,283 lines</w:t>
            </w:r>
          </w:p>
        </w:tc>
      </w:tr>
      <w:tr>
        <w:trPr>
          <w:cantSplit/>
        </w:trPr>
        <w:tc>
          <w:tcPr>
            <w:tcW w:type="dxa" w:w="55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Lines differing between the two</w:t>
            </w:r>
          </w:p>
        </w:tc>
        <w:tc>
          <w:tcPr>
            <w:tcW w:type="dxa" w:w="35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2,028 (approximately 87 per cent identical)</w:t>
            </w:r>
          </w:p>
        </w:tc>
      </w:tr>
    </w:tbl>
    <w:p>
      <w:pPr>
        <w:spacing w:after="150"/>
      </w:pPr>
      <w:r>
        <w:t xml:space="preserve"/>
      </w:r>
    </w:p>
    <w:p>
      <w:pPr>
        <w:spacing w:after="130" w:line="276"/>
        <w:jc w:val="both"/>
      </w:pPr>
      <w:r>
        <w:rPr>
          <w:rFonts w:ascii="Calibri" w:cs="Calibri" w:eastAsia="Calibri" w:hAnsi="Calibri"/>
          <w:b w:val="false"/>
          <w:bCs w:val="false"/>
          <w:i w:val="false"/>
          <w:iCs w:val="false"/>
          <w:color w:val="000000"/>
          <w:sz w:val="21"/>
          <w:szCs w:val="21"/>
        </w:rPr>
        <w:t xml:space="preserve">The same pattern appears on a smaller scale throughout. The scholarship offer letter, for example, is written out separately in five different modules, so a change to its wording requires five separate edits.</w:t>
      </w:r>
    </w:p>
    <w:p>
      <w:pPr>
        <w:spacing w:after="130" w:line="276"/>
        <w:jc w:val="both"/>
      </w:pPr>
      <w:r>
        <w:rPr>
          <w:rFonts w:ascii="Calibri" w:cs="Calibri" w:eastAsia="Calibri" w:hAnsi="Calibri"/>
          <w:b w:val="false"/>
          <w:bCs w:val="false"/>
          <w:i w:val="false"/>
          <w:iCs w:val="false"/>
          <w:color w:val="000000"/>
          <w:sz w:val="21"/>
          <w:szCs w:val="21"/>
        </w:rPr>
        <w:t xml:space="preserve">This has already produced a visible fault, described in Section 3.11, in which the same letter for the same applicant printed correctly from one module and with a blank course name from another.</w:t>
      </w:r>
    </w:p>
    <w:p>
      <w:pPr>
        <w:pStyle w:val="Heading2"/>
        <w:spacing w:after="110" w:before="260"/>
      </w:pPr>
      <w:r>
        <w:rPr>
          <w:rFonts w:ascii="Calibri" w:cs="Calibri" w:eastAsia="Calibri" w:hAnsi="Calibri"/>
          <w:b/>
          <w:bCs/>
          <w:color w:val="1F3864"/>
          <w:sz w:val="24"/>
          <w:szCs w:val="24"/>
        </w:rPr>
        <w:t xml:space="preserve">3.5 There are no automated tests</w:t>
      </w:r>
    </w:p>
    <w:p>
      <w:pPr>
        <w:spacing w:after="130" w:line="276"/>
        <w:jc w:val="both"/>
      </w:pPr>
      <w:r>
        <w:rPr>
          <w:rFonts w:ascii="Calibri" w:cs="Calibri" w:eastAsia="Calibri" w:hAnsi="Calibri"/>
          <w:b w:val="false"/>
          <w:bCs w:val="false"/>
          <w:i w:val="false"/>
          <w:iCs w:val="false"/>
          <w:color w:val="000000"/>
          <w:sz w:val="21"/>
          <w:szCs w:val="21"/>
        </w:rPr>
        <w:t xml:space="preserve">The application contains no automated tests. There is therefore no way to establish whether a change has affected something else, other than a person navigating the site and noticing. On a system of this size that is not a practical safeguard.</w:t>
      </w:r>
    </w:p>
    <w:p>
      <w:pPr>
        <w:spacing w:after="130" w:line="276"/>
        <w:jc w:val="both"/>
      </w:pPr>
      <w:r>
        <w:rPr>
          <w:rFonts w:ascii="Calibri" w:cs="Calibri" w:eastAsia="Calibri" w:hAnsi="Calibri"/>
          <w:b w:val="false"/>
          <w:bCs w:val="false"/>
          <w:i w:val="false"/>
          <w:iCs w:val="false"/>
          <w:color w:val="000000"/>
          <w:sz w:val="21"/>
          <w:szCs w:val="21"/>
        </w:rPr>
        <w:t xml:space="preserve">This finding underlies the significance of the others. Correcting the 42 database locations is in itself a modest task. Demonstrating with confidence that the scholarship workflow has not been disturbed in the process, with no automated tests available, is a considerably larger one.</w:t>
      </w:r>
    </w:p>
    <w:p>
      <w:pPr>
        <w:pStyle w:val="Heading2"/>
        <w:spacing w:after="110" w:before="260"/>
      </w:pPr>
      <w:r>
        <w:rPr>
          <w:rFonts w:ascii="Calibri" w:cs="Calibri" w:eastAsia="Calibri" w:hAnsi="Calibri"/>
          <w:b/>
          <w:bCs/>
          <w:color w:val="1F3864"/>
          <w:sz w:val="24"/>
          <w:szCs w:val="24"/>
        </w:rPr>
        <w:t xml:space="preserve">3.6 Five separate document-generation libraries are installed</w:t>
      </w:r>
    </w:p>
    <w:p>
      <w:pPr>
        <w:spacing w:after="130" w:line="276"/>
        <w:jc w:val="both"/>
      </w:pPr>
      <w:r>
        <w:rPr>
          <w:rFonts w:ascii="Calibri" w:cs="Calibri" w:eastAsia="Calibri" w:hAnsi="Calibri"/>
          <w:b w:val="false"/>
          <w:bCs w:val="false"/>
          <w:i w:val="false"/>
          <w:iCs w:val="false"/>
          <w:color w:val="000000"/>
          <w:sz w:val="21"/>
          <w:szCs w:val="21"/>
        </w:rPr>
        <w:t xml:space="preserve">The application includes five different third-party libraries for producing PDF documents, together with an obsolete copy of one of them. Each is a separate component to be maintained and kept secure.</w:t>
      </w:r>
    </w:p>
    <w:p>
      <w:pPr>
        <w:spacing w:after="130" w:line="276"/>
        <w:jc w:val="both"/>
      </w:pPr>
      <w:r>
        <w:rPr>
          <w:rFonts w:ascii="Calibri" w:cs="Calibri" w:eastAsia="Calibri" w:hAnsi="Calibri"/>
          <w:b w:val="false"/>
          <w:bCs w:val="false"/>
          <w:i w:val="false"/>
          <w:iCs w:val="false"/>
          <w:color w:val="000000"/>
          <w:sz w:val="21"/>
          <w:szCs w:val="21"/>
        </w:rPr>
        <w:t xml:space="preserve">One of these libraries is installed with an incomplete set of fonts: 22 of the 42 fonts listed in its own configuration are absent from the server. Any document requiring one of the missing fonts causes the library to stop without producing a document.</w:t>
      </w:r>
    </w:p>
    <w:p>
      <w:pPr>
        <w:pStyle w:val="Heading2"/>
        <w:spacing w:after="110" w:before="260"/>
      </w:pPr>
      <w:r>
        <w:rPr>
          <w:rFonts w:ascii="Calibri" w:cs="Calibri" w:eastAsia="Calibri" w:hAnsi="Calibri"/>
          <w:b/>
          <w:bCs/>
          <w:color w:val="1F3864"/>
          <w:sz w:val="24"/>
          <w:szCs w:val="24"/>
        </w:rPr>
        <w:t xml:space="preserve">3.7 Academic year boundaries are fixed in the code</w:t>
      </w:r>
    </w:p>
    <w:p>
      <w:pPr>
        <w:spacing w:after="130" w:line="276"/>
        <w:jc w:val="both"/>
      </w:pPr>
      <w:r>
        <w:rPr>
          <w:rFonts w:ascii="Calibri" w:cs="Calibri" w:eastAsia="Calibri" w:hAnsi="Calibri"/>
          <w:b w:val="false"/>
          <w:bCs w:val="false"/>
          <w:i w:val="false"/>
          <w:iCs w:val="false"/>
          <w:color w:val="000000"/>
          <w:sz w:val="21"/>
          <w:szCs w:val="21"/>
        </w:rPr>
        <w:t xml:space="preserve">Which applications belong to which academic year is determined by numeric date values written directly into the code in 46 places. Each year these must be located and amended by hand. An omission or error in any one of them changes which applications staff can see.</w:t>
      </w:r>
    </w:p>
    <w:p>
      <w:pPr>
        <w:spacing w:after="130" w:line="276"/>
        <w:jc w:val="both"/>
      </w:pPr>
      <w:r>
        <w:rPr>
          <w:rFonts w:ascii="Calibri" w:cs="Calibri" w:eastAsia="Calibri" w:hAnsi="Calibri"/>
          <w:b w:val="false"/>
          <w:bCs w:val="false"/>
          <w:i w:val="false"/>
          <w:iCs w:val="false"/>
          <w:color w:val="000000"/>
          <w:sz w:val="21"/>
          <w:szCs w:val="21"/>
        </w:rPr>
        <w:t xml:space="preserve">This has already occurred, and is described in Section 3.11.</w:t>
      </w:r>
    </w:p>
    <w:p>
      <w:pPr>
        <w:pStyle w:val="Heading2"/>
        <w:spacing w:after="110" w:before="260"/>
      </w:pPr>
      <w:r>
        <w:rPr>
          <w:rFonts w:ascii="Calibri" w:cs="Calibri" w:eastAsia="Calibri" w:hAnsi="Calibri"/>
          <w:b/>
          <w:bCs/>
          <w:color w:val="1F3864"/>
          <w:sz w:val="24"/>
          <w:szCs w:val="24"/>
        </w:rPr>
        <w:t xml:space="preserve">3.8 Spelling errors are embedded in the data structure</w:t>
      </w:r>
    </w:p>
    <w:p>
      <w:pPr>
        <w:spacing w:after="130" w:line="276"/>
        <w:jc w:val="both"/>
      </w:pPr>
      <w:r>
        <w:rPr>
          <w:rFonts w:ascii="Calibri" w:cs="Calibri" w:eastAsia="Calibri" w:hAnsi="Calibri"/>
          <w:b w:val="false"/>
          <w:bCs w:val="false"/>
          <w:i w:val="false"/>
          <w:iCs w:val="false"/>
          <w:color w:val="000000"/>
          <w:sz w:val="21"/>
          <w:szCs w:val="21"/>
        </w:rPr>
        <w:t xml:space="preserve">A number of database field names contain spelling errors. Because these names are referenced across many hundreds of files, correcting them would require the database and every referencing file to be changed at the same time. The errors have therefore remained and have been carried into later work, including the data interface shared with partner organisations.</w:t>
      </w:r>
    </w:p>
    <w:p>
      <w:pPr>
        <w:spacing w:after="60"/>
      </w:pPr>
      <w:r>
        <w:t xml:space="preserve"/>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3100"/>
        <w:gridCol w:w="2826"/>
      </w:tblGrid>
      <w:tr>
        <w:trPr>
          <w:tblHeader/>
        </w:trPr>
        <w:tc>
          <w:tcPr>
            <w:tcW w:type="dxa" w:w="3100"/>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Field name as stored</w:t>
            </w:r>
          </w:p>
        </w:tc>
        <w:tc>
          <w:tcPr>
            <w:tcW w:type="dxa" w:w="3100"/>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Intended name</w:t>
            </w:r>
          </w:p>
        </w:tc>
        <w:tc>
          <w:tcPr>
            <w:tcW w:type="dxa" w:w="2826"/>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Files referencing it</w:t>
            </w:r>
          </w:p>
        </w:tc>
      </w:tr>
      <w:tr>
        <w:trPr>
          <w:cantSplit/>
        </w:trPr>
        <w:tc>
          <w:tcPr>
            <w:tcW w:type="dxa" w:w="31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universty_choice</w:t>
            </w:r>
          </w:p>
        </w:tc>
        <w:tc>
          <w:tcPr>
            <w:tcW w:type="dxa" w:w="31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university_choice</w:t>
            </w:r>
          </w:p>
        </w:tc>
        <w:tc>
          <w:tcPr>
            <w:tcW w:type="dxa" w:w="28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134</w:t>
            </w:r>
          </w:p>
        </w:tc>
      </w:tr>
      <w:tr>
        <w:trPr>
          <w:cantSplit/>
        </w:trPr>
        <w:tc>
          <w:tcPr>
            <w:tcW w:type="dxa" w:w="31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gardiuan_address_city</w:t>
            </w:r>
          </w:p>
        </w:tc>
        <w:tc>
          <w:tcPr>
            <w:tcW w:type="dxa" w:w="31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guardian_address_city</w:t>
            </w:r>
          </w:p>
        </w:tc>
        <w:tc>
          <w:tcPr>
            <w:tcW w:type="dxa" w:w="28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47</w:t>
            </w:r>
          </w:p>
        </w:tc>
      </w:tr>
      <w:tr>
        <w:trPr>
          <w:cantSplit/>
        </w:trPr>
        <w:tc>
          <w:tcPr>
            <w:tcW w:type="dxa" w:w="31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Counrse</w:t>
            </w:r>
          </w:p>
        </w:tc>
        <w:tc>
          <w:tcPr>
            <w:tcW w:type="dxa" w:w="31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Course</w:t>
            </w:r>
          </w:p>
        </w:tc>
        <w:tc>
          <w:tcPr>
            <w:tcW w:type="dxa" w:w="28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45</w:t>
            </w:r>
          </w:p>
        </w:tc>
      </w:tr>
      <w:tr>
        <w:trPr>
          <w:cantSplit/>
        </w:trPr>
        <w:tc>
          <w:tcPr>
            <w:tcW w:type="dxa" w:w="31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acedemic_year</w:t>
            </w:r>
          </w:p>
        </w:tc>
        <w:tc>
          <w:tcPr>
            <w:tcW w:type="dxa" w:w="310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academic_year</w:t>
            </w:r>
          </w:p>
        </w:tc>
        <w:tc>
          <w:tcPr>
            <w:tcW w:type="dxa" w:w="282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14</w:t>
            </w:r>
          </w:p>
        </w:tc>
      </w:tr>
    </w:tbl>
    <w:p>
      <w:pPr>
        <w:spacing w:after="150"/>
      </w:pPr>
      <w:r>
        <w:t xml:space="preserve"/>
      </w:r>
    </w:p>
    <w:p>
      <w:pPr>
        <w:spacing w:after="130" w:line="276"/>
        <w:jc w:val="both"/>
      </w:pPr>
      <w:r>
        <w:rPr>
          <w:rFonts w:ascii="Calibri" w:cs="Calibri" w:eastAsia="Calibri" w:hAnsi="Calibri"/>
          <w:b w:val="false"/>
          <w:bCs w:val="false"/>
          <w:i w:val="false"/>
          <w:iCs w:val="false"/>
          <w:color w:val="000000"/>
          <w:sz w:val="21"/>
          <w:szCs w:val="21"/>
        </w:rPr>
        <w:t xml:space="preserve">Because these names appear in data shared externally, other organisations have built their systems against the misspelled forms. They are now, in practical terms, permanent.</w:t>
      </w:r>
    </w:p>
    <w:p>
      <w:pPr>
        <w:pStyle w:val="Heading2"/>
        <w:spacing w:after="110" w:before="260"/>
      </w:pPr>
      <w:r>
        <w:rPr>
          <w:rFonts w:ascii="Calibri" w:cs="Calibri" w:eastAsia="Calibri" w:hAnsi="Calibri"/>
          <w:b/>
          <w:bCs/>
          <w:color w:val="1F3864"/>
          <w:sz w:val="24"/>
          <w:szCs w:val="24"/>
        </w:rPr>
        <w:t xml:space="preserve">3.9 Faults are not reported when they occur</w:t>
      </w:r>
    </w:p>
    <w:p>
      <w:pPr>
        <w:spacing w:after="130" w:line="276"/>
        <w:jc w:val="both"/>
      </w:pPr>
      <w:r>
        <w:rPr>
          <w:rFonts w:ascii="Calibri" w:cs="Calibri" w:eastAsia="Calibri" w:hAnsi="Calibri"/>
          <w:b w:val="false"/>
          <w:bCs w:val="false"/>
          <w:i w:val="false"/>
          <w:iCs w:val="false"/>
          <w:color w:val="000000"/>
          <w:sz w:val="21"/>
          <w:szCs w:val="21"/>
        </w:rPr>
        <w:t xml:space="preserve">In many places the application continues on the assumption that a database request has succeeded. Where it has not, the page returns nothing and the user sees an unexplained error or an empty screen, while the underlying cause is not recorded.</w:t>
      </w:r>
    </w:p>
    <w:p>
      <w:pPr>
        <w:spacing w:after="130" w:line="276"/>
        <w:jc w:val="both"/>
      </w:pPr>
      <w:r>
        <w:rPr>
          <w:rFonts w:ascii="Calibri" w:cs="Calibri" w:eastAsia="Calibri" w:hAnsi="Calibri"/>
          <w:b w:val="false"/>
          <w:bCs w:val="false"/>
          <w:i w:val="false"/>
          <w:iCs w:val="false"/>
          <w:color w:val="000000"/>
          <w:sz w:val="21"/>
          <w:szCs w:val="21"/>
        </w:rPr>
        <w:t xml:space="preserve">The practical consequence is that staff cannot distinguish between there being no records to display and the system being unable to retrieve them.</w:t>
      </w:r>
    </w:p>
    <w:p>
      <w:pPr>
        <w:pStyle w:val="Heading2"/>
        <w:spacing w:after="110" w:before="260"/>
      </w:pPr>
      <w:r>
        <w:rPr>
          <w:rFonts w:ascii="Calibri" w:cs="Calibri" w:eastAsia="Calibri" w:hAnsi="Calibri"/>
          <w:b/>
          <w:bCs/>
          <w:color w:val="1F3864"/>
          <w:sz w:val="24"/>
          <w:szCs w:val="24"/>
        </w:rPr>
        <w:t xml:space="preserve">3.10 The pages produced do not meet web standards</w:t>
      </w:r>
    </w:p>
    <w:p>
      <w:pPr>
        <w:spacing w:after="130" w:line="276"/>
        <w:jc w:val="both"/>
      </w:pPr>
      <w:r>
        <w:rPr>
          <w:rFonts w:ascii="Calibri" w:cs="Calibri" w:eastAsia="Calibri" w:hAnsi="Calibri"/>
          <w:b w:val="false"/>
          <w:bCs w:val="false"/>
          <w:i w:val="false"/>
          <w:iCs w:val="false"/>
          <w:color w:val="000000"/>
          <w:sz w:val="21"/>
          <w:szCs w:val="21"/>
        </w:rPr>
        <w:t xml:space="preserve">The pages generated by the application contain structural errors, including table cells placed outside table rows and blocks of content placed inside tables. Web browsers correct these automatically, which is why the site appears normal in use. Software that is not a web browser does not correct them.</w:t>
      </w:r>
    </w:p>
    <w:p>
      <w:pPr>
        <w:spacing w:after="130" w:line="276"/>
        <w:jc w:val="both"/>
      </w:pPr>
      <w:r>
        <w:rPr>
          <w:rFonts w:ascii="Calibri" w:cs="Calibri" w:eastAsia="Calibri" w:hAnsi="Calibri"/>
          <w:b w:val="false"/>
          <w:bCs w:val="false"/>
          <w:i w:val="false"/>
          <w:iCs w:val="false"/>
          <w:color w:val="000000"/>
          <w:sz w:val="21"/>
          <w:szCs w:val="21"/>
        </w:rPr>
        <w:t xml:space="preserve">For a public-facing government service, non-conforming markup also has implications for accessibility, including for users of screen readers, and for compliance with accessibility standards.</w:t>
      </w:r>
    </w:p>
    <w:p>
      <w:pPr>
        <w:pStyle w:val="Heading2"/>
        <w:spacing w:after="110" w:before="260"/>
      </w:pPr>
      <w:r>
        <w:rPr>
          <w:rFonts w:ascii="Calibri" w:cs="Calibri" w:eastAsia="Calibri" w:hAnsi="Calibri"/>
          <w:b/>
          <w:bCs/>
          <w:color w:val="1F3864"/>
          <w:sz w:val="24"/>
          <w:szCs w:val="24"/>
        </w:rPr>
        <w:t xml:space="preserve">3.11 Defects found during routine work</w:t>
      </w:r>
    </w:p>
    <w:p>
      <w:pPr>
        <w:spacing w:after="130" w:line="276"/>
        <w:jc w:val="both"/>
      </w:pPr>
      <w:r>
        <w:rPr>
          <w:rFonts w:ascii="Calibri" w:cs="Calibri" w:eastAsia="Calibri" w:hAnsi="Calibri"/>
          <w:b w:val="false"/>
          <w:bCs w:val="false"/>
          <w:i w:val="false"/>
          <w:iCs w:val="false"/>
          <w:color w:val="000000"/>
          <w:sz w:val="21"/>
          <w:szCs w:val="21"/>
        </w:rPr>
        <w:t xml:space="preserve">A useful indication of the overall condition of a system is the number of previously unknown defects that come to light during ordinary work. During three small pieces of work, none of which concerned the items below, nine pre-existing defects were identified.</w:t>
      </w:r>
    </w:p>
    <w:p>
      <w:pPr>
        <w:spacing w:after="130" w:line="276"/>
        <w:jc w:val="both"/>
      </w:pPr>
      <w:r>
        <w:rPr>
          <w:rFonts w:ascii="Calibri" w:cs="Calibri" w:eastAsia="Calibri" w:hAnsi="Calibri"/>
          <w:b w:val="false"/>
          <w:bCs w:val="false"/>
          <w:i w:val="false"/>
          <w:iCs w:val="false"/>
          <w:color w:val="000000"/>
          <w:sz w:val="21"/>
          <w:szCs w:val="21"/>
        </w:rPr>
        <w:t xml:space="preserve">Each is set out below with the means by which it can be independently confirmed, so that any of them may be demonstrated on request.</w:t>
      </w:r>
    </w:p>
    <w:p>
      <w:pPr>
        <w:pStyle w:val="Heading3"/>
        <w:spacing w:after="90" w:before="200"/>
      </w:pPr>
      <w:r>
        <w:rPr>
          <w:rFonts w:ascii="Calibri" w:cs="Calibri" w:eastAsia="Calibri" w:hAnsi="Calibri"/>
          <w:b/>
          <w:bCs/>
          <w:color w:val="2E5496"/>
          <w:sz w:val="21"/>
          <w:szCs w:val="21"/>
        </w:rPr>
        <w:t xml:space="preserve">a) Applications submitted in January and February 2026 were missing from the Headquarters listing</w:t>
      </w:r>
    </w:p>
    <w:p>
      <w:pPr>
        <w:spacing w:after="80" w:line="276"/>
        <w:jc w:val="both"/>
      </w:pPr>
      <w:r>
        <w:rPr>
          <w:rFonts w:ascii="Calibri" w:cs="Calibri" w:eastAsia="Calibri" w:hAnsi="Calibri"/>
          <w:b w:val="false"/>
          <w:bCs w:val="false"/>
          <w:i w:val="false"/>
          <w:iCs w:val="false"/>
          <w:color w:val="000000"/>
          <w:sz w:val="21"/>
          <w:szCs w:val="21"/>
        </w:rPr>
        <w:t xml:space="preserve">The start of the 2026 academic year was recorded in the code as the numeric value 1772150400, which corresponds to 27 February 2026 rather than 1 January 2026. Applications submitted in the first eight weeks of 2026 were therefore absent from the Headquarters list. The records were never lost, but they were not displayed, and no message indicated that anything was missing.</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The numeric value can be converted to a date using any online timestamp converter, which returns 27 February 2026. The affected applications can be listed directly from the database by their submission date and compared against what the Headquarters screen displayed.</w:t>
      </w:r>
    </w:p>
    <w:p>
      <w:pPr>
        <w:pStyle w:val="Heading3"/>
        <w:spacing w:after="90" w:before="200"/>
      </w:pPr>
      <w:r>
        <w:rPr>
          <w:rFonts w:ascii="Calibri" w:cs="Calibri" w:eastAsia="Calibri" w:hAnsi="Calibri"/>
          <w:b/>
          <w:bCs/>
          <w:color w:val="2E5496"/>
          <w:sz w:val="21"/>
          <w:szCs w:val="21"/>
        </w:rPr>
        <w:t xml:space="preserve">b) A field in the applications table that no part of the system fills in</w:t>
      </w:r>
    </w:p>
    <w:p>
      <w:pPr>
        <w:spacing w:after="80" w:line="276"/>
        <w:jc w:val="both"/>
      </w:pPr>
      <w:r>
        <w:rPr>
          <w:rFonts w:ascii="Calibri" w:cs="Calibri" w:eastAsia="Calibri" w:hAnsi="Calibri"/>
          <w:b w:val="false"/>
          <w:bCs w:val="false"/>
          <w:i w:val="false"/>
          <w:iCs w:val="false"/>
          <w:color w:val="000000"/>
          <w:sz w:val="21"/>
          <w:szCs w:val="21"/>
        </w:rPr>
        <w:t xml:space="preserve">The confirmed course field (final_course) is read in several places to display the confirmed course, but no part of the application ever writes a value into it. Every instruction that would have populated it has been commented out, meaning it was disabled but left in place.</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Searching the source code for final_course shows the locations that read the field and shows that every line which would write to it is preceded by a comment marker. The database column may also be inspected directly; it is empty for all records.</w:t>
      </w:r>
    </w:p>
    <w:p>
      <w:pPr>
        <w:pStyle w:val="Heading3"/>
        <w:spacing w:after="90" w:before="200"/>
      </w:pPr>
      <w:r>
        <w:rPr>
          <w:rFonts w:ascii="Calibri" w:cs="Calibri" w:eastAsia="Calibri" w:hAnsi="Calibri"/>
          <w:b/>
          <w:bCs/>
          <w:color w:val="2E5496"/>
          <w:sz w:val="21"/>
          <w:szCs w:val="21"/>
        </w:rPr>
        <w:t xml:space="preserve">c) A document download function able to return any file stored on the server</w:t>
      </w:r>
    </w:p>
    <w:p>
      <w:pPr>
        <w:spacing w:after="80" w:line="276"/>
        <w:jc w:val="both"/>
      </w:pPr>
      <w:r>
        <w:rPr>
          <w:rFonts w:ascii="Calibri" w:cs="Calibri" w:eastAsia="Calibri" w:hAnsi="Calibri"/>
          <w:b w:val="false"/>
          <w:bCs w:val="false"/>
          <w:i w:val="false"/>
          <w:iCs w:val="false"/>
          <w:color w:val="000000"/>
          <w:sz w:val="21"/>
          <w:szCs w:val="21"/>
        </w:rPr>
        <w:t xml:space="preserve">The document download address accepted an encoded file path supplied by the browser and returned whatever file that path referred to, without confirming that it was a genuine applicant document. A modified address could therefore return files unrelated to the scholarship process, including configuration files containing database credentials.</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This has since been corrected by restricting downloads to non-executable files within the site directory. The correction, and the absence of any such check beforehand, can be seen in the download function in the status helper file. This item should be verified by reading the code rather than by attempting the access on the live service.</w:t>
      </w:r>
    </w:p>
    <w:p>
      <w:pPr>
        <w:pStyle w:val="Heading3"/>
        <w:spacing w:after="90" w:before="200"/>
      </w:pPr>
      <w:r>
        <w:rPr>
          <w:rFonts w:ascii="Calibri" w:cs="Calibri" w:eastAsia="Calibri" w:hAnsi="Calibri"/>
          <w:b/>
          <w:bCs/>
          <w:color w:val="2E5496"/>
          <w:sz w:val="21"/>
          <w:szCs w:val="21"/>
        </w:rPr>
        <w:t xml:space="preserve">d) Applicant name search fails because of a database character-set mismatch</w:t>
      </w:r>
    </w:p>
    <w:p>
      <w:pPr>
        <w:spacing w:after="80" w:line="276"/>
        <w:jc w:val="both"/>
      </w:pPr>
      <w:r>
        <w:rPr>
          <w:rFonts w:ascii="Calibri" w:cs="Calibri" w:eastAsia="Calibri" w:hAnsi="Calibri"/>
          <w:b w:val="false"/>
          <w:bCs w:val="false"/>
          <w:i w:val="false"/>
          <w:iCs w:val="false"/>
          <w:color w:val="000000"/>
          <w:sz w:val="21"/>
          <w:szCs w:val="21"/>
        </w:rPr>
        <w:t xml:space="preserve">Applicant names are stored using an older character set than the one used by the search text, and the database refuses to compare the two. The search does not return an incomplete result; the request fails outright. This is the most frequently recorded error on the live server and is examined separately in Section 3.12.</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This is recorded in the portal’s own error log on the live server as "Illegal mix of collations ... for operation 'like'". The log file is at application/logs on the server. It appears 36 times in the log for 19 August 2026 alone.</w:t>
      </w:r>
    </w:p>
    <w:p>
      <w:pPr>
        <w:pStyle w:val="Heading3"/>
        <w:spacing w:after="90" w:before="200"/>
      </w:pPr>
      <w:r>
        <w:rPr>
          <w:rFonts w:ascii="Calibri" w:cs="Calibri" w:eastAsia="Calibri" w:hAnsi="Calibri"/>
          <w:b/>
          <w:bCs/>
          <w:color w:val="2E5496"/>
          <w:sz w:val="21"/>
          <w:szCs w:val="21"/>
        </w:rPr>
        <w:t xml:space="preserve">e) A lookup that returned no results in every case</w:t>
      </w:r>
    </w:p>
    <w:p>
      <w:pPr>
        <w:spacing w:after="80" w:line="276"/>
        <w:jc w:val="both"/>
      </w:pPr>
      <w:r>
        <w:rPr>
          <w:rFonts w:ascii="Calibri" w:cs="Calibri" w:eastAsia="Calibri" w:hAnsi="Calibri"/>
          <w:b w:val="false"/>
          <w:bCs w:val="false"/>
          <w:i w:val="false"/>
          <w:iCs w:val="false"/>
          <w:color w:val="000000"/>
          <w:sz w:val="21"/>
          <w:szCs w:val="21"/>
        </w:rPr>
        <w:t xml:space="preserve">A function used to retrieve an applicant’s additional details filtered its results using a value that was never set anywhere in the code. Because that value was always empty, the function returned nothing on every occasion. Screens relying on it displayed empty sections, and had done so for a considerable period without the cause being identified.</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The function getApplicationStepThreebyAppNo in the common data model can be inspected. The filter refers to a variable whose only assignments are commented out immediately above it.</w:t>
      </w:r>
    </w:p>
    <w:p>
      <w:pPr>
        <w:pStyle w:val="Heading3"/>
        <w:spacing w:after="90" w:before="200"/>
      </w:pPr>
      <w:r>
        <w:rPr>
          <w:rFonts w:ascii="Calibri" w:cs="Calibri" w:eastAsia="Calibri" w:hAnsi="Calibri"/>
          <w:b/>
          <w:bCs/>
          <w:color w:val="2E5496"/>
          <w:sz w:val="21"/>
          <w:szCs w:val="21"/>
        </w:rPr>
        <w:t xml:space="preserve">f) A screen failing because a column was missing from the data supplied to it</w:t>
      </w:r>
    </w:p>
    <w:p>
      <w:pPr>
        <w:spacing w:after="80" w:line="276"/>
        <w:jc w:val="both"/>
      </w:pPr>
      <w:r>
        <w:rPr>
          <w:rFonts w:ascii="Calibri" w:cs="Calibri" w:eastAsia="Calibri" w:hAnsi="Calibri"/>
          <w:b w:val="false"/>
          <w:bCs w:val="false"/>
          <w:i w:val="false"/>
          <w:iCs w:val="false"/>
          <w:color w:val="000000"/>
          <w:sz w:val="21"/>
          <w:szCs w:val="21"/>
        </w:rPr>
        <w:t xml:space="preserve">The Headquarters new applications screen expects twelve columns of data for each row. The code supplying that data provided eleven. The screen therefore stopped and displayed a technical message in place of the list.</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The message displayed was "DataTables warning ... Requested unknown parameter ’11’ for row 0, column 11". The number of column headings defined in the page can be counted and compared with the number of values supplied by the corresponding function.</w:t>
      </w:r>
    </w:p>
    <w:p>
      <w:pPr>
        <w:pStyle w:val="Heading3"/>
        <w:spacing w:after="90" w:before="200"/>
      </w:pPr>
      <w:r>
        <w:rPr>
          <w:rFonts w:ascii="Calibri" w:cs="Calibri" w:eastAsia="Calibri" w:hAnsi="Calibri"/>
          <w:b/>
          <w:bCs/>
          <w:color w:val="2E5496"/>
          <w:sz w:val="21"/>
          <w:szCs w:val="21"/>
        </w:rPr>
        <w:t xml:space="preserve">g) The University offer letter issued with a blank course name</w:t>
      </w:r>
    </w:p>
    <w:p>
      <w:pPr>
        <w:spacing w:after="80" w:line="276"/>
        <w:jc w:val="both"/>
      </w:pPr>
      <w:r>
        <w:rPr>
          <w:rFonts w:ascii="Calibri" w:cs="Calibri" w:eastAsia="Calibri" w:hAnsi="Calibri"/>
          <w:b w:val="false"/>
          <w:bCs w:val="false"/>
          <w:i w:val="false"/>
          <w:iCs w:val="false"/>
          <w:color w:val="000000"/>
          <w:sz w:val="21"/>
          <w:szCs w:val="21"/>
        </w:rPr>
        <w:t xml:space="preserve">For the same applicant and the same university, the offer letter produced from the University module showed no course name, while the letter produced from the Headquarters module showed the course correctly. Both draw on the same database record. In the University version, the variable holding the course name was never filled in.</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This is the most directly demonstrable of these items. For a confirmed applicant, open the offer letter from the University module and then the equivalent letter from the Headquarters module, and compare the course name shown in the opening paragraph. When this was examined, the Headquarters letter showed the course while the University letter showed empty quotation marks.</w:t>
      </w:r>
    </w:p>
    <w:p>
      <w:pPr>
        <w:pStyle w:val="Heading3"/>
        <w:spacing w:after="90" w:before="200"/>
      </w:pPr>
      <w:r>
        <w:rPr>
          <w:rFonts w:ascii="Calibri" w:cs="Calibri" w:eastAsia="Calibri" w:hAnsi="Calibri"/>
          <w:b/>
          <w:bCs/>
          <w:color w:val="2E5496"/>
          <w:sz w:val="21"/>
          <w:szCs w:val="21"/>
        </w:rPr>
        <w:t xml:space="preserve">h) Document generation blocked by an incomplete font installation</w:t>
      </w:r>
    </w:p>
    <w:p>
      <w:pPr>
        <w:spacing w:after="80" w:line="276"/>
        <w:jc w:val="both"/>
      </w:pPr>
      <w:r>
        <w:rPr>
          <w:rFonts w:ascii="Calibri" w:cs="Calibri" w:eastAsia="Calibri" w:hAnsi="Calibri"/>
          <w:b w:val="false"/>
          <w:bCs w:val="false"/>
          <w:i w:val="false"/>
          <w:iCs w:val="false"/>
          <w:color w:val="000000"/>
          <w:sz w:val="21"/>
          <w:szCs w:val="21"/>
        </w:rPr>
        <w:t xml:space="preserve">One of the PDF libraries expects 42 fonts, of which 22 are absent from the server, including every serif font and every regular-weight fixed-width font. When a document requires one of them, the library stops and produces nothing.</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The font folder of the library can be listed and compared with the font list in the library’s own configuration file. The serif fonts referred to in the configuration are not present in the folder.</w:t>
      </w:r>
    </w:p>
    <w:p>
      <w:pPr>
        <w:pStyle w:val="Heading3"/>
        <w:spacing w:after="90" w:before="200"/>
      </w:pPr>
      <w:r>
        <w:rPr>
          <w:rFonts w:ascii="Calibri" w:cs="Calibri" w:eastAsia="Calibri" w:hAnsi="Calibri"/>
          <w:b/>
          <w:bCs/>
          <w:color w:val="2E5496"/>
          <w:sz w:val="21"/>
          <w:szCs w:val="21"/>
        </w:rPr>
        <w:t xml:space="preserve">i) Structural errors in the page markup preventing document generation</w:t>
      </w:r>
    </w:p>
    <w:p>
      <w:pPr>
        <w:spacing w:after="80" w:line="276"/>
        <w:jc w:val="both"/>
      </w:pPr>
      <w:r>
        <w:rPr>
          <w:rFonts w:ascii="Calibri" w:cs="Calibri" w:eastAsia="Calibri" w:hAnsi="Calibri"/>
          <w:b w:val="false"/>
          <w:bCs w:val="false"/>
          <w:i w:val="false"/>
          <w:iCs w:val="false"/>
          <w:color w:val="000000"/>
          <w:sz w:val="21"/>
          <w:szCs w:val="21"/>
        </w:rPr>
        <w:t xml:space="preserve">The application page contains 14 structural errors of the kind described in Section 3.10. Browsers repair these automatically, so the page appears correct on screen. The PDF engine cannot repair them, and stopped when it reached a table cell that had no enclosing table. This prevented a PDF copy of the application form being produced at all.</w:t>
      </w:r>
    </w:p>
    <w:p>
      <w:pPr>
        <w:spacing w:after="150" w:line="264"/>
        <w:ind w:left="280"/>
      </w:pPr>
      <w:r>
        <w:rPr>
          <w:rFonts w:ascii="Calibri" w:cs="Calibri" w:eastAsia="Calibri" w:hAnsi="Calibri"/>
          <w:b/>
          <w:bCs/>
          <w:color w:val="2E5496"/>
          <w:sz w:val="19"/>
          <w:szCs w:val="19"/>
        </w:rPr>
        <w:t xml:space="preserve">How to check:  </w:t>
      </w:r>
      <w:r>
        <w:rPr>
          <w:rFonts w:ascii="Calibri" w:cs="Calibri" w:eastAsia="Calibri" w:hAnsi="Calibri"/>
          <w:color w:val="333333"/>
          <w:sz w:val="19"/>
          <w:szCs w:val="19"/>
        </w:rPr>
        <w:t xml:space="preserve">Any application page may be submitted to the W3C Markup Validation Service at validator.w3.org, which lists each structural error and its location.</w:t>
      </w:r>
    </w:p>
    <w:p>
      <w:pPr>
        <w:spacing w:after="130" w:line="276"/>
        <w:jc w:val="both"/>
      </w:pPr>
      <w:r>
        <w:rPr>
          <w:rFonts w:ascii="Calibri" w:cs="Calibri" w:eastAsia="Calibri" w:hAnsi="Calibri"/>
          <w:b w:val="false"/>
          <w:bCs w:val="false"/>
          <w:i w:val="false"/>
          <w:iCs w:val="false"/>
          <w:color w:val="000000"/>
          <w:sz w:val="21"/>
          <w:szCs w:val="21"/>
        </w:rPr>
        <w:t xml:space="preserve">These nine defects are unrelated to one another and occur in different modules. They were found during three small pieces of work that were not concerned with any of them. A tenth defect, in which two different university names were shown for the same applicant on one screen, was also found during this period and has since been corrected.</w:t>
      </w:r>
    </w:p>
    <w:p>
      <w:pPr>
        <w:spacing w:after="130" w:line="276"/>
        <w:jc w:val="both"/>
      </w:pPr>
      <w:r>
        <w:rPr>
          <w:rFonts w:ascii="Calibri" w:cs="Calibri" w:eastAsia="Calibri" w:hAnsi="Calibri"/>
          <w:b w:val="false"/>
          <w:bCs w:val="false"/>
          <w:i w:val="false"/>
          <w:iCs w:val="false"/>
          <w:color w:val="000000"/>
          <w:sz w:val="21"/>
          <w:szCs w:val="21"/>
        </w:rPr>
        <w:t xml:space="preserve">The significance of this is not any individual item, but the rate at which such items appear during unrelated work. That is characteristic of conditions that are general to the application rather than confined to a few known areas.</w:t>
      </w:r>
    </w:p>
    <w:p>
      <w:pPr>
        <w:pStyle w:val="Heading2"/>
        <w:spacing w:after="110" w:before="260"/>
      </w:pPr>
      <w:r>
        <w:rPr>
          <w:rFonts w:ascii="Calibri" w:cs="Calibri" w:eastAsia="Calibri" w:hAnsi="Calibri"/>
          <w:b/>
          <w:bCs/>
          <w:color w:val="1F3864"/>
          <w:sz w:val="24"/>
          <w:szCs w:val="24"/>
        </w:rPr>
        <w:t xml:space="preserve">3.12 Evidence from the portal’s own error log</w:t>
      </w:r>
    </w:p>
    <w:p>
      <w:pPr>
        <w:spacing w:after="130" w:line="276"/>
        <w:jc w:val="both"/>
      </w:pPr>
      <w:r>
        <w:rPr>
          <w:rFonts w:ascii="Calibri" w:cs="Calibri" w:eastAsia="Calibri" w:hAnsi="Calibri"/>
          <w:b w:val="false"/>
          <w:bCs w:val="false"/>
          <w:i w:val="false"/>
          <w:iCs w:val="false"/>
          <w:color w:val="000000"/>
          <w:sz w:val="21"/>
          <w:szCs w:val="21"/>
        </w:rPr>
        <w:t xml:space="preserve">The findings above are drawn from examination of the source code. The portal also maintains its own error log on the live server, which records faults as users encounter them. This log is not an external assessment; it is the system’s own record of its operation, and it can be inspected by anyone with server access.</w:t>
      </w:r>
    </w:p>
    <w:p>
      <w:pPr>
        <w:spacing w:after="130" w:line="276"/>
        <w:jc w:val="both"/>
      </w:pPr>
      <w:r>
        <w:rPr>
          <w:rFonts w:ascii="Calibri" w:cs="Calibri" w:eastAsia="Calibri" w:hAnsi="Calibri"/>
          <w:b w:val="false"/>
          <w:bCs w:val="false"/>
          <w:i w:val="false"/>
          <w:iCs w:val="false"/>
          <w:color w:val="000000"/>
          <w:sz w:val="21"/>
          <w:szCs w:val="21"/>
        </w:rPr>
        <w:t xml:space="preserve">The log for 19 August 2026, covering the period from midnight to 11:56 in the morning, contains 41 recorded errors. Of these, 36 are the same failure: an applicant name search that the database refuses to carry out. This is one failed search approximately every twenty minutes throughout the period.</w:t>
      </w:r>
    </w:p>
    <w:p>
      <w:pPr>
        <w:spacing w:after="60"/>
      </w:pPr>
      <w:r>
        <w:t xml:space="preserve"/>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76"/>
        <w:gridCol w:w="2750"/>
      </w:tblGrid>
      <w:tr>
        <w:trPr>
          <w:tblHeader/>
        </w:trPr>
        <w:tc>
          <w:tcPr>
            <w:tcW w:type="dxa" w:w="6276"/>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Error recorded on 19 August 2026 (first 12 hours)</w:t>
            </w:r>
          </w:p>
        </w:tc>
        <w:tc>
          <w:tcPr>
            <w:tcW w:type="dxa" w:w="2750"/>
            <w:shd w:fill="E8EDF5" w:val="clear"/>
            <w:tcMar>
              <w:top w:type="dxa" w:w="85"/>
              <w:left w:type="dxa" w:w="125"/>
              <w:bottom w:type="dxa" w:w="85"/>
              <w:right w:type="dxa" w:w="125"/>
            </w:tcMar>
          </w:tcPr>
          <w:p>
            <w:pPr>
              <w:spacing w:after="0"/>
            </w:pPr>
            <w:r>
              <w:rPr>
                <w:rFonts w:ascii="Calibri" w:cs="Calibri" w:eastAsia="Calibri" w:hAnsi="Calibri"/>
                <w:b/>
                <w:bCs/>
                <w:sz w:val="19"/>
                <w:szCs w:val="19"/>
              </w:rPr>
              <w:t xml:space="preserve">Occurrences</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Applicant name search refused by the database</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36</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Missing data when displaying an application (University module)</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2</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Missing data when preparing a visa endorsement (Mission module)</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2</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Session file not found</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1</w:t>
            </w:r>
          </w:p>
        </w:tc>
      </w:tr>
      <w:tr>
        <w:trPr>
          <w:cantSplit/>
        </w:trPr>
        <w:tc>
          <w:tcPr>
            <w:tcW w:type="dxa" w:w="6276"/>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Total errors recorded in the period</w:t>
            </w:r>
          </w:p>
        </w:tc>
        <w:tc>
          <w:tcPr>
            <w:tcW w:type="dxa" w:w="2750"/>
            <w:tcMar>
              <w:top w:type="dxa" w:w="85"/>
              <w:left w:type="dxa" w:w="125"/>
              <w:bottom w:type="dxa" w:w="85"/>
              <w:right w:type="dxa" w:w="125"/>
            </w:tcMar>
          </w:tcPr>
          <w:p>
            <w:pPr>
              <w:spacing w:after="0"/>
            </w:pPr>
            <w:r>
              <w:rPr>
                <w:rFonts w:ascii="Calibri" w:cs="Calibri" w:eastAsia="Calibri" w:hAnsi="Calibri"/>
                <w:b w:val="false"/>
                <w:bCs w:val="false"/>
                <w:sz w:val="19"/>
                <w:szCs w:val="19"/>
              </w:rPr>
              <w:t xml:space="preserve">41</w:t>
            </w:r>
          </w:p>
        </w:tc>
      </w:tr>
    </w:tbl>
    <w:p>
      <w:pPr>
        <w:spacing w:after="150"/>
      </w:pPr>
      <w:r>
        <w:t xml:space="preserve"/>
      </w:r>
    </w:p>
    <w:p>
      <w:pPr>
        <w:spacing w:after="130" w:line="276"/>
        <w:jc w:val="both"/>
      </w:pPr>
      <w:r>
        <w:rPr>
          <w:rFonts w:ascii="Calibri" w:cs="Calibri" w:eastAsia="Calibri" w:hAnsi="Calibri"/>
          <w:b w:val="false"/>
          <w:bCs w:val="false"/>
          <w:i w:val="false"/>
          <w:iCs w:val="false"/>
          <w:color w:val="000000"/>
          <w:sz w:val="21"/>
          <w:szCs w:val="21"/>
        </w:rPr>
        <w:t xml:space="preserve">The log for the preceding day records the same search failure, together with further faults: missing data when issuing documents in the Regional Office module, recorded more than forty times within a single second; an attempt to read a property of a record that did not exist; and a repeated failure to read an applicant photograph, in which the application attempted to read a folder as though it were a file.</w:t>
      </w:r>
    </w:p>
    <w:p>
      <w:pPr>
        <w:pStyle w:val="Heading3"/>
        <w:spacing w:after="90" w:before="200"/>
      </w:pPr>
      <w:r>
        <w:rPr>
          <w:rFonts w:ascii="Calibri" w:cs="Calibri" w:eastAsia="Calibri" w:hAnsi="Calibri"/>
          <w:b/>
          <w:bCs/>
          <w:color w:val="2E5496"/>
          <w:sz w:val="21"/>
          <w:szCs w:val="21"/>
        </w:rPr>
        <w:t xml:space="preserve">Why this particular error matters to the decision</w:t>
      </w:r>
    </w:p>
    <w:p>
      <w:pPr>
        <w:spacing w:after="130" w:line="276"/>
        <w:jc w:val="both"/>
      </w:pPr>
      <w:r>
        <w:rPr>
          <w:rFonts w:ascii="Calibri" w:cs="Calibri" w:eastAsia="Calibri" w:hAnsi="Calibri"/>
          <w:b w:val="false"/>
          <w:bCs w:val="false"/>
          <w:i w:val="false"/>
          <w:iCs w:val="false"/>
          <w:color w:val="000000"/>
          <w:sz w:val="21"/>
          <w:szCs w:val="21"/>
        </w:rPr>
        <w:t xml:space="preserve">The applicant search failure is worth examining closely, because it illustrates the central difficulty better than any argument.</w:t>
      </w:r>
    </w:p>
    <w:p>
      <w:pPr>
        <w:spacing w:after="130" w:line="276"/>
        <w:jc w:val="both"/>
      </w:pPr>
      <w:r>
        <w:rPr>
          <w:rFonts w:ascii="Calibri" w:cs="Calibri" w:eastAsia="Calibri" w:hAnsi="Calibri"/>
          <w:b w:val="false"/>
          <w:bCs w:val="false"/>
          <w:i w:val="false"/>
          <w:iCs w:val="false"/>
          <w:color w:val="000000"/>
          <w:sz w:val="21"/>
          <w:szCs w:val="21"/>
        </w:rPr>
        <w:t xml:space="preserve">The correction for this fault is straightforward and well understood: the comparison must be told explicitly which character set to use. That correction has already been applied in the source code in 113 separate places across seven different data model files.</w:t>
      </w:r>
    </w:p>
    <w:p>
      <w:pPr>
        <w:spacing w:after="130" w:line="276"/>
        <w:jc w:val="both"/>
      </w:pPr>
      <w:r>
        <w:rPr>
          <w:rFonts w:ascii="Calibri" w:cs="Calibri" w:eastAsia="Calibri" w:hAnsi="Calibri"/>
          <w:b/>
          <w:bCs/>
          <w:i w:val="false"/>
          <w:iCs w:val="false"/>
          <w:color w:val="000000"/>
          <w:sz w:val="21"/>
          <w:szCs w:val="21"/>
        </w:rPr>
        <w:t xml:space="preserve">The error is nevertheless still being recorded on the live server, 36 times in a single morning. </w:t>
      </w:r>
      <w:r>
        <w:rPr>
          <w:rFonts w:ascii="Calibri" w:cs="Calibri" w:eastAsia="Calibri" w:hAnsi="Calibri"/>
          <w:b w:val="false"/>
          <w:bCs w:val="false"/>
          <w:i w:val="false"/>
          <w:iCs w:val="false"/>
          <w:color w:val="000000"/>
          <w:sz w:val="21"/>
          <w:szCs w:val="21"/>
        </w:rPr>
        <w:t xml:space="preserve">Because the same query is written out repeatedly across duplicated modules, correcting 113 instances of it has not been sufficient to resolve the fault. Each remaining instance must be found individually, and there is no automated test that would reveal which ones remain.</w:t>
      </w:r>
    </w:p>
    <w:p>
      <w:pPr>
        <w:spacing w:after="130" w:line="276"/>
        <w:jc w:val="both"/>
      </w:pPr>
      <w:r>
        <w:rPr>
          <w:rFonts w:ascii="Calibri" w:cs="Calibri" w:eastAsia="Calibri" w:hAnsi="Calibri"/>
          <w:b w:val="false"/>
          <w:bCs w:val="false"/>
          <w:i w:val="false"/>
          <w:iCs w:val="false"/>
          <w:color w:val="000000"/>
          <w:sz w:val="21"/>
          <w:szCs w:val="21"/>
        </w:rPr>
        <w:t xml:space="preserve">This is the practical difficulty with correcting the present system defect by defect. A well-understood fault, already corrected in 113 places, continues to affect staff daily because the same logic exists in an unknown number of further copies.</w:t>
      </w:r>
    </w:p>
    <w:p>
      <w:pPr>
        <w:pStyle w:val="Heading1"/>
        <w:spacing w:after="150" w:before="340"/>
      </w:pPr>
      <w:r>
        <w:rPr>
          <w:rFonts w:ascii="Calibri" w:cs="Calibri" w:eastAsia="Calibri" w:hAnsi="Calibri"/>
          <w:b/>
          <w:bCs/>
          <w:color w:val="1F3864"/>
          <w:sz w:val="30"/>
          <w:szCs w:val="30"/>
        </w:rPr>
        <w:t xml:space="preserve">4. Consideration of the Alternative</w:t>
      </w:r>
    </w:p>
    <w:p>
      <w:pPr>
        <w:spacing w:after="130" w:line="276"/>
        <w:jc w:val="both"/>
      </w:pPr>
      <w:r>
        <w:rPr>
          <w:rFonts w:ascii="Calibri" w:cs="Calibri" w:eastAsia="Calibri" w:hAnsi="Calibri"/>
          <w:b w:val="false"/>
          <w:bCs w:val="false"/>
          <w:i w:val="false"/>
          <w:iCs w:val="false"/>
          <w:color w:val="000000"/>
          <w:sz w:val="21"/>
          <w:szCs w:val="21"/>
        </w:rPr>
        <w:t xml:space="preserve">It would not be fair to recommend redevelopment without also considering the option of keeping and repairing the existing system.</w:t>
      </w:r>
    </w:p>
    <w:p>
      <w:pPr>
        <w:pStyle w:val="ListParagraph"/>
        <w:numPr>
          <w:ilvl w:val="0"/>
          <w:numId w:val="2"/>
        </w:numPr>
        <w:spacing w:after="85" w:line="276"/>
      </w:pPr>
      <w:r>
        <w:rPr>
          <w:rFonts w:ascii="Calibri" w:cs="Calibri" w:eastAsia="Calibri" w:hAnsi="Calibri"/>
          <w:sz w:val="21"/>
          <w:szCs w:val="21"/>
        </w:rPr>
        <w:t xml:space="preserve">Redevelopment carries real risk. Projects of this type can take longer than expected, and a new system can reintroduce problems that were resolved in the old system over many years of use.</w:t>
      </w:r>
    </w:p>
    <w:p>
      <w:pPr>
        <w:pStyle w:val="ListParagraph"/>
        <w:numPr>
          <w:ilvl w:val="0"/>
          <w:numId w:val="2"/>
        </w:numPr>
        <w:spacing w:after="85" w:line="276"/>
      </w:pPr>
      <w:r>
        <w:rPr>
          <w:rFonts w:ascii="Calibri" w:cs="Calibri" w:eastAsia="Calibri" w:hAnsi="Calibri"/>
          <w:sz w:val="21"/>
          <w:szCs w:val="21"/>
        </w:rPr>
        <w:t xml:space="preserve">Several findings can be corrected within the existing application. The 42 database query issues, the 237 disabled protections and the duplicated modules could each be addressed without replacing the whole system.</w:t>
      </w:r>
    </w:p>
    <w:p>
      <w:pPr>
        <w:pStyle w:val="ListParagraph"/>
        <w:numPr>
          <w:ilvl w:val="0"/>
          <w:numId w:val="2"/>
        </w:numPr>
        <w:spacing w:after="85" w:line="276"/>
      </w:pPr>
      <w:r>
        <w:rPr>
          <w:rFonts w:ascii="Calibri" w:cs="Calibri" w:eastAsia="Calibri" w:hAnsi="Calibri"/>
          <w:sz w:val="21"/>
          <w:szCs w:val="21"/>
        </w:rPr>
        <w:t xml:space="preserve">The existing system works and is processing live applications. It contains a great deal of operational knowledge built up over the years, and that has real value.</w:t>
      </w:r>
    </w:p>
    <w:p>
      <w:pPr>
        <w:spacing w:after="60"/>
      </w:pPr>
      <w:r>
        <w:t xml:space="preserve"/>
      </w:r>
    </w:p>
    <w:p>
      <w:pPr>
        <w:spacing w:after="130" w:line="276"/>
        <w:jc w:val="both"/>
      </w:pPr>
      <w:r>
        <w:rPr>
          <w:rFonts w:ascii="Calibri" w:cs="Calibri" w:eastAsia="Calibri" w:hAnsi="Calibri"/>
          <w:b w:val="false"/>
          <w:bCs w:val="false"/>
          <w:i w:val="false"/>
          <w:iCs w:val="false"/>
          <w:color w:val="000000"/>
          <w:sz w:val="21"/>
          <w:szCs w:val="21"/>
        </w:rPr>
        <w:t xml:space="preserve">These points are acknowledged. The recommendation nevertheless rests on four findings that repair in place does not resolve:</w:t>
      </w:r>
    </w:p>
    <w:p>
      <w:pPr>
        <w:pStyle w:val="ListParagraph"/>
        <w:numPr>
          <w:ilvl w:val="0"/>
          <w:numId w:val="3"/>
        </w:numPr>
        <w:spacing w:after="105" w:line="276"/>
      </w:pPr>
      <w:r>
        <w:rPr>
          <w:rFonts w:ascii="Calibri" w:cs="Calibri" w:eastAsia="Calibri" w:hAnsi="Calibri"/>
          <w:sz w:val="21"/>
          <w:szCs w:val="21"/>
        </w:rPr>
        <w:t xml:space="preserve">The framework is no longer supported, and moving to a supported version would require the application to be rewritten in any case (Section 3.1).</w:t>
      </w:r>
    </w:p>
    <w:p>
      <w:pPr>
        <w:pStyle w:val="ListParagraph"/>
        <w:numPr>
          <w:ilvl w:val="0"/>
          <w:numId w:val="3"/>
        </w:numPr>
        <w:spacing w:after="105" w:line="276"/>
      </w:pPr>
      <w:r>
        <w:rPr>
          <w:rFonts w:ascii="Calibri" w:cs="Calibri" w:eastAsia="Calibri" w:hAnsi="Calibri"/>
          <w:sz w:val="21"/>
          <w:szCs w:val="21"/>
        </w:rPr>
        <w:t xml:space="preserve">There are no automated tests, so changes made to the existing system cannot be properly checked before they reach users (Section 3.5).</w:t>
      </w:r>
    </w:p>
    <w:p>
      <w:pPr>
        <w:pStyle w:val="ListParagraph"/>
        <w:numPr>
          <w:ilvl w:val="0"/>
          <w:numId w:val="3"/>
        </w:numPr>
        <w:spacing w:after="105" w:line="276"/>
      </w:pPr>
      <w:r>
        <w:rPr>
          <w:rFonts w:ascii="Calibri" w:cs="Calibri" w:eastAsia="Calibri" w:hAnsi="Calibri"/>
          <w:sz w:val="21"/>
          <w:szCs w:val="21"/>
        </w:rPr>
        <w:t xml:space="preserve">The number of previously unknown defects found during routine work indicates that the problems are spread across the application rather than confined to a few known areas (Section 3.11).</w:t>
      </w:r>
    </w:p>
    <w:p>
      <w:pPr>
        <w:pStyle w:val="ListParagraph"/>
        <w:numPr>
          <w:ilvl w:val="0"/>
          <w:numId w:val="3"/>
        </w:numPr>
        <w:spacing w:after="105" w:line="276"/>
      </w:pPr>
      <w:r>
        <w:rPr>
          <w:rFonts w:ascii="Calibri" w:cs="Calibri" w:eastAsia="Calibri" w:hAnsi="Calibri"/>
          <w:sz w:val="21"/>
          <w:szCs w:val="21"/>
        </w:rPr>
        <w:t xml:space="preserve">The portal’s own error log shows that a well-understood fault, already corrected in 113 places, continues to affect staff daily. Correcting faults individually has already been attempted at scale and has not resolved this one (Section 3.12).</w:t>
      </w:r>
    </w:p>
    <w:p>
      <w:pPr>
        <w:spacing w:after="60"/>
      </w:pPr>
      <w:r>
        <w:t xml:space="preserve"/>
      </w:r>
    </w:p>
    <w:p>
      <w:pPr>
        <w:spacing w:after="130" w:line="276"/>
        <w:jc w:val="both"/>
      </w:pPr>
      <w:r>
        <w:rPr>
          <w:rFonts w:ascii="Calibri" w:cs="Calibri" w:eastAsia="Calibri" w:hAnsi="Calibri"/>
          <w:b w:val="false"/>
          <w:bCs w:val="false"/>
          <w:i w:val="false"/>
          <w:iCs w:val="false"/>
          <w:color w:val="000000"/>
          <w:sz w:val="21"/>
          <w:szCs w:val="21"/>
        </w:rPr>
        <w:t xml:space="preserve">Addressing the remaining findings one by one would require an amount of effort approaching that of redevelopment. Even after that work, the application would still rest on a ten-year-old, unsupported framework, and would still have no automated tests.</w:t>
      </w:r>
    </w:p>
    <w:p>
      <w:pPr>
        <w:pStyle w:val="Heading1"/>
        <w:spacing w:after="150" w:before="340"/>
      </w:pPr>
      <w:r>
        <w:rPr>
          <w:rFonts w:ascii="Calibri" w:cs="Calibri" w:eastAsia="Calibri" w:hAnsi="Calibri"/>
          <w:b/>
          <w:bCs/>
          <w:color w:val="1F3864"/>
          <w:sz w:val="30"/>
          <w:szCs w:val="30"/>
        </w:rPr>
        <w:t xml:space="preserve">5. Recommendation</w:t>
      </w:r>
    </w:p>
    <w:p>
      <w:pPr>
        <w:spacing w:after="130" w:line="276"/>
        <w:jc w:val="both"/>
      </w:pPr>
      <w:r>
        <w:rPr>
          <w:rFonts w:ascii="Calibri" w:cs="Calibri" w:eastAsia="Calibri" w:hAnsi="Calibri"/>
          <w:b w:val="false"/>
          <w:bCs w:val="false"/>
          <w:i w:val="false"/>
          <w:iCs w:val="false"/>
          <w:color w:val="000000"/>
          <w:sz w:val="21"/>
          <w:szCs w:val="21"/>
        </w:rPr>
        <w:t xml:space="preserve">It is recommended that the portal be redeveloped in stages, rather than the whole system being replaced at one time. The following approach is proposed:</w:t>
      </w:r>
    </w:p>
    <w:p>
      <w:pPr>
        <w:pStyle w:val="ListParagraph"/>
        <w:numPr>
          <w:ilvl w:val="0"/>
          <w:numId w:val="4"/>
        </w:numPr>
        <w:spacing w:after="105" w:line="276"/>
      </w:pPr>
      <w:r>
        <w:rPr>
          <w:rFonts w:ascii="Calibri" w:cs="Calibri" w:eastAsia="Calibri" w:hAnsi="Calibri"/>
          <w:sz w:val="21"/>
          <w:szCs w:val="21"/>
        </w:rPr>
        <w:t xml:space="preserve">Continue maintaining the existing system. It should remain in use and continue to receive necessary corrections during the transition, and for at least one complete application cycle.</w:t>
      </w:r>
    </w:p>
    <w:p>
      <w:pPr>
        <w:pStyle w:val="ListParagraph"/>
        <w:numPr>
          <w:ilvl w:val="0"/>
          <w:numId w:val="4"/>
        </w:numPr>
        <w:spacing w:after="105" w:line="276"/>
      </w:pPr>
      <w:r>
        <w:rPr>
          <w:rFonts w:ascii="Calibri" w:cs="Calibri" w:eastAsia="Calibri" w:hAnsi="Calibri"/>
          <w:sz w:val="21"/>
          <w:szCs w:val="21"/>
        </w:rPr>
        <w:t xml:space="preserve">Correct the database query issues described in Section 3.2 immediately, within the existing system. These concern the security of applicant data at present and should not wait for a longer programme. This is a protective measure only; it does not reduce the need for redevelopment, and none of the findings in Sections 3.1, 3.5, 3.11 or 3.12 are affected by it.</w:t>
      </w:r>
    </w:p>
    <w:p>
      <w:pPr>
        <w:pStyle w:val="ListParagraph"/>
        <w:numPr>
          <w:ilvl w:val="0"/>
          <w:numId w:val="4"/>
        </w:numPr>
        <w:spacing w:after="105" w:line="276"/>
      </w:pPr>
      <w:r>
        <w:rPr>
          <w:rFonts w:ascii="Calibri" w:cs="Calibri" w:eastAsia="Calibri" w:hAnsi="Calibri"/>
          <w:sz w:val="21"/>
          <w:szCs w:val="21"/>
        </w:rPr>
        <w:t xml:space="preserve">Build the replacement in stages, module by module, beginning with the application intake workflow. Replacing everything at once would carry substantially higher risk; a staged approach reduces it.</w:t>
      </w:r>
    </w:p>
    <w:p>
      <w:pPr>
        <w:pStyle w:val="ListParagraph"/>
        <w:numPr>
          <w:ilvl w:val="0"/>
          <w:numId w:val="4"/>
        </w:numPr>
        <w:spacing w:after="105" w:line="276"/>
      </w:pPr>
      <w:r>
        <w:rPr>
          <w:rFonts w:ascii="Calibri" w:cs="Calibri" w:eastAsia="Calibri" w:hAnsi="Calibri"/>
          <w:sz w:val="21"/>
          <w:szCs w:val="21"/>
        </w:rPr>
        <w:t xml:space="preserve">Require automated testing in the new system from the beginning. The absence of tests is the principal reason changes to the present system cannot be made with confidence, and it should not be carried into its successor.</w:t>
      </w:r>
    </w:p>
    <w:p>
      <w:pPr>
        <w:pStyle w:val="ListParagraph"/>
        <w:numPr>
          <w:ilvl w:val="0"/>
          <w:numId w:val="4"/>
        </w:numPr>
        <w:spacing w:after="105" w:line="276"/>
      </w:pPr>
      <w:r>
        <w:rPr>
          <w:rFonts w:ascii="Calibri" w:cs="Calibri" w:eastAsia="Calibri" w:hAnsi="Calibri"/>
          <w:sz w:val="21"/>
          <w:szCs w:val="21"/>
        </w:rPr>
        <w:t xml:space="preserve">Retain the existing data. The data held in the portal is sound and should be migrated. The difficulty lies in the application built around the data, not in the data itself.</w:t>
      </w:r>
    </w:p>
    <w:p>
      <w:pPr>
        <w:spacing w:after="80"/>
      </w:pPr>
      <w:r>
        <w:t xml:space="preserve"/>
      </w:r>
    </w:p>
    <w:p>
      <w:pPr>
        <w:spacing w:after="130" w:line="276"/>
        <w:jc w:val="both"/>
      </w:pPr>
      <w:r>
        <w:rPr>
          <w:rFonts w:ascii="Calibri" w:cs="Calibri" w:eastAsia="Calibri" w:hAnsi="Calibri"/>
          <w:b w:val="false"/>
          <w:bCs w:val="false"/>
          <w:i/>
          <w:iCs/>
          <w:color w:val="595959"/>
          <w:sz w:val="21"/>
          <w:szCs w:val="21"/>
        </w:rPr>
        <w:t xml:space="preserve">This assessment is based only on measured findings taken from the application source code and from the portal’s own error log. Every figure can be checked independently using the methods given in the Annexe. If any figure cannot be confirmed, the related finding should be withdrawn.</w:t>
      </w:r>
    </w:p>
    <w:p>
      <w:r>
        <w:br w:type="page"/>
      </w:r>
    </w:p>
    <w:p>
      <w:pPr>
        <w:pBdr>
          <w:top w:val="single" w:color="C00000" w:sz="6"/>
          <w:bottom w:val="single" w:color="C00000" w:sz="6"/>
          <w:left w:val="single" w:color="C00000" w:sz="6"/>
          <w:right w:val="single" w:color="C00000" w:sz="6"/>
        </w:pBdr>
        <w:shd w:fill="FBE4E4" w:val="clear"/>
        <w:spacing w:after="95"/>
      </w:pPr>
      <w:r>
        <w:rPr>
          <w:rFonts w:ascii="Calibri" w:cs="Calibri" w:eastAsia="Calibri" w:hAnsi="Calibri"/>
          <w:b/>
          <w:bCs/>
          <w:color w:val="C00000"/>
          <w:sz w:val="22"/>
          <w:szCs w:val="22"/>
        </w:rPr>
        <w:t xml:space="preserve">  RESTRICTED — FOR TECHNICAL REVIEW ONLY  </w:t>
      </w:r>
    </w:p>
    <w:p>
      <w:pPr>
        <w:pStyle w:val="Heading1"/>
        <w:spacing w:after="150" w:before="340"/>
      </w:pPr>
      <w:r>
        <w:rPr>
          <w:rFonts w:ascii="Calibri" w:cs="Calibri" w:eastAsia="Calibri" w:hAnsi="Calibri"/>
          <w:b/>
          <w:bCs/>
          <w:color w:val="1F3864"/>
          <w:sz w:val="30"/>
          <w:szCs w:val="30"/>
        </w:rPr>
        <w:t xml:space="preserve">Annexe A: Verification Methods</w:t>
      </w:r>
    </w:p>
    <w:p>
      <w:pPr>
        <w:spacing w:after="130" w:line="276"/>
        <w:jc w:val="both"/>
      </w:pPr>
      <w:r>
        <w:rPr>
          <w:rFonts w:ascii="Calibri" w:cs="Calibri" w:eastAsia="Calibri" w:hAnsi="Calibri"/>
          <w:b w:val="false"/>
          <w:bCs w:val="false"/>
          <w:i w:val="false"/>
          <w:iCs w:val="false"/>
          <w:color w:val="000000"/>
          <w:sz w:val="21"/>
          <w:szCs w:val="21"/>
        </w:rPr>
        <w:t xml:space="preserve">This Annexe lists the locations and commands used to verify the findings in this assessment, so that a technical reviewer can confirm the results independently.</w:t>
      </w:r>
    </w:p>
    <w:p>
      <w:pPr>
        <w:spacing w:after="130" w:line="276"/>
        <w:jc w:val="both"/>
      </w:pPr>
      <w:r>
        <w:rPr>
          <w:rFonts w:ascii="Calibri" w:cs="Calibri" w:eastAsia="Calibri" w:hAnsi="Calibri"/>
          <w:b/>
          <w:bCs/>
          <w:i w:val="false"/>
          <w:iCs w:val="false"/>
          <w:color w:val="000000"/>
          <w:sz w:val="21"/>
          <w:szCs w:val="21"/>
        </w:rPr>
        <w:t xml:space="preserve">This Annexe should be shared only with technical staff responsible for the portal. </w:t>
      </w:r>
      <w:r>
        <w:rPr>
          <w:rFonts w:ascii="Calibri" w:cs="Calibri" w:eastAsia="Calibri" w:hAnsi="Calibri"/>
          <w:b w:val="false"/>
          <w:bCs w:val="false"/>
          <w:i w:val="false"/>
          <w:iCs w:val="false"/>
          <w:color w:val="000000"/>
          <w:sz w:val="21"/>
          <w:szCs w:val="21"/>
        </w:rPr>
        <w:t xml:space="preserve">It identifies the exact locations of unresolved security findings in a system that is currently in service, and wider circulation could increase the risk to applicant data. Verification should be carried out on a copy of the system, not on the live service.</w:t>
      </w:r>
    </w:p>
    <w:p>
      <w:pPr>
        <w:spacing w:after="70"/>
      </w:pPr>
      <w:r>
        <w:t xml:space="preserve"/>
      </w:r>
    </w:p>
    <w:p>
      <w:pPr>
        <w:pStyle w:val="Heading2"/>
        <w:spacing w:after="110" w:before="260"/>
      </w:pPr>
      <w:r>
        <w:rPr>
          <w:rFonts w:ascii="Calibri" w:cs="Calibri" w:eastAsia="Calibri" w:hAnsi="Calibri"/>
          <w:b/>
          <w:bCs/>
          <w:color w:val="1F3864"/>
          <w:sz w:val="24"/>
          <w:szCs w:val="24"/>
        </w:rPr>
        <w:t xml:space="preserve">A.1 Framework version (Section 3.1)</w:t>
      </w:r>
    </w:p>
    <w:p>
      <w:pPr>
        <w:shd w:fill="F2F2F2" w:val="clear"/>
        <w:spacing w:after="55" w:before="55"/>
      </w:pPr>
      <w:r>
        <w:rPr>
          <w:rFonts w:ascii="Consolas" w:cs="Consolas" w:eastAsia="Consolas" w:hAnsi="Consolas"/>
          <w:sz w:val="16"/>
          <w:szCs w:val="16"/>
        </w:rPr>
        <w:t xml:space="preserve">grep CI_VERSION system/core/CodeIgniter.php</w:t>
      </w:r>
    </w:p>
    <w:p>
      <w:pPr>
        <w:spacing w:after="130" w:line="276"/>
        <w:jc w:val="both"/>
      </w:pPr>
      <w:r>
        <w:rPr>
          <w:rFonts w:ascii="Calibri" w:cs="Calibri" w:eastAsia="Calibri" w:hAnsi="Calibri"/>
          <w:b w:val="false"/>
          <w:bCs w:val="false"/>
          <w:i w:val="false"/>
          <w:iCs w:val="false"/>
          <w:color w:val="000000"/>
          <w:sz w:val="19"/>
          <w:szCs w:val="19"/>
        </w:rPr>
        <w:t xml:space="preserve">Returns version 3.1.0. The public release record for this framework generation is published at versionlog.com/codeigniter/3/.</w:t>
      </w:r>
    </w:p>
    <w:p>
      <w:pPr>
        <w:pStyle w:val="Heading2"/>
        <w:spacing w:after="110" w:before="260"/>
      </w:pPr>
      <w:r>
        <w:rPr>
          <w:rFonts w:ascii="Calibri" w:cs="Calibri" w:eastAsia="Calibri" w:hAnsi="Calibri"/>
          <w:b/>
          <w:bCs/>
          <w:color w:val="1F3864"/>
          <w:sz w:val="24"/>
          <w:szCs w:val="24"/>
        </w:rPr>
        <w:t xml:space="preserve">A.2 Database query findings (Section 3.2)</w:t>
      </w:r>
    </w:p>
    <w:p>
      <w:pPr>
        <w:shd w:fill="F2F2F2" w:val="clear"/>
        <w:spacing w:after="55" w:before="55"/>
      </w:pPr>
      <w:r>
        <w:rPr>
          <w:rFonts w:ascii="Consolas" w:cs="Consolas" w:eastAsia="Consolas" w:hAnsi="Consolas"/>
          <w:sz w:val="16"/>
          <w:szCs w:val="16"/>
        </w:rPr>
        <w:t xml:space="preserve">grep -rnE '\-&gt;(where|or_where|having|join|order_by)\(.*\.\s*\$(vars|_POST|_GET)\[' application/models/*.php | wc -l</w:t>
      </w:r>
    </w:p>
    <w:p>
      <w:pPr>
        <w:spacing w:after="130" w:line="276"/>
        <w:jc w:val="both"/>
      </w:pPr>
      <w:r>
        <w:rPr>
          <w:rFonts w:ascii="Calibri" w:cs="Calibri" w:eastAsia="Calibri" w:hAnsi="Calibri"/>
          <w:b w:val="false"/>
          <w:bCs w:val="false"/>
          <w:i w:val="false"/>
          <w:iCs w:val="false"/>
          <w:color w:val="000000"/>
          <w:sz w:val="19"/>
          <w:szCs w:val="19"/>
        </w:rPr>
        <w:t xml:space="preserve">Returns 42. A representative instance is at application/models/Hqrs_model.php, line 115, where a value received from the browser is added directly to a query condition. The framework’s safe equivalent is used correctly elsewhere in the same file.</w:t>
      </w:r>
    </w:p>
    <w:p>
      <w:pPr>
        <w:pStyle w:val="Heading2"/>
        <w:spacing w:after="110" w:before="260"/>
      </w:pPr>
      <w:r>
        <w:rPr>
          <w:rFonts w:ascii="Calibri" w:cs="Calibri" w:eastAsia="Calibri" w:hAnsi="Calibri"/>
          <w:b/>
          <w:bCs/>
          <w:color w:val="1F3864"/>
          <w:sz w:val="24"/>
          <w:szCs w:val="24"/>
        </w:rPr>
        <w:t xml:space="preserve">A.3 Disabled protections (Section 3.3)</w:t>
      </w:r>
    </w:p>
    <w:p>
      <w:pPr>
        <w:shd w:fill="F2F2F2" w:val="clear"/>
        <w:spacing w:after="55" w:before="55"/>
      </w:pPr>
      <w:r>
        <w:rPr>
          <w:rFonts w:ascii="Consolas" w:cs="Consolas" w:eastAsia="Consolas" w:hAnsi="Consolas"/>
          <w:sz w:val="16"/>
          <w:szCs w:val="16"/>
        </w:rPr>
        <w:t xml:space="preserve">grep -A2 "csrf_exclude_uris" application/config/config.php</w:t>
      </w:r>
    </w:p>
    <w:p>
      <w:pPr>
        <w:spacing w:after="130" w:line="276"/>
        <w:jc w:val="both"/>
      </w:pPr>
      <w:r>
        <w:rPr>
          <w:rFonts w:ascii="Calibri" w:cs="Calibri" w:eastAsia="Calibri" w:hAnsi="Calibri"/>
          <w:b w:val="false"/>
          <w:bCs w:val="false"/>
          <w:i w:val="false"/>
          <w:iCs w:val="false"/>
          <w:color w:val="000000"/>
          <w:sz w:val="19"/>
          <w:szCs w:val="19"/>
        </w:rPr>
        <w:t xml:space="preserve">The exclusion list in application/config/config.php contains 237 addresses.</w:t>
      </w:r>
    </w:p>
    <w:p>
      <w:pPr>
        <w:pStyle w:val="Heading2"/>
        <w:spacing w:after="110" w:before="260"/>
      </w:pPr>
      <w:r>
        <w:rPr>
          <w:rFonts w:ascii="Calibri" w:cs="Calibri" w:eastAsia="Calibri" w:hAnsi="Calibri"/>
          <w:b/>
          <w:bCs/>
          <w:color w:val="1F3864"/>
          <w:sz w:val="24"/>
          <w:szCs w:val="24"/>
        </w:rPr>
        <w:t xml:space="preserve">A.4 Duplicated modules (Section 3.4)</w:t>
      </w:r>
    </w:p>
    <w:p>
      <w:pPr>
        <w:shd w:fill="F2F2F2" w:val="clear"/>
        <w:spacing w:after="55" w:before="55"/>
      </w:pPr>
      <w:r>
        <w:rPr>
          <w:rFonts w:ascii="Consolas" w:cs="Consolas" w:eastAsia="Consolas" w:hAnsi="Consolas"/>
          <w:sz w:val="16"/>
          <w:szCs w:val="16"/>
        </w:rPr>
        <w:t xml:space="preserve">wc -l application/controllers/Regional.php application/controllers/Regionallive.php</w:t>
      </w:r>
    </w:p>
    <w:p>
      <w:pPr>
        <w:shd w:fill="F2F2F2" w:val="clear"/>
        <w:spacing w:after="55" w:before="55"/>
      </w:pPr>
      <w:r>
        <w:rPr>
          <w:rFonts w:ascii="Consolas" w:cs="Consolas" w:eastAsia="Consolas" w:hAnsi="Consolas"/>
          <w:sz w:val="16"/>
          <w:szCs w:val="16"/>
        </w:rPr>
        <w:t xml:space="preserve">diff &lt;(tr -d '[:space:]' &lt; application/controllers/Regional.php) &lt;(tr -d '[:space:]' &lt; application/controllers/Regionallive.php) | grep -c '^[&lt;&gt;]'</w:t>
      </w:r>
    </w:p>
    <w:p>
      <w:pPr>
        <w:shd w:fill="F2F2F2" w:val="clear"/>
        <w:spacing w:after="55" w:before="55"/>
      </w:pPr>
      <w:r>
        <w:rPr>
          <w:rFonts w:ascii="Consolas" w:cs="Consolas" w:eastAsia="Consolas" w:hAnsi="Consolas"/>
          <w:sz w:val="16"/>
          <w:szCs w:val="16"/>
        </w:rPr>
        <w:t xml:space="preserve">grep -l "provisionally selected to pursue Nomenclature" application/controllers/*.php</w:t>
      </w:r>
    </w:p>
    <w:p>
      <w:pPr>
        <w:spacing w:after="130" w:line="276"/>
        <w:jc w:val="both"/>
      </w:pPr>
      <w:r>
        <w:rPr>
          <w:rFonts w:ascii="Calibri" w:cs="Calibri" w:eastAsia="Calibri" w:hAnsi="Calibri"/>
          <w:b w:val="false"/>
          <w:bCs w:val="false"/>
          <w:i w:val="false"/>
          <w:iCs w:val="false"/>
          <w:color w:val="000000"/>
          <w:sz w:val="19"/>
          <w:szCs w:val="19"/>
        </w:rPr>
        <w:t xml:space="preserve">The final command returns five files: Applicant, Headquarter, Mission, Regional and University.</w:t>
      </w:r>
    </w:p>
    <w:p>
      <w:pPr>
        <w:pStyle w:val="Heading2"/>
        <w:spacing w:after="110" w:before="260"/>
      </w:pPr>
      <w:r>
        <w:rPr>
          <w:rFonts w:ascii="Calibri" w:cs="Calibri" w:eastAsia="Calibri" w:hAnsi="Calibri"/>
          <w:b/>
          <w:bCs/>
          <w:color w:val="1F3864"/>
          <w:sz w:val="24"/>
          <w:szCs w:val="24"/>
        </w:rPr>
        <w:t xml:space="preserve">A.5 Automated tests (Section 3.5)</w:t>
      </w:r>
    </w:p>
    <w:p>
      <w:pPr>
        <w:shd w:fill="F2F2F2" w:val="clear"/>
        <w:spacing w:after="55" w:before="55"/>
      </w:pPr>
      <w:r>
        <w:rPr>
          <w:rFonts w:ascii="Consolas" w:cs="Consolas" w:eastAsia="Consolas" w:hAnsi="Consolas"/>
          <w:sz w:val="16"/>
          <w:szCs w:val="16"/>
        </w:rPr>
        <w:t xml:space="preserve">ls phpunit.xml tests/ 2&gt;/dev/null</w:t>
      </w:r>
    </w:p>
    <w:p>
      <w:pPr>
        <w:spacing w:after="130" w:line="276"/>
        <w:jc w:val="both"/>
      </w:pPr>
      <w:r>
        <w:rPr>
          <w:rFonts w:ascii="Calibri" w:cs="Calibri" w:eastAsia="Calibri" w:hAnsi="Calibri"/>
          <w:b w:val="false"/>
          <w:bCs w:val="false"/>
          <w:i w:val="false"/>
          <w:iCs w:val="false"/>
          <w:color w:val="000000"/>
          <w:sz w:val="19"/>
          <w:szCs w:val="19"/>
        </w:rPr>
        <w:t xml:space="preserve">Returns nothing; no test configuration or test directory exists.</w:t>
      </w:r>
    </w:p>
    <w:p>
      <w:pPr>
        <w:pStyle w:val="Heading2"/>
        <w:spacing w:after="110" w:before="260"/>
      </w:pPr>
      <w:r>
        <w:rPr>
          <w:rFonts w:ascii="Calibri" w:cs="Calibri" w:eastAsia="Calibri" w:hAnsi="Calibri"/>
          <w:b/>
          <w:bCs/>
          <w:color w:val="1F3864"/>
          <w:sz w:val="24"/>
          <w:szCs w:val="24"/>
        </w:rPr>
        <w:t xml:space="preserve">A.6 Document libraries (Section 3.6)</w:t>
      </w:r>
    </w:p>
    <w:p>
      <w:pPr>
        <w:shd w:fill="F2F2F2" w:val="clear"/>
        <w:spacing w:after="55" w:before="55"/>
      </w:pPr>
      <w:r>
        <w:rPr>
          <w:rFonts w:ascii="Consolas" w:cs="Consolas" w:eastAsia="Consolas" w:hAnsi="Consolas"/>
          <w:sz w:val="16"/>
          <w:szCs w:val="16"/>
        </w:rPr>
        <w:t xml:space="preserve">ls -d application/libraries/*/</w:t>
      </w:r>
    </w:p>
    <w:p>
      <w:pPr>
        <w:shd w:fill="F2F2F2" w:val="clear"/>
        <w:spacing w:after="55" w:before="55"/>
      </w:pPr>
      <w:r>
        <w:rPr>
          <w:rFonts w:ascii="Consolas" w:cs="Consolas" w:eastAsia="Consolas" w:hAnsi="Consolas"/>
          <w:sz w:val="16"/>
          <w:szCs w:val="16"/>
        </w:rPr>
        <w:t xml:space="preserve">ls application/libraries/mpdf60/ttfonts/ | grep -i serif</w:t>
      </w:r>
    </w:p>
    <w:p>
      <w:pPr>
        <w:spacing w:after="130" w:line="276"/>
        <w:jc w:val="both"/>
      </w:pPr>
      <w:r>
        <w:rPr>
          <w:rFonts w:ascii="Calibri" w:cs="Calibri" w:eastAsia="Calibri" w:hAnsi="Calibri"/>
          <w:b w:val="false"/>
          <w:bCs w:val="false"/>
          <w:i w:val="false"/>
          <w:iCs w:val="false"/>
          <w:color w:val="000000"/>
          <w:sz w:val="19"/>
          <w:szCs w:val="19"/>
        </w:rPr>
        <w:t xml:space="preserve">The first command returns seven directories, of which five are PDF engines and one is a superseded copy. The second returns no result, confirming the absent serif fonts.</w:t>
      </w:r>
    </w:p>
    <w:p>
      <w:pPr>
        <w:pStyle w:val="Heading2"/>
        <w:spacing w:after="110" w:before="260"/>
      </w:pPr>
      <w:r>
        <w:rPr>
          <w:rFonts w:ascii="Calibri" w:cs="Calibri" w:eastAsia="Calibri" w:hAnsi="Calibri"/>
          <w:b/>
          <w:bCs/>
          <w:color w:val="1F3864"/>
          <w:sz w:val="24"/>
          <w:szCs w:val="24"/>
        </w:rPr>
        <w:t xml:space="preserve">A.7 Academic year boundaries (Section 3.7)</w:t>
      </w:r>
    </w:p>
    <w:p>
      <w:pPr>
        <w:shd w:fill="F2F2F2" w:val="clear"/>
        <w:spacing w:after="55" w:before="55"/>
      </w:pPr>
      <w:r>
        <w:rPr>
          <w:rFonts w:ascii="Consolas" w:cs="Consolas" w:eastAsia="Consolas" w:hAnsi="Consolas"/>
          <w:sz w:val="16"/>
          <w:szCs w:val="16"/>
        </w:rPr>
        <w:t xml:space="preserve">grep -c "iccr_status_mapping.created &gt;=" application/models/Hqrs_model.php</w:t>
      </w:r>
    </w:p>
    <w:p>
      <w:pPr>
        <w:shd w:fill="F2F2F2" w:val="clear"/>
        <w:spacing w:after="55" w:before="55"/>
      </w:pPr>
      <w:r>
        <w:rPr>
          <w:rFonts w:ascii="Consolas" w:cs="Consolas" w:eastAsia="Consolas" w:hAnsi="Consolas"/>
          <w:sz w:val="16"/>
          <w:szCs w:val="16"/>
        </w:rPr>
        <w:t xml:space="preserve">grep -rn "1772150400" application/models/</w:t>
      </w:r>
    </w:p>
    <w:p>
      <w:pPr>
        <w:spacing w:after="130" w:line="276"/>
        <w:jc w:val="both"/>
      </w:pPr>
      <w:r>
        <w:rPr>
          <w:rFonts w:ascii="Calibri" w:cs="Calibri" w:eastAsia="Calibri" w:hAnsi="Calibri"/>
          <w:b w:val="false"/>
          <w:bCs w:val="false"/>
          <w:i w:val="false"/>
          <w:iCs w:val="false"/>
          <w:color w:val="000000"/>
          <w:sz w:val="19"/>
          <w:szCs w:val="19"/>
        </w:rPr>
        <w:t xml:space="preserve">The first returns 46. The second locates the 2026 boundary value, which converts to 27 February 2026.</w:t>
      </w:r>
    </w:p>
    <w:p>
      <w:pPr>
        <w:pStyle w:val="Heading2"/>
        <w:spacing w:after="110" w:before="260"/>
      </w:pPr>
      <w:r>
        <w:rPr>
          <w:rFonts w:ascii="Calibri" w:cs="Calibri" w:eastAsia="Calibri" w:hAnsi="Calibri"/>
          <w:b/>
          <w:bCs/>
          <w:color w:val="1F3864"/>
          <w:sz w:val="24"/>
          <w:szCs w:val="24"/>
        </w:rPr>
        <w:t xml:space="preserve">A.8 Field name errors (Section 3.8)</w:t>
      </w:r>
    </w:p>
    <w:p>
      <w:pPr>
        <w:shd w:fill="F2F2F2" w:val="clear"/>
        <w:spacing w:after="55" w:before="55"/>
      </w:pPr>
      <w:r>
        <w:rPr>
          <w:rFonts w:ascii="Consolas" w:cs="Consolas" w:eastAsia="Consolas" w:hAnsi="Consolas"/>
          <w:sz w:val="16"/>
          <w:szCs w:val="16"/>
        </w:rPr>
        <w:t xml:space="preserve">grep -rl "universty_choice" application/ | wc -l</w:t>
      </w:r>
    </w:p>
    <w:p>
      <w:pPr>
        <w:spacing w:after="130" w:line="276"/>
        <w:jc w:val="both"/>
      </w:pPr>
      <w:r>
        <w:rPr>
          <w:rFonts w:ascii="Calibri" w:cs="Calibri" w:eastAsia="Calibri" w:hAnsi="Calibri"/>
          <w:b w:val="false"/>
          <w:bCs w:val="false"/>
          <w:i w:val="false"/>
          <w:iCs w:val="false"/>
          <w:color w:val="000000"/>
          <w:sz w:val="19"/>
          <w:szCs w:val="19"/>
        </w:rPr>
        <w:t xml:space="preserve">Returns 134. The equivalent command for each remaining field name returns the counts given in Section 3.8.</w:t>
      </w:r>
    </w:p>
    <w:p>
      <w:pPr>
        <w:pStyle w:val="Heading2"/>
        <w:spacing w:after="110" w:before="260"/>
      </w:pPr>
      <w:r>
        <w:rPr>
          <w:rFonts w:ascii="Calibri" w:cs="Calibri" w:eastAsia="Calibri" w:hAnsi="Calibri"/>
          <w:b/>
          <w:bCs/>
          <w:color w:val="1F3864"/>
          <w:sz w:val="24"/>
          <w:szCs w:val="24"/>
        </w:rPr>
        <w:t xml:space="preserve">A.9 Unpopulated confirmed course field (Section 3.11 b)</w:t>
      </w:r>
    </w:p>
    <w:p>
      <w:pPr>
        <w:shd w:fill="F2F2F2" w:val="clear"/>
        <w:spacing w:after="55" w:before="55"/>
      </w:pPr>
      <w:r>
        <w:rPr>
          <w:rFonts w:ascii="Consolas" w:cs="Consolas" w:eastAsia="Consolas" w:hAnsi="Consolas"/>
          <w:sz w:val="16"/>
          <w:szCs w:val="16"/>
        </w:rPr>
        <w:t xml:space="preserve">grep -rn "final_course" application/controllers/ application/models/</w:t>
      </w:r>
    </w:p>
    <w:p>
      <w:pPr>
        <w:spacing w:after="130" w:line="276"/>
        <w:jc w:val="both"/>
      </w:pPr>
      <w:r>
        <w:rPr>
          <w:rFonts w:ascii="Calibri" w:cs="Calibri" w:eastAsia="Calibri" w:hAnsi="Calibri"/>
          <w:b w:val="false"/>
          <w:bCs w:val="false"/>
          <w:i w:val="false"/>
          <w:iCs w:val="false"/>
          <w:color w:val="000000"/>
          <w:sz w:val="19"/>
          <w:szCs w:val="19"/>
        </w:rPr>
        <w:t xml:space="preserve">Shows the locations that read the field, and shows that every line which would write a value to it is commented out.</w:t>
      </w:r>
    </w:p>
    <w:p>
      <w:pPr>
        <w:pStyle w:val="Heading2"/>
        <w:spacing w:after="110" w:before="260"/>
      </w:pPr>
      <w:r>
        <w:rPr>
          <w:rFonts w:ascii="Calibri" w:cs="Calibri" w:eastAsia="Calibri" w:hAnsi="Calibri"/>
          <w:b/>
          <w:bCs/>
          <w:color w:val="1F3864"/>
          <w:sz w:val="24"/>
          <w:szCs w:val="24"/>
        </w:rPr>
        <w:t xml:space="preserve">A.10 Error log (Section 3.12)</w:t>
      </w:r>
    </w:p>
    <w:p>
      <w:pPr>
        <w:shd w:fill="F2F2F2" w:val="clear"/>
        <w:spacing w:after="55" w:before="55"/>
      </w:pPr>
      <w:r>
        <w:rPr>
          <w:rFonts w:ascii="Consolas" w:cs="Consolas" w:eastAsia="Consolas" w:hAnsi="Consolas"/>
          <w:sz w:val="16"/>
          <w:szCs w:val="16"/>
        </w:rPr>
        <w:t xml:space="preserve">ls -la application/logs/</w:t>
      </w:r>
    </w:p>
    <w:p>
      <w:pPr>
        <w:shd w:fill="F2F2F2" w:val="clear"/>
        <w:spacing w:after="55" w:before="55"/>
      </w:pPr>
      <w:r>
        <w:rPr>
          <w:rFonts w:ascii="Consolas" w:cs="Consolas" w:eastAsia="Consolas" w:hAnsi="Consolas"/>
          <w:sz w:val="16"/>
          <w:szCs w:val="16"/>
        </w:rPr>
        <w:t xml:space="preserve">grep -c "Illegal mix of collations" application/logs/log-2026-08-19.php</w:t>
      </w:r>
    </w:p>
    <w:p>
      <w:pPr>
        <w:shd w:fill="F2F2F2" w:val="clear"/>
        <w:spacing w:after="55" w:before="55"/>
      </w:pPr>
      <w:r>
        <w:rPr>
          <w:rFonts w:ascii="Consolas" w:cs="Consolas" w:eastAsia="Consolas" w:hAnsi="Consolas"/>
          <w:sz w:val="16"/>
          <w:szCs w:val="16"/>
        </w:rPr>
        <w:t xml:space="preserve">grep -c "COLLATE utf8mb3_general_ci" application/models/*.php</w:t>
      </w:r>
    </w:p>
    <w:p>
      <w:pPr>
        <w:spacing w:after="130" w:line="276"/>
        <w:jc w:val="both"/>
      </w:pPr>
      <w:r>
        <w:rPr>
          <w:rFonts w:ascii="Calibri" w:cs="Calibri" w:eastAsia="Calibri" w:hAnsi="Calibri"/>
          <w:b w:val="false"/>
          <w:bCs w:val="false"/>
          <w:i w:val="false"/>
          <w:iCs w:val="false"/>
          <w:color w:val="000000"/>
          <w:sz w:val="19"/>
          <w:szCs w:val="19"/>
        </w:rPr>
        <w:t xml:space="preserve">The second command returns 36 for the period recorded. The third shows the correction applied 113 times across seven model files, while the error continues to be recorded.</w:t>
      </w:r>
    </w:p>
    <w:p>
      <w:pPr>
        <w:pStyle w:val="Heading2"/>
        <w:spacing w:after="110" w:before="260"/>
      </w:pPr>
      <w:r>
        <w:rPr>
          <w:rFonts w:ascii="Calibri" w:cs="Calibri" w:eastAsia="Calibri" w:hAnsi="Calibri"/>
          <w:b/>
          <w:bCs/>
          <w:color w:val="1F3864"/>
          <w:sz w:val="24"/>
          <w:szCs w:val="24"/>
        </w:rPr>
        <w:t xml:space="preserve">A.11 Page markup (Section 3.10 and 3.11 i)</w:t>
      </w:r>
    </w:p>
    <w:p>
      <w:pPr>
        <w:spacing w:after="130" w:line="276"/>
        <w:jc w:val="both"/>
      </w:pPr>
      <w:r>
        <w:rPr>
          <w:rFonts w:ascii="Calibri" w:cs="Calibri" w:eastAsia="Calibri" w:hAnsi="Calibri"/>
          <w:b w:val="false"/>
          <w:bCs w:val="false"/>
          <w:i w:val="false"/>
          <w:iCs w:val="false"/>
          <w:color w:val="000000"/>
          <w:sz w:val="19"/>
          <w:szCs w:val="19"/>
        </w:rPr>
        <w:t xml:space="preserve">Any application page may be submitted to the W3C Markup Validation Service at validator.w3.org. A single application record was found to produce 14 structural errors.</w:t>
      </w:r>
    </w:p>
    <w:p>
      <w:pPr>
        <w:spacing w:after="180"/>
      </w:pPr>
      <w:r>
        <w:t xml:space="preserve"/>
      </w:r>
    </w:p>
    <w:p>
      <w:pPr>
        <w:pBdr>
          <w:bottom w:val="single" w:color="BFBFBF" w:sz="6"/>
        </w:pBdr>
        <w:spacing w:after="190" w:before="40"/>
      </w:pPr>
      <w:r>
        <w:t xml:space="preserve"/>
      </w:r>
    </w:p>
    <w:p>
      <w:pPr>
        <w:spacing w:after="130" w:line="276"/>
        <w:jc w:val="center"/>
      </w:pPr>
      <w:r>
        <w:rPr>
          <w:rFonts w:ascii="Calibri" w:cs="Calibri" w:eastAsia="Calibri" w:hAnsi="Calibri"/>
          <w:b w:val="false"/>
          <w:bCs w:val="false"/>
          <w:i/>
          <w:iCs/>
          <w:color w:val="595959"/>
          <w:sz w:val="19"/>
          <w:szCs w:val="19"/>
        </w:rPr>
        <w:t xml:space="preserve">All measurements were taken against the application source code and server error log as they stood in August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A2A Scholarship Portal — Technical Assessment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A2A Scholarship Portal - Technical Assessment</dc:title>
  <dc:creator>Technical Assessment</dc:creator>
  <cp:lastModifiedBy>Un-named</cp:lastModifiedBy>
  <cp:revision>1</cp:revision>
  <dcterms:created xsi:type="dcterms:W3CDTF">2026-08-19T06:46:28.657Z</dcterms:created>
  <dcterms:modified xsi:type="dcterms:W3CDTF">2026-08-19T06:46:28.660Z</dcterms:modified>
</cp:coreProperties>
</file>

<file path=docProps/custom.xml><?xml version="1.0" encoding="utf-8"?>
<Properties xmlns="http://schemas.openxmlformats.org/officeDocument/2006/custom-properties" xmlns:vt="http://schemas.openxmlformats.org/officeDocument/2006/docPropsVTypes"/>
</file>