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take-away-papers"/>
    <w:p>
      <w:pPr>
        <w:pStyle w:val="Heading1"/>
      </w:pPr>
      <w:r>
        <w:t xml:space="preserve">Take-Away papers</w:t>
      </w:r>
    </w:p>
    <w:p>
      <w:pPr>
        <w:pStyle w:val="FirstParagraph"/>
      </w:pPr>
      <w:r>
        <w:rPr>
          <w:b/>
          <w:bCs/>
        </w:rPr>
        <w:t xml:space="preserve">What are they and how to do them?</w:t>
      </w:r>
    </w:p>
    <w:p>
      <w:pPr>
        <w:pStyle w:val="BodyText"/>
      </w:pPr>
      <w:r>
        <w:t xml:space="preserve">Professor Andy Field, University of Sussex</w:t>
      </w:r>
    </w:p>
    <w:p>
      <w:pPr>
        <w:pStyle w:val="BodyText"/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bsky.app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youtube.com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discoveringstatistics.com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discovr.rocks</w:t>
        </w:r>
      </w:hyperlink>
      <w:r>
        <w:t xml:space="preserve"> </w:t>
      </w:r>
      <w:r>
        <w:t xml:space="preserve">|</w:t>
      </w:r>
      <w:r>
        <w:t xml:space="preserve"> </w:t>
      </w:r>
      <w:hyperlink r:id="rId13">
        <w:r>
          <w:rPr>
            <w:rStyle w:val="Hyperlink"/>
          </w:rPr>
          <w:t xml:space="preserve">statisticsadventure.com</w:t>
        </w:r>
      </w:hyperlink>
    </w:p>
    <w:bookmarkStart w:id="14" w:name="about-this-version"/>
    <w:p>
      <w:pPr>
        <w:pStyle w:val="Heading2"/>
      </w:pPr>
      <w:r>
        <w:t xml:space="preserve">About this version</w:t>
      </w:r>
    </w:p>
    <w:p>
      <w:pPr>
        <w:pStyle w:val="FirstParagraph"/>
      </w:pPr>
      <w:r>
        <w:t xml:space="preserve">This is a plain-text version of the lecture slides. Each slide starts with a heading such as “Slide 5”, and the numbers match the slide numbers shown in the lecture. Content that appeared one piece at a time, in columns or in tabs is shown in reading order. Videos and interactive apps are given as links.</w:t>
      </w:r>
    </w:p>
    <w:bookmarkEnd w:id="14"/>
    <w:bookmarkStart w:id="15" w:name="slide-2-overview"/>
    <w:p>
      <w:pPr>
        <w:pStyle w:val="Heading2"/>
      </w:pPr>
      <w:r>
        <w:t xml:space="preserve">Slide 2: Overview</w:t>
      </w:r>
    </w:p>
    <w:p>
      <w:pPr>
        <w:pStyle w:val="Compact"/>
        <w:numPr>
          <w:ilvl w:val="0"/>
          <w:numId w:val="1001"/>
        </w:numPr>
      </w:pPr>
      <w:r>
        <w:t xml:space="preserve">Paper is released as an announcement on CANVAS</w:t>
      </w:r>
    </w:p>
    <w:p>
      <w:pPr>
        <w:pStyle w:val="Compact"/>
        <w:numPr>
          <w:ilvl w:val="0"/>
          <w:numId w:val="1001"/>
        </w:numPr>
      </w:pPr>
      <w:r>
        <w:t xml:space="preserve">You must submit a rendered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file to CANVAS within 48 hours</w:t>
      </w:r>
    </w:p>
    <w:p>
      <w:pPr>
        <w:pStyle w:val="Compact"/>
        <w:numPr>
          <w:ilvl w:val="1"/>
          <w:numId w:val="1002"/>
        </w:numPr>
      </w:pPr>
      <w:r>
        <w:t xml:space="preserve">Reasonable adjustments automatically added within the submission point</w:t>
      </w:r>
    </w:p>
    <w:p>
      <w:pPr>
        <w:pStyle w:val="Compact"/>
        <w:numPr>
          <w:ilvl w:val="0"/>
          <w:numId w:val="1001"/>
        </w:numPr>
      </w:pPr>
      <w:r>
        <w:t xml:space="preserve">The task deliberately requires you to make some of your own decisions</w:t>
      </w:r>
    </w:p>
    <w:p>
      <w:pPr>
        <w:pStyle w:val="BlockText"/>
      </w:pPr>
      <w:r>
        <w:rPr>
          <w:b/>
          <w:bCs/>
        </w:rPr>
        <w:t xml:space="preserve">Important: ReportR</w:t>
      </w:r>
    </w:p>
    <w:p>
      <w:pPr>
        <w:pStyle w:val="BlockText"/>
      </w:pPr>
      <w:r>
        <w:t xml:space="preserve">You will be given:</w:t>
      </w:r>
    </w:p>
    <w:p>
      <w:pPr>
        <w:pStyle w:val="Compact"/>
        <w:numPr>
          <w:ilvl w:val="0"/>
          <w:numId w:val="1003"/>
        </w:numPr>
      </w:pPr>
      <w:r>
        <w:t xml:space="preserve">A research scenario and data</w:t>
      </w:r>
    </w:p>
    <w:p>
      <w:pPr>
        <w:pStyle w:val="Compact"/>
        <w:numPr>
          <w:ilvl w:val="0"/>
          <w:numId w:val="1003"/>
        </w:numPr>
      </w:pPr>
      <w:r>
        <w:t xml:space="preserve">A hypothesis</w:t>
      </w:r>
    </w:p>
    <w:p>
      <w:pPr>
        <w:pStyle w:val="BlockText"/>
      </w:pPr>
      <w:r>
        <w:t xml:space="preserve">Write a report containing two sections: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Code</w:t>
      </w:r>
      <w:r>
        <w:t xml:space="preserve">: Create all of the objects you need to write the report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Report</w:t>
      </w:r>
      <w:r>
        <w:t xml:space="preserve">: Write a succinct report that interprets the results of your model with reference to the hypothesis</w:t>
      </w:r>
    </w:p>
    <w:bookmarkEnd w:id="15"/>
    <w:bookmarkStart w:id="17" w:name="slide-3-code"/>
    <w:p>
      <w:pPr>
        <w:pStyle w:val="Heading2"/>
      </w:pPr>
      <w:r>
        <w:t xml:space="preserve">Slide 3: Code</w:t>
      </w:r>
    </w:p>
    <w:p>
      <w:pPr>
        <w:pStyle w:val="BlockText"/>
      </w:pPr>
      <w:r>
        <w:rPr>
          <w:b/>
          <w:bCs/>
        </w:rPr>
        <w:t xml:space="preserve">Important: Code overview</w:t>
      </w:r>
    </w:p>
    <w:p>
      <w:pPr>
        <w:pStyle w:val="BlockText"/>
      </w:pPr>
      <w:r>
        <w:t xml:space="preserve">Create all objects you need in this section (tables, plots, models etc)</w:t>
      </w:r>
    </w:p>
    <w:bookmarkStart w:id="16" w:name="tips"/>
    <w:p>
      <w:pPr>
        <w:pStyle w:val="Heading3"/>
      </w:pPr>
      <w:r>
        <w:t xml:space="preserve">Tips</w:t>
      </w:r>
    </w:p>
    <w:p>
      <w:pPr>
        <w:pStyle w:val="Compact"/>
        <w:numPr>
          <w:ilvl w:val="0"/>
          <w:numId w:val="1005"/>
        </w:numPr>
      </w:pPr>
      <w:r>
        <w:t xml:space="preserve">Plan what you’re going to do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writing code - don’t just dive in</w:t>
      </w:r>
    </w:p>
    <w:p>
      <w:pPr>
        <w:pStyle w:val="Compact"/>
        <w:numPr>
          <w:ilvl w:val="0"/>
          <w:numId w:val="1005"/>
        </w:numPr>
      </w:pPr>
      <w:r>
        <w:t xml:space="preserve">Don’t print/view anything in this section</w:t>
      </w:r>
    </w:p>
    <w:p>
      <w:pPr>
        <w:pStyle w:val="Compact"/>
        <w:numPr>
          <w:ilvl w:val="0"/>
          <w:numId w:val="1005"/>
        </w:numPr>
      </w:pPr>
      <w:r>
        <w:t xml:space="preserve">Use the code that we teach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 of AI is NOT permitted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 not directly copy/paraphrase ANYTHING from the model answer</w:t>
      </w:r>
    </w:p>
    <w:p>
      <w:pPr>
        <w:pStyle w:val="Compact"/>
        <w:numPr>
          <w:ilvl w:val="0"/>
          <w:numId w:val="1005"/>
        </w:numPr>
      </w:pPr>
      <w:r>
        <w:t xml:space="preserve">Less is more</w:t>
      </w:r>
    </w:p>
    <w:p>
      <w:pPr>
        <w:pStyle w:val="Compact"/>
        <w:numPr>
          <w:ilvl w:val="1"/>
          <w:numId w:val="1006"/>
        </w:numPr>
      </w:pPr>
      <w:r>
        <w:t xml:space="preserve">Find the relevant</w:t>
      </w:r>
      <w:r>
        <w:t xml:space="preserve"> </w:t>
      </w:r>
      <w:r>
        <w:rPr>
          <w:rStyle w:val="VerbatimChar"/>
        </w:rPr>
        <w:t xml:space="preserve">discovr</w:t>
      </w:r>
      <w:r>
        <w:t xml:space="preserve"> </w:t>
      </w:r>
      <w:r>
        <w:t xml:space="preserve">tutorial - follow it</w:t>
      </w:r>
    </w:p>
    <w:p>
      <w:pPr>
        <w:pStyle w:val="Compact"/>
        <w:numPr>
          <w:ilvl w:val="1"/>
          <w:numId w:val="1006"/>
        </w:numPr>
      </w:pPr>
      <w:r>
        <w:t xml:space="preserve">Don’t overthink it</w:t>
      </w:r>
    </w:p>
    <w:p>
      <w:pPr>
        <w:pStyle w:val="Compact"/>
        <w:numPr>
          <w:ilvl w:val="1"/>
          <w:numId w:val="1006"/>
        </w:numPr>
      </w:pPr>
      <w:r>
        <w:t xml:space="preserve">You don’t have to include everything you do</w:t>
      </w:r>
    </w:p>
    <w:bookmarkEnd w:id="16"/>
    <w:bookmarkEnd w:id="17"/>
    <w:bookmarkStart w:id="21" w:name="slide-4-report"/>
    <w:p>
      <w:pPr>
        <w:pStyle w:val="Heading2"/>
      </w:pPr>
      <w:r>
        <w:t xml:space="preserve">Slide 4: Report</w:t>
      </w:r>
    </w:p>
    <w:p>
      <w:pPr>
        <w:pStyle w:val="BlockText"/>
      </w:pPr>
      <w:r>
        <w:rPr>
          <w:b/>
          <w:bCs/>
        </w:rPr>
        <w:t xml:space="preserve">Important: Report overview</w:t>
      </w:r>
    </w:p>
    <w:p>
      <w:pPr>
        <w:pStyle w:val="Compact"/>
        <w:numPr>
          <w:ilvl w:val="0"/>
          <w:numId w:val="1007"/>
        </w:numPr>
      </w:pPr>
      <w:r>
        <w:t xml:space="preserve">Explain the model you have fitted and why.</w:t>
      </w:r>
    </w:p>
    <w:p>
      <w:pPr>
        <w:pStyle w:val="Compact"/>
        <w:numPr>
          <w:ilvl w:val="0"/>
          <w:numId w:val="1007"/>
        </w:numPr>
      </w:pPr>
      <w:r>
        <w:t xml:space="preserve">Include an equation that describes the main model you fit.</w:t>
      </w:r>
    </w:p>
    <w:p>
      <w:pPr>
        <w:pStyle w:val="Compact"/>
        <w:numPr>
          <w:ilvl w:val="0"/>
          <w:numId w:val="1007"/>
        </w:numPr>
      </w:pPr>
      <w:r>
        <w:t xml:space="preserve">Explain and justify any decisions you have made</w:t>
      </w:r>
    </w:p>
    <w:p>
      <w:pPr>
        <w:pStyle w:val="Compact"/>
        <w:numPr>
          <w:ilvl w:val="0"/>
          <w:numId w:val="1007"/>
        </w:numPr>
      </w:pPr>
      <w:r>
        <w:t xml:space="preserve">Interpret the main results</w:t>
      </w:r>
    </w:p>
    <w:p>
      <w:pPr>
        <w:pStyle w:val="FirstParagraph"/>
      </w:pPr>
      <w:r>
        <w:drawing>
          <wp:inline>
            <wp:extent cx="5334000" cy="4654990"/>
            <wp:effectExtent b="0" l="0" r="0" t="0"/>
            <wp:docPr descr="Image: dsr2 fig 04 39 workflow (no description provided yet)" title="" id="19" name="Picture"/>
            <a:graphic>
              <a:graphicData uri="http://schemas.openxmlformats.org/drawingml/2006/picture">
                <pic:pic>
                  <pic:nvPicPr>
                    <pic:cNvPr descr="images/dsr2_fig_04_39_workflow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4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3" w:name="slide-5-report"/>
    <w:p>
      <w:pPr>
        <w:pStyle w:val="Heading2"/>
      </w:pPr>
      <w:r>
        <w:t xml:space="preserve">Slide 5: Report</w:t>
      </w:r>
    </w:p>
    <w:bookmarkStart w:id="22" w:name="tips-1"/>
    <w:p>
      <w:pPr>
        <w:pStyle w:val="Heading3"/>
      </w:pPr>
      <w:r>
        <w:t xml:space="preserve">Tips</w:t>
      </w:r>
    </w:p>
    <w:p>
      <w:pPr>
        <w:pStyle w:val="Compact"/>
        <w:numPr>
          <w:ilvl w:val="0"/>
          <w:numId w:val="1008"/>
        </w:numPr>
      </w:pPr>
      <w:r>
        <w:t xml:space="preserve">Follow the process of E.V.I.L.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L</w:t>
      </w:r>
      <w:r>
        <w:t xml:space="preserve">ook: summarize the data.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V</w:t>
      </w:r>
      <w:r>
        <w:t xml:space="preserve">isualise key parts of the data.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E</w:t>
      </w:r>
      <w:r>
        <w:t xml:space="preserve">valuate the fitted model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I</w:t>
      </w:r>
      <w:r>
        <w:t xml:space="preserve">nterpret the fitted model.</w:t>
      </w:r>
    </w:p>
    <w:p>
      <w:pPr>
        <w:pStyle w:val="Compact"/>
        <w:numPr>
          <w:ilvl w:val="0"/>
          <w:numId w:val="1008"/>
        </w:numPr>
      </w:pPr>
      <w:r>
        <w:t xml:space="preserve">Print and refer to relevant tables and plots (created in the</w:t>
      </w:r>
      <w:r>
        <w:t xml:space="preserve"> </w:t>
      </w:r>
      <w:r>
        <w:rPr>
          <w:i/>
          <w:iCs/>
        </w:rPr>
        <w:t xml:space="preserve">code</w:t>
      </w:r>
      <w:r>
        <w:t xml:space="preserve"> </w:t>
      </w:r>
      <w:r>
        <w:t xml:space="preserve">section)</w:t>
      </w:r>
    </w:p>
    <w:p>
      <w:pPr>
        <w:pStyle w:val="Compact"/>
        <w:numPr>
          <w:ilvl w:val="1"/>
          <w:numId w:val="1010"/>
        </w:numPr>
      </w:pPr>
      <w:r>
        <w:t xml:space="preserve">Use quarto cross-referencing</w:t>
      </w:r>
    </w:p>
    <w:p>
      <w:pPr>
        <w:pStyle w:val="Compact"/>
        <w:numPr>
          <w:ilvl w:val="1"/>
          <w:numId w:val="101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display()</w:t>
      </w:r>
      <w:r>
        <w:t xml:space="preserve"> </w:t>
      </w:r>
      <w:r>
        <w:t xml:space="preserve">to render tables</w:t>
      </w:r>
    </w:p>
    <w:p>
      <w:pPr>
        <w:pStyle w:val="Compact"/>
        <w:numPr>
          <w:ilvl w:val="0"/>
          <w:numId w:val="1008"/>
        </w:numPr>
      </w:pPr>
      <w:r>
        <w:t xml:space="preserve">Interpret the size of the parameter estimates (and CIs) that test the hypotheses, and their real world substance.</w:t>
      </w:r>
    </w:p>
    <w:p>
      <w:pPr>
        <w:pStyle w:val="Compact"/>
        <w:numPr>
          <w:ilvl w:val="1"/>
          <w:numId w:val="1011"/>
        </w:numPr>
      </w:pPr>
      <w:r>
        <w:t xml:space="preserve">Focussing only on</w:t>
      </w:r>
      <w:r>
        <w:t xml:space="preserve"> </w:t>
      </w:r>
      <w:r>
        <w:rPr>
          <w:i/>
          <w:iCs/>
        </w:rPr>
        <w:t xml:space="preserve">p</w:t>
      </w:r>
      <w:r>
        <w:t xml:space="preserve">-values will not garner high marks.</w:t>
      </w:r>
    </w:p>
    <w:bookmarkEnd w:id="22"/>
    <w:bookmarkEnd w:id="23"/>
    <w:bookmarkStart w:id="24" w:name="slide-6-marking"/>
    <w:p>
      <w:pPr>
        <w:pStyle w:val="Heading2"/>
      </w:pPr>
      <w:r>
        <w:t xml:space="preserve">Slide 6: Marking</w:t>
      </w:r>
    </w:p>
    <w:p>
      <w:pPr>
        <w:pStyle w:val="BlockText"/>
      </w:pPr>
      <w:r>
        <w:rPr>
          <w:b/>
          <w:bCs/>
        </w:rPr>
        <w:t xml:space="preserve">Caution: Assessment criteria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Theoretical understanding (70% of marks)</w:t>
      </w:r>
      <w:r>
        <w:t xml:space="preserve">: This criterion assesses technical accuracy in your statistical thinking.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Coding (15% of marks)</w:t>
      </w:r>
      <w:r>
        <w:t xml:space="preserve">: These marks relate to your R code. How elegant, succinct, and</w:t>
      </w:r>
      <w:r>
        <w:t xml:space="preserve"> </w:t>
      </w:r>
      <w:r>
        <w:rPr>
          <w:rStyle w:val="VerbatimChar"/>
        </w:rPr>
        <w:t xml:space="preserve">discovr</w:t>
      </w:r>
      <w:r>
        <w:t xml:space="preserve">-like is your Code?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Organization (15% of marks)</w:t>
      </w:r>
      <w:r>
        <w:t xml:space="preserve">: how concise and well organised is your report? How well have you used the features of quarto to format your document?</w:t>
      </w:r>
    </w:p>
    <w:bookmarkEnd w:id="24"/>
    <w:bookmarkStart w:id="25" w:name="slide-7-general-advice"/>
    <w:p>
      <w:pPr>
        <w:pStyle w:val="Heading2"/>
      </w:pPr>
      <w:r>
        <w:t xml:space="preserve">Slide 7: General advice</w:t>
      </w:r>
    </w:p>
    <w:p>
      <w:pPr>
        <w:pStyle w:val="Compact"/>
        <w:numPr>
          <w:ilvl w:val="0"/>
          <w:numId w:val="1013"/>
        </w:numPr>
      </w:pPr>
      <w:r>
        <w:t xml:space="preserve">You don’t need 48 hours</w:t>
      </w:r>
    </w:p>
    <w:p>
      <w:pPr>
        <w:pStyle w:val="Compact"/>
        <w:numPr>
          <w:ilvl w:val="1"/>
          <w:numId w:val="1014"/>
        </w:numPr>
      </w:pPr>
      <w:r>
        <w:t xml:space="preserve">Do it on day 1, sleep well, quick review on day 2, then submit</w:t>
      </w:r>
    </w:p>
    <w:p>
      <w:pPr>
        <w:pStyle w:val="Compact"/>
        <w:numPr>
          <w:ilvl w:val="0"/>
          <w:numId w:val="1013"/>
        </w:numPr>
      </w:pPr>
      <w:r>
        <w:t xml:space="preserve">Throwing the kitchen sink at it is a bad strategy</w:t>
      </w:r>
    </w:p>
    <w:p>
      <w:pPr>
        <w:pStyle w:val="Compact"/>
        <w:numPr>
          <w:ilvl w:val="0"/>
          <w:numId w:val="1013"/>
        </w:numPr>
      </w:pPr>
      <w:r>
        <w:t xml:space="preserve">Join discord - we will monitor during the TAP:</w:t>
      </w:r>
    </w:p>
    <w:p>
      <w:pPr>
        <w:pStyle w:val="Compact"/>
        <w:numPr>
          <w:ilvl w:val="1"/>
          <w:numId w:val="1015"/>
        </w:numPr>
      </w:pPr>
      <w:r>
        <w:t xml:space="preserve">We can’t tell you what to do</w:t>
      </w:r>
    </w:p>
    <w:p>
      <w:pPr>
        <w:pStyle w:val="Compact"/>
        <w:numPr>
          <w:ilvl w:val="1"/>
          <w:numId w:val="1015"/>
        </w:numPr>
      </w:pPr>
      <w:r>
        <w:t xml:space="preserve">We will try to help you top navigate errors</w:t>
      </w:r>
    </w:p>
    <w:p>
      <w:pPr>
        <w:pStyle w:val="Compact"/>
        <w:numPr>
          <w:ilvl w:val="0"/>
          <w:numId w:val="1013"/>
        </w:numPr>
      </w:pPr>
      <w:r>
        <w:t xml:space="preserve">Render regularly</w:t>
      </w:r>
    </w:p>
    <w:p>
      <w:pPr>
        <w:pStyle w:val="Compact"/>
        <w:numPr>
          <w:ilvl w:val="0"/>
          <w:numId w:val="1013"/>
        </w:numPr>
      </w:pPr>
      <w:r>
        <w:t xml:space="preserve">Remember RStudio has a spell check</w:t>
      </w:r>
    </w:p>
    <w:p>
      <w:pPr>
        <w:pStyle w:val="BlockText"/>
      </w:pPr>
      <w:r>
        <w:rPr>
          <w:b/>
          <w:bCs/>
        </w:rPr>
        <w:t xml:space="preserve">Warning: The danger zone!</w:t>
      </w:r>
    </w:p>
    <w:p>
      <w:pPr>
        <w:pStyle w:val="Compact"/>
        <w:numPr>
          <w:ilvl w:val="0"/>
          <w:numId w:val="1016"/>
        </w:numPr>
      </w:pPr>
      <w:r>
        <w:t xml:space="preserve">Submit at the last minute at your own peril!</w:t>
      </w:r>
    </w:p>
    <w:p>
      <w:pPr>
        <w:pStyle w:val="Compact"/>
        <w:numPr>
          <w:ilvl w:val="1"/>
          <w:numId w:val="1017"/>
        </w:numPr>
      </w:pPr>
      <w:r>
        <w:t xml:space="preserve">We cannot grant extensions</w:t>
      </w:r>
    </w:p>
    <w:p>
      <w:pPr>
        <w:pStyle w:val="Compact"/>
        <w:numPr>
          <w:ilvl w:val="1"/>
          <w:numId w:val="1017"/>
        </w:numPr>
      </w:pPr>
      <w:r>
        <w:t xml:space="preserve">The submission portal shuts off automatically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of AI is NOT permitted</w:t>
      </w:r>
    </w:p>
    <w:p>
      <w:pPr>
        <w:pStyle w:val="Compact"/>
        <w:numPr>
          <w:ilvl w:val="0"/>
          <w:numId w:val="1016"/>
        </w:numPr>
      </w:pPr>
      <w:r>
        <w:t xml:space="preserve">Do not directly copy/paraphrase ANYTHING from the model answer.</w:t>
      </w:r>
    </w:p>
    <w:p>
      <w:pPr>
        <w:pStyle w:val="Compact"/>
        <w:numPr>
          <w:ilvl w:val="0"/>
          <w:numId w:val="1016"/>
        </w:numPr>
      </w:pPr>
      <w:r>
        <w:t xml:space="preserve">Collusion of any kind is NOT permitted on this module</w:t>
      </w:r>
    </w:p>
    <w:bookmarkEnd w:id="25"/>
    <w:bookmarkStart w:id="29" w:name="slide-8-end-on-a-positive-note"/>
    <w:p>
      <w:pPr>
        <w:pStyle w:val="Heading2"/>
      </w:pPr>
      <w:r>
        <w:t xml:space="preserve">Slide 8: End on a positive note …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Image: tap 01 2024 25 (no description provided yet)" title="" id="27" name="Picture"/>
            <a:graphic>
              <a:graphicData uri="http://schemas.openxmlformats.org/drawingml/2006/picture">
                <pic:pic>
                  <pic:nvPicPr>
                    <pic:cNvPr descr="images/tap_01_2024_2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6" Target="media/rId26.png" /><Relationship Type="http://schemas.openxmlformats.org/officeDocument/2006/relationships/hyperlink" Id="rId9" Target="https://bsky.app/profile/profandyfield.bsky.social" TargetMode="External" /><Relationship Type="http://schemas.openxmlformats.org/officeDocument/2006/relationships/hyperlink" Id="rId11" Target="https://www.discoveringstatistics.com" TargetMode="External" /><Relationship Type="http://schemas.openxmlformats.org/officeDocument/2006/relationships/hyperlink" Id="rId12" Target="https://www.discovr.rocks" TargetMode="External" /><Relationship Type="http://schemas.openxmlformats.org/officeDocument/2006/relationships/hyperlink" Id="rId13" Target="https://www.statisticsadventure.com" TargetMode="External" /><Relationship Type="http://schemas.openxmlformats.org/officeDocument/2006/relationships/hyperlink" Id="rId10" Target="https://www.youtube.com/user/ProfAndyFiel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bsky.app/profile/profandyfield.bsky.social" TargetMode="External" /><Relationship Type="http://schemas.openxmlformats.org/officeDocument/2006/relationships/hyperlink" Id="rId11" Target="https://www.discoveringstatistics.com" TargetMode="External" /><Relationship Type="http://schemas.openxmlformats.org/officeDocument/2006/relationships/hyperlink" Id="rId12" Target="https://www.discovr.rocks" TargetMode="External" /><Relationship Type="http://schemas.openxmlformats.org/officeDocument/2006/relationships/hyperlink" Id="rId13" Target="https://www.statisticsadventure.com" TargetMode="External" /><Relationship Type="http://schemas.openxmlformats.org/officeDocument/2006/relationships/hyperlink" Id="rId10" Target="https://www.youtube.com/user/ProfAndyFiel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en-GB</dc:language>
  <cp:keywords/>
  <dcterms:created xsi:type="dcterms:W3CDTF">2026-10-06T17:48:40Z</dcterms:created>
  <dcterms:modified xsi:type="dcterms:W3CDTF">2026-10-06T17:48:40Z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