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71.png" ContentType="image/png"/>
  <Override PartName="/word/media/rId80.png" ContentType="image/png"/>
  <Override PartName="/word/media/rId87.png" ContentType="image/png"/>
  <Override PartName="/word/media/rId94.png" ContentType="image/png"/>
  <Override PartName="/word/media/rId100.png" ContentType="image/png"/>
  <Override PartName="/word/media/rId106.png" ContentType="image/png"/>
  <Override PartName="/word/media/rId112.png" ContentType="image/png"/>
  <Override PartName="/word/media/rId118.png" ContentType="image/png"/>
  <Override PartName="/word/media/rId124.png" ContentType="image/png"/>
  <Override PartName="/word/media/rId130.png" ContentType="image/png"/>
  <Override PartName="/word/media/rId136.png" ContentType="image/png"/>
  <Override PartName="/word/media/rId144.png" ContentType="image/png"/>
  <Override PartName="/word/media/rId150.png" ContentType="image/png"/>
  <Override PartName="/word/media/rId157.png" ContentType="image/png"/>
  <Override PartName="/word/media/rId166.png" ContentType="image/png"/>
  <Override PartName="/word/media/rId171.png" ContentType="image/png"/>
  <Override PartName="/word/media/rId202.png" ContentType="image/png"/>
  <Override PartName="/word/media/rId210.png" ContentType="image/png"/>
  <Override PartName="/word/media/rId217.png" ContentType="image/png"/>
  <Override PartName="/word/media/rId228.png" ContentType="image/png"/>
  <Override PartName="/word/media/rId235.png" ContentType="image/png"/>
  <Override PartName="/word/media/rId24.png" ContentType="image/png"/>
  <Override PartName="/word/media/rId33.svg" ContentType="image/svg+xml"/>
  <Override PartName="/word/media/rId41.png" ContentType="image/png"/>
  <Override PartName="/word/media/rId45.svg" ContentType="image/svg+xml"/>
  <Override PartName="/word/media/rId55.svg" ContentType="image/svg+xml"/>
  <Override PartName="/word/media/rId59.svg" ContentType="image/svg+xml"/>
  <Override PartName="/word/media/rId63.svg" ContentType="image/svg+xml"/>
  <Override PartName="/word/media/rId83.png" ContentType="image/png"/>
  <Override PartName="/word/media/rId195.png" ContentType="image/png"/>
  <Override PartName="/word/media/rId90.png" ContentType="image/png"/>
  <Override PartName="/word/media/rId67.png" ContentType="image/png"/>
  <Override PartName="/word/media/rId17.png" ContentType="image/png"/>
  <Override PartName="/word/media/rId20.png" ContentType="image/png"/>
  <Override PartName="/word/media/rId74.png" ContentType="image/png"/>
  <Override PartName="/word/media/rId1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3" w:name="factorial-designs"/>
    <w:p>
      <w:pPr>
        <w:pStyle w:val="Heading1"/>
      </w:pPr>
      <w:r>
        <w:t xml:space="preserve">Factorial designs</w:t>
      </w:r>
    </w:p>
    <w:p>
      <w:pPr>
        <w:pStyle w:val="FirstParagraph"/>
      </w:pPr>
      <w:r>
        <w:rPr>
          <w:b/>
          <w:bCs/>
        </w:rPr>
        <w:t xml:space="preserve">Testing moderation using interactions</w:t>
      </w:r>
    </w:p>
    <w:p>
      <w:pPr>
        <w:pStyle w:val="BodyText"/>
      </w:pPr>
      <w:r>
        <w:t xml:space="preserve">Professor Andy Field, University of Sussex</w:t>
      </w:r>
    </w:p>
    <w:p>
      <w:pPr>
        <w:pStyle w:val="BodyText"/>
      </w:pPr>
      <w:r>
        <w:t xml:space="preserve">Links:</w:t>
      </w:r>
      <w:r>
        <w:t xml:space="preserve"> </w:t>
      </w:r>
      <w:hyperlink r:id="rId9">
        <w:r>
          <w:rPr>
            <w:rStyle w:val="Hyperlink"/>
          </w:rPr>
          <w:t xml:space="preserve">acdc that the way</w:t>
        </w:r>
      </w:hyperlink>
      <w:r>
        <w:t xml:space="preserve"> </w:t>
      </w:r>
      <w:r>
        <w:t xml:space="preserve">|</w:t>
      </w:r>
      <w:r>
        <w:t xml:space="preserve"> </w:t>
      </w:r>
      <w:hyperlink r:id="rId10">
        <w:r>
          <w:rPr>
            <w:rStyle w:val="Hyperlink"/>
          </w:rPr>
          <w:t xml:space="preserve">bsky.app</w:t>
        </w:r>
      </w:hyperlink>
      <w:r>
        <w:t xml:space="preserve"> </w:t>
      </w:r>
      <w:r>
        <w:t xml:space="preserve">|</w:t>
      </w:r>
      <w:r>
        <w:t xml:space="preserve"> </w:t>
      </w:r>
      <w:hyperlink r:id="rId11">
        <w:r>
          <w:rPr>
            <w:rStyle w:val="Hyperlink"/>
          </w:rPr>
          <w:t xml:space="preserve">youtube.com</w:t>
        </w:r>
      </w:hyperlink>
      <w:r>
        <w:t xml:space="preserve"> </w:t>
      </w:r>
      <w:r>
        <w:t xml:space="preserve">|</w:t>
      </w:r>
      <w:r>
        <w:t xml:space="preserve"> </w:t>
      </w:r>
      <w:hyperlink r:id="rId12">
        <w:r>
          <w:rPr>
            <w:rStyle w:val="Hyperlink"/>
          </w:rPr>
          <w:t xml:space="preserve">discoveringstatistics.com</w:t>
        </w:r>
      </w:hyperlink>
      <w:r>
        <w:t xml:space="preserve"> </w:t>
      </w:r>
      <w:r>
        <w:t xml:space="preserve">|</w:t>
      </w:r>
      <w:r>
        <w:t xml:space="preserve"> </w:t>
      </w:r>
      <w:hyperlink r:id="rId13">
        <w:r>
          <w:rPr>
            <w:rStyle w:val="Hyperlink"/>
          </w:rPr>
          <w:t xml:space="preserve">discovr.rocks</w:t>
        </w:r>
      </w:hyperlink>
      <w:r>
        <w:t xml:space="preserve"> </w:t>
      </w:r>
      <w:r>
        <w:t xml:space="preserve">|</w:t>
      </w:r>
      <w:r>
        <w:t xml:space="preserve"> </w:t>
      </w:r>
      <w:hyperlink r:id="rId14">
        <w:r>
          <w:rPr>
            <w:rStyle w:val="Hyperlink"/>
          </w:rPr>
          <w:t xml:space="preserve">statisticsadventure.com</w:t>
        </w:r>
      </w:hyperlink>
    </w:p>
    <w:bookmarkStart w:id="15" w:name="about-this-version"/>
    <w:p>
      <w:pPr>
        <w:pStyle w:val="Heading2"/>
      </w:pPr>
      <w:r>
        <w:t xml:space="preserve">About this version</w:t>
      </w:r>
    </w:p>
    <w:p>
      <w:pPr>
        <w:pStyle w:val="FirstParagraph"/>
      </w:pPr>
      <w:r>
        <w:t xml:space="preserve">This is a plain-text version of the lecture slides. Each slide starts with a heading such as “Slide 5”, and the numbers match the slide numbers shown in the lecture. Content that appeared one piece at a time, in columns or in tabs is shown in reading order. Videos and interactive apps are given as links.</w:t>
      </w:r>
    </w:p>
    <w:bookmarkEnd w:id="15"/>
    <w:bookmarkStart w:id="16" w:name="slide-2-learning-outcomes"/>
    <w:p>
      <w:pPr>
        <w:pStyle w:val="Heading2"/>
      </w:pPr>
      <w:r>
        <w:t xml:space="preserve">Slide 2: Learning outcomes</w:t>
      </w:r>
    </w:p>
    <w:p>
      <w:pPr>
        <w:pStyle w:val="Compact"/>
        <w:numPr>
          <w:ilvl w:val="0"/>
          <w:numId w:val="1001"/>
        </w:numPr>
      </w:pPr>
      <w:r>
        <w:t xml:space="preserve">What is a factorial design?</w:t>
      </w:r>
    </w:p>
    <w:p>
      <w:pPr>
        <w:pStyle w:val="Compact"/>
        <w:numPr>
          <w:ilvl w:val="0"/>
          <w:numId w:val="1001"/>
        </w:numPr>
      </w:pPr>
      <w:r>
        <w:t xml:space="preserve">Moderation and interaction effects</w:t>
      </w:r>
    </w:p>
    <w:p>
      <w:pPr>
        <w:pStyle w:val="Compact"/>
        <w:numPr>
          <w:ilvl w:val="0"/>
          <w:numId w:val="1001"/>
        </w:numPr>
      </w:pPr>
      <w:r>
        <w:t xml:space="preserve">Factorial designs and the GLM</w:t>
      </w:r>
    </w:p>
    <w:p>
      <w:pPr>
        <w:pStyle w:val="Compact"/>
        <w:numPr>
          <w:ilvl w:val="1"/>
          <w:numId w:val="1002"/>
        </w:numPr>
      </w:pPr>
      <w:r>
        <w:t xml:space="preserve">The process of E.V.I.L.</w:t>
      </w:r>
    </w:p>
    <w:p>
      <w:pPr>
        <w:pStyle w:val="Compact"/>
        <w:numPr>
          <w:ilvl w:val="0"/>
          <w:numId w:val="1001"/>
        </w:numPr>
      </w:pPr>
      <w:r>
        <w:t xml:space="preserve">Breaking down interactions</w:t>
      </w:r>
    </w:p>
    <w:p>
      <w:pPr>
        <w:pStyle w:val="Compact"/>
        <w:numPr>
          <w:ilvl w:val="1"/>
          <w:numId w:val="1003"/>
        </w:numPr>
      </w:pPr>
      <w:r>
        <w:t xml:space="preserve">Plots</w:t>
      </w:r>
    </w:p>
    <w:p>
      <w:pPr>
        <w:pStyle w:val="Compact"/>
        <w:numPr>
          <w:ilvl w:val="1"/>
          <w:numId w:val="1003"/>
        </w:numPr>
      </w:pPr>
      <w:r>
        <w:t xml:space="preserve">Simple effects analysis</w:t>
      </w:r>
    </w:p>
    <w:bookmarkEnd w:id="16"/>
    <w:bookmarkStart w:id="23" w:name="slide-3"/>
    <w:p>
      <w:pPr>
        <w:pStyle w:val="Heading2"/>
      </w:pPr>
      <w:r>
        <w:t xml:space="preserve">Slide 3</w:t>
      </w:r>
    </w:p>
    <w:p>
      <w:pPr>
        <w:pStyle w:val="FirstParagraph"/>
      </w:pPr>
      <w:r>
        <w:drawing>
          <wp:inline>
            <wp:extent cx="5334000" cy="3019488"/>
            <wp:effectExtent b="0" l="0" r="0" t="0"/>
            <wp:docPr descr="Image: spine map (no description provided yet)" title="" id="18" name="Picture"/>
            <a:graphic>
              <a:graphicData uri="http://schemas.openxmlformats.org/drawingml/2006/picture">
                <pic:pic>
                  <pic:nvPicPr>
                    <pic:cNvPr descr="images/spine_map.png" id="19" name="Picture"/>
                    <pic:cNvPicPr>
                      <a:picLocks noChangeArrowheads="1" noChangeAspect="1"/>
                    </pic:cNvPicPr>
                  </pic:nvPicPr>
                  <pic:blipFill>
                    <a:blip r:embed="rId17"/>
                    <a:stretch>
                      <a:fillRect/>
                    </a:stretch>
                  </pic:blipFill>
                  <pic:spPr bwMode="auto">
                    <a:xfrm>
                      <a:off x="0" y="0"/>
                      <a:ext cx="5334000" cy="3019488"/>
                    </a:xfrm>
                    <a:prstGeom prst="rect">
                      <a:avLst/>
                    </a:prstGeom>
                    <a:noFill/>
                    <a:ln w="9525">
                      <a:noFill/>
                      <a:headEnd/>
                      <a:tailEnd/>
                    </a:ln>
                  </pic:spPr>
                </pic:pic>
              </a:graphicData>
            </a:graphic>
          </wp:inline>
        </w:drawing>
      </w:r>
    </w:p>
    <w:p>
      <w:pPr>
        <w:pStyle w:val="BodyText"/>
      </w:pPr>
      <w:r>
        <w:drawing>
          <wp:inline>
            <wp:extent cx="5334000" cy="3016468"/>
            <wp:effectExtent b="0" l="0" r="0" t="0"/>
            <wp:docPr descr="Image: spine map lec 02 (no description provided yet)" title="" id="21" name="Picture"/>
            <a:graphic>
              <a:graphicData uri="http://schemas.openxmlformats.org/drawingml/2006/picture">
                <pic:pic>
                  <pic:nvPicPr>
                    <pic:cNvPr descr="images/spine_map_lec_02.png" id="22" name="Picture"/>
                    <pic:cNvPicPr>
                      <a:picLocks noChangeArrowheads="1" noChangeAspect="1"/>
                    </pic:cNvPicPr>
                  </pic:nvPicPr>
                  <pic:blipFill>
                    <a:blip r:embed="rId20"/>
                    <a:stretch>
                      <a:fillRect/>
                    </a:stretch>
                  </pic:blipFill>
                  <pic:spPr bwMode="auto">
                    <a:xfrm>
                      <a:off x="0" y="0"/>
                      <a:ext cx="5334000" cy="3016468"/>
                    </a:xfrm>
                    <a:prstGeom prst="rect">
                      <a:avLst/>
                    </a:prstGeom>
                    <a:noFill/>
                    <a:ln w="9525">
                      <a:noFill/>
                      <a:headEnd/>
                      <a:tailEnd/>
                    </a:ln>
                  </pic:spPr>
                </pic:pic>
              </a:graphicData>
            </a:graphic>
          </wp:inline>
        </w:drawing>
      </w:r>
    </w:p>
    <w:bookmarkEnd w:id="23"/>
    <w:bookmarkStart w:id="27" w:name="slide-4"/>
    <w:p>
      <w:pPr>
        <w:pStyle w:val="Heading2"/>
      </w:pPr>
      <w:r>
        <w:t xml:space="preserve">Slide 4</w:t>
      </w:r>
    </w:p>
    <w:p>
      <w:pPr>
        <w:pStyle w:val="FirstParagraph"/>
      </w:pPr>
      <w:r>
        <w:drawing>
          <wp:inline>
            <wp:extent cx="5334000" cy="4654990"/>
            <wp:effectExtent b="0" l="0" r="0" t="0"/>
            <wp:docPr descr="Image: dsr2 fig 04 39 workflow (no description provided yet)" title="" id="25" name="Picture"/>
            <a:graphic>
              <a:graphicData uri="http://schemas.openxmlformats.org/drawingml/2006/picture">
                <pic:pic>
                  <pic:nvPicPr>
                    <pic:cNvPr descr="images/dsr2_fig_04_39_workflow.png" id="26" name="Picture"/>
                    <pic:cNvPicPr>
                      <a:picLocks noChangeArrowheads="1" noChangeAspect="1"/>
                    </pic:cNvPicPr>
                  </pic:nvPicPr>
                  <pic:blipFill>
                    <a:blip r:embed="rId24"/>
                    <a:stretch>
                      <a:fillRect/>
                    </a:stretch>
                  </pic:blipFill>
                  <pic:spPr bwMode="auto">
                    <a:xfrm>
                      <a:off x="0" y="0"/>
                      <a:ext cx="5334000" cy="4654990"/>
                    </a:xfrm>
                    <a:prstGeom prst="rect">
                      <a:avLst/>
                    </a:prstGeom>
                    <a:noFill/>
                    <a:ln w="9525">
                      <a:noFill/>
                      <a:headEnd/>
                      <a:tailEnd/>
                    </a:ln>
                  </pic:spPr>
                </pic:pic>
              </a:graphicData>
            </a:graphic>
          </wp:inline>
        </w:drawing>
      </w:r>
    </w:p>
    <w:bookmarkEnd w:id="27"/>
    <w:bookmarkStart w:id="28" w:name="slide-5-terminology"/>
    <w:p>
      <w:pPr>
        <w:pStyle w:val="Heading2"/>
      </w:pPr>
      <w:r>
        <w:t xml:space="preserve">Slide 5: Terminology</w:t>
      </w:r>
    </w:p>
    <w:p>
      <w:pPr>
        <w:pStyle w:val="Compact"/>
        <w:numPr>
          <w:ilvl w:val="0"/>
          <w:numId w:val="1004"/>
        </w:numPr>
      </w:pPr>
      <w:r>
        <w:t xml:space="preserve">Variables in experimental designs</w:t>
      </w:r>
    </w:p>
    <w:p>
      <w:pPr>
        <w:pStyle w:val="Compact"/>
        <w:numPr>
          <w:ilvl w:val="1"/>
          <w:numId w:val="1005"/>
        </w:numPr>
      </w:pPr>
      <w:r>
        <w:t xml:space="preserve">Predictor variables referred to as</w:t>
      </w:r>
      <w:r>
        <w:t xml:space="preserve"> </w:t>
      </w:r>
      <w:r>
        <w:rPr>
          <w:b/>
          <w:bCs/>
        </w:rPr>
        <w:t xml:space="preserve">independent variables (IV)</w:t>
      </w:r>
      <w:r>
        <w:t xml:space="preserve"> </w:t>
      </w:r>
      <w:r>
        <w:t xml:space="preserve">because their value is independent of (is not being predicted from) other variables.</w:t>
      </w:r>
    </w:p>
    <w:p>
      <w:pPr>
        <w:pStyle w:val="Compact"/>
        <w:numPr>
          <w:ilvl w:val="1"/>
          <w:numId w:val="1005"/>
        </w:numPr>
      </w:pPr>
      <w:r>
        <w:t xml:space="preserve">Outcome variable referred to as the</w:t>
      </w:r>
      <w:r>
        <w:t xml:space="preserve"> </w:t>
      </w:r>
      <w:r>
        <w:rPr>
          <w:b/>
          <w:bCs/>
        </w:rPr>
        <w:t xml:space="preserve">dependent variables (DV)</w:t>
      </w:r>
      <w:r>
        <w:t xml:space="preserve">, because their value ‘depends’ upon (is being predicted from) other variables.</w:t>
      </w:r>
    </w:p>
    <w:p>
      <w:pPr>
        <w:pStyle w:val="Compact"/>
        <w:numPr>
          <w:ilvl w:val="0"/>
          <w:numId w:val="1004"/>
        </w:numPr>
      </w:pPr>
      <w:r>
        <w:rPr>
          <w:b/>
          <w:bCs/>
        </w:rPr>
        <w:t xml:space="preserve">Factorial design</w:t>
      </w:r>
      <w:r>
        <w:t xml:space="preserve">: Two or more predictor variables/IV have been manipulated</w:t>
      </w:r>
    </w:p>
    <w:p>
      <w:pPr>
        <w:pStyle w:val="Compact"/>
        <w:numPr>
          <w:ilvl w:val="0"/>
          <w:numId w:val="1004"/>
        </w:numPr>
      </w:pPr>
      <w:r>
        <w:rPr>
          <w:b/>
          <w:bCs/>
          <w:i/>
          <w:iCs/>
        </w:rPr>
        <w:t xml:space="preserve">n</w:t>
      </w:r>
      <w:r>
        <w:rPr>
          <w:b/>
          <w:bCs/>
        </w:rPr>
        <w:t xml:space="preserve">-way design</w:t>
      </w:r>
      <w:r>
        <w:t xml:space="preserve">: The number of predictor variables/IVs manipulated</w:t>
      </w:r>
    </w:p>
    <w:p>
      <w:pPr>
        <w:pStyle w:val="Compact"/>
        <w:numPr>
          <w:ilvl w:val="1"/>
          <w:numId w:val="1006"/>
        </w:numPr>
      </w:pPr>
      <w:r>
        <w:t xml:space="preserve">Two-way = 2 predictor variables/IVs manipulated</w:t>
      </w:r>
    </w:p>
    <w:p>
      <w:pPr>
        <w:pStyle w:val="Compact"/>
        <w:numPr>
          <w:ilvl w:val="1"/>
          <w:numId w:val="1006"/>
        </w:numPr>
      </w:pPr>
      <w:r>
        <w:t xml:space="preserve">Three-way = 3 predictor variables/IVs manipulated</w:t>
      </w:r>
    </w:p>
    <w:p>
      <w:pPr>
        <w:pStyle w:val="Compact"/>
        <w:numPr>
          <w:ilvl w:val="0"/>
          <w:numId w:val="1004"/>
        </w:numPr>
      </w:pPr>
      <w:r>
        <w:t xml:space="preserve">The allocation of participants</w:t>
      </w:r>
    </w:p>
    <w:p>
      <w:pPr>
        <w:pStyle w:val="Compact"/>
        <w:numPr>
          <w:ilvl w:val="1"/>
          <w:numId w:val="1007"/>
        </w:numPr>
      </w:pPr>
      <w:r>
        <w:rPr>
          <w:b/>
          <w:bCs/>
        </w:rPr>
        <w:t xml:space="preserve">Independent design</w:t>
      </w:r>
      <w:r>
        <w:t xml:space="preserve"> </w:t>
      </w:r>
      <w:r>
        <w:t xml:space="preserve">= different entities in all conditions</w:t>
      </w:r>
    </w:p>
    <w:p>
      <w:pPr>
        <w:pStyle w:val="Compact"/>
        <w:numPr>
          <w:ilvl w:val="1"/>
          <w:numId w:val="1007"/>
        </w:numPr>
      </w:pPr>
      <w:r>
        <w:rPr>
          <w:b/>
          <w:bCs/>
        </w:rPr>
        <w:t xml:space="preserve">Repeated measures design</w:t>
      </w:r>
      <w:r>
        <w:t xml:space="preserve"> </w:t>
      </w:r>
      <w:r>
        <w:t xml:space="preserve">= the same entities in all conditions</w:t>
      </w:r>
    </w:p>
    <w:p>
      <w:pPr>
        <w:pStyle w:val="Compact"/>
        <w:numPr>
          <w:ilvl w:val="1"/>
          <w:numId w:val="1007"/>
        </w:numPr>
      </w:pPr>
      <w:r>
        <w:rPr>
          <w:b/>
          <w:bCs/>
        </w:rPr>
        <w:t xml:space="preserve">Mixed design</w:t>
      </w:r>
      <w:r>
        <w:t xml:space="preserve"> </w:t>
      </w:r>
      <w:r>
        <w:t xml:space="preserve">= different entities in all conditions of at least one predictor/IV, the same entities in all conditions of at least one other predictor variable/IV</w:t>
      </w:r>
    </w:p>
    <w:bookmarkEnd w:id="28"/>
    <w:bookmarkStart w:id="29" w:name="Xe69c467a254e41796f9e437df5cd2649e143ac1"/>
    <w:p>
      <w:pPr>
        <w:pStyle w:val="Heading2"/>
      </w:pPr>
      <w:r>
        <w:t xml:space="preserve">Slide 6 (new section): Moderation: Do video games lead to aggression?</w:t>
      </w:r>
    </w:p>
    <w:bookmarkEnd w:id="29"/>
    <w:bookmarkStart w:id="31" w:name="slide-7"/>
    <w:p>
      <w:pPr>
        <w:pStyle w:val="Heading2"/>
      </w:pPr>
      <w:r>
        <w:t xml:space="preserve">Slide 7</w:t>
      </w:r>
    </w:p>
    <w:p>
      <w:pPr>
        <w:pStyle w:val="FirstParagraph"/>
      </w:pPr>
      <w:r>
        <w:t xml:space="preserve">Video clip:</w:t>
      </w:r>
      <w:r>
        <w:t xml:space="preserve"> </w:t>
      </w:r>
      <w:hyperlink r:id="rId30">
        <w:r>
          <w:rPr>
            <w:rStyle w:val="Hyperlink"/>
          </w:rPr>
          <w:t xml:space="preserve">warcraft final</w:t>
        </w:r>
      </w:hyperlink>
    </w:p>
    <w:bookmarkEnd w:id="31"/>
    <w:bookmarkStart w:id="32" w:name="slide-8-moderation"/>
    <w:p>
      <w:pPr>
        <w:pStyle w:val="Heading2"/>
      </w:pPr>
      <w:r>
        <w:t xml:space="preserve">Slide 8: Moderation</w:t>
      </w:r>
    </w:p>
    <w:p>
      <w:pPr>
        <w:pStyle w:val="Compact"/>
        <w:numPr>
          <w:ilvl w:val="0"/>
          <w:numId w:val="1008"/>
        </w:numPr>
      </w:pPr>
      <w:r>
        <w:t xml:space="preserve">Is there a link between video games and aggression?</w:t>
      </w:r>
    </w:p>
    <w:p>
      <w:pPr>
        <w:pStyle w:val="Compact"/>
        <w:numPr>
          <w:ilvl w:val="1"/>
          <w:numId w:val="1009"/>
        </w:numPr>
      </w:pPr>
      <w:r>
        <w:t xml:space="preserve">Outcome = aggressive behaviour (</w:t>
      </w:r>
      <w:r>
        <w:rPr>
          <w:rStyle w:val="VerbatimChar"/>
        </w:rPr>
        <w:t xml:space="preserve">aggress</w:t>
      </w:r>
      <w:r>
        <w:t xml:space="preserve">)</w:t>
      </w:r>
    </w:p>
    <w:p>
      <w:pPr>
        <w:pStyle w:val="Compact"/>
        <w:numPr>
          <w:ilvl w:val="1"/>
          <w:numId w:val="1009"/>
        </w:numPr>
      </w:pPr>
      <w:r>
        <w:t xml:space="preserve">Callus Unemotional Traits (</w:t>
      </w:r>
      <w:r>
        <w:rPr>
          <w:rStyle w:val="VerbatimChar"/>
        </w:rPr>
        <w:t xml:space="preserve">caunts</w:t>
      </w:r>
      <w:r>
        <w:t xml:space="preserve">)</w:t>
      </w:r>
    </w:p>
    <w:p>
      <w:pPr>
        <w:pStyle w:val="Compact"/>
        <w:numPr>
          <w:ilvl w:val="1"/>
          <w:numId w:val="1009"/>
        </w:numPr>
      </w:pPr>
      <w:r>
        <w:t xml:space="preserve">Video game Use (</w:t>
      </w:r>
      <w:r>
        <w:rPr>
          <w:rStyle w:val="VerbatimChar"/>
        </w:rPr>
        <w:t xml:space="preserve">vid_game</w:t>
      </w:r>
      <w:r>
        <w:t xml:space="preserve">)</w:t>
      </w:r>
    </w:p>
    <w:bookmarkEnd w:id="32"/>
    <w:bookmarkStart w:id="36" w:name="slide-9-moderation-the-theoretical-model"/>
    <w:p>
      <w:pPr>
        <w:pStyle w:val="Heading2"/>
      </w:pPr>
      <w:r>
        <w:t xml:space="preserve">Slide 9: Moderation: The theoretical model</w:t>
      </w:r>
    </w:p>
    <w:p>
      <w:pPr>
        <w:pStyle w:val="FirstParagraph"/>
      </w:pPr>
      <w:r>
        <w:drawing>
          <wp:inline>
            <wp:extent cx="4619625" cy="1285875"/>
            <wp:effectExtent b="0" l="0" r="0" t="0"/>
            <wp:docPr descr="Image: dsr2 fig 10 03 moderation conceptual (no description provided yet)" title="" id="34" name="Picture"/>
            <a:graphic>
              <a:graphicData uri="http://schemas.openxmlformats.org/drawingml/2006/picture">
                <pic:pic>
                  <pic:nvPicPr>
                    <pic:cNvPr descr="images/dsr2_fig_10_03_moderation_conceptual.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4619625" cy="1285875"/>
                    </a:xfrm>
                    <a:prstGeom prst="rect">
                      <a:avLst/>
                    </a:prstGeom>
                    <a:noFill/>
                    <a:ln w="9525">
                      <a:noFill/>
                      <a:headEnd/>
                      <a:tailEnd/>
                    </a:ln>
                  </pic:spPr>
                </pic:pic>
              </a:graphicData>
            </a:graphic>
          </wp:inline>
        </w:drawing>
      </w:r>
    </w:p>
    <w:bookmarkEnd w:id="36"/>
    <w:bookmarkStart w:id="40" w:name="slide-10-categorical-moderator-variable"/>
    <w:p>
      <w:pPr>
        <w:pStyle w:val="Heading2"/>
      </w:pPr>
      <w:r>
        <w:t xml:space="preserve">Slide 10: Categorical moderator variable</w:t>
      </w:r>
    </w:p>
    <w:p>
      <w:pPr>
        <w:pStyle w:val="FirstParagraph"/>
      </w:pPr>
      <w:r>
        <w:drawing>
          <wp:inline>
            <wp:extent cx="5334000" cy="3467100"/>
            <wp:effectExtent b="0" l="0" r="0" t="0"/>
            <wp:docPr descr="Plot (no description provided yet)" title="" id="38" name="Picture"/>
            <a:graphic>
              <a:graphicData uri="http://schemas.openxmlformats.org/drawingml/2006/picture">
                <pic:pic>
                  <pic:nvPicPr>
                    <pic:cNvPr descr="images/ds_factorial_designs_slide010_unnamed-chunk-2-1.png" id="39" name="Picture"/>
                    <pic:cNvPicPr>
                      <a:picLocks noChangeArrowheads="1" noChangeAspect="1"/>
                    </pic:cNvPicPr>
                  </pic:nvPicPr>
                  <pic:blipFill>
                    <a:blip r:embed="rId37"/>
                    <a:stretch>
                      <a:fillRect/>
                    </a:stretch>
                  </pic:blipFill>
                  <pic:spPr bwMode="auto">
                    <a:xfrm>
                      <a:off x="0" y="0"/>
                      <a:ext cx="5334000" cy="3467100"/>
                    </a:xfrm>
                    <a:prstGeom prst="rect">
                      <a:avLst/>
                    </a:prstGeom>
                    <a:noFill/>
                    <a:ln w="9525">
                      <a:noFill/>
                      <a:headEnd/>
                      <a:tailEnd/>
                    </a:ln>
                  </pic:spPr>
                </pic:pic>
              </a:graphicData>
            </a:graphic>
          </wp:inline>
        </w:drawing>
      </w:r>
    </w:p>
    <w:bookmarkEnd w:id="40"/>
    <w:bookmarkStart w:id="44" w:name="slide-11-continuous-moderator-variable"/>
    <w:p>
      <w:pPr>
        <w:pStyle w:val="Heading2"/>
      </w:pPr>
      <w:r>
        <w:t xml:space="preserve">Slide 11: Continuous moderator variable</w:t>
      </w:r>
    </w:p>
    <w:p>
      <w:pPr>
        <w:pStyle w:val="FirstParagraph"/>
      </w:pPr>
      <w:r>
        <w:drawing>
          <wp:inline>
            <wp:extent cx="5334000" cy="3045563"/>
            <wp:effectExtent b="0" l="0" r="0" t="0"/>
            <wp:docPr descr="Image: dsr2 fig 10 05 moderation 3d surfaces (no description provided yet)" title="" id="42" name="Picture"/>
            <a:graphic>
              <a:graphicData uri="http://schemas.openxmlformats.org/drawingml/2006/picture">
                <pic:pic>
                  <pic:nvPicPr>
                    <pic:cNvPr descr="images/dsr2_fig_10_05_moderation_3d_surfaces.png" id="43" name="Picture"/>
                    <pic:cNvPicPr>
                      <a:picLocks noChangeArrowheads="1" noChangeAspect="1"/>
                    </pic:cNvPicPr>
                  </pic:nvPicPr>
                  <pic:blipFill>
                    <a:blip r:embed="rId41"/>
                    <a:stretch>
                      <a:fillRect/>
                    </a:stretch>
                  </pic:blipFill>
                  <pic:spPr bwMode="auto">
                    <a:xfrm>
                      <a:off x="0" y="0"/>
                      <a:ext cx="5334000" cy="3045563"/>
                    </a:xfrm>
                    <a:prstGeom prst="rect">
                      <a:avLst/>
                    </a:prstGeom>
                    <a:noFill/>
                    <a:ln w="9525">
                      <a:noFill/>
                      <a:headEnd/>
                      <a:tailEnd/>
                    </a:ln>
                  </pic:spPr>
                </pic:pic>
              </a:graphicData>
            </a:graphic>
          </wp:inline>
        </w:drawing>
      </w:r>
    </w:p>
    <w:bookmarkEnd w:id="44"/>
    <w:bookmarkStart w:id="48" w:name="Xcf798c265191e152be841821fe5cbc44fe1e21d"/>
    <w:p>
      <w:pPr>
        <w:pStyle w:val="Heading2"/>
      </w:pPr>
      <w:r>
        <w:t xml:space="preserve">Slide 12: Moderation: The statistical model</w:t>
      </w:r>
    </w:p>
    <w:p>
      <w:pPr>
        <w:pStyle w:val="FirstParagraph"/>
      </w:pPr>
      <w:r>
        <w:drawing>
          <wp:inline>
            <wp:extent cx="4667250" cy="1581150"/>
            <wp:effectExtent b="0" l="0" r="0" t="0"/>
            <wp:docPr descr="Image: dsr2 fig 10 06 moderation stat model (no description provided yet)" title="" id="46" name="Picture"/>
            <a:graphic>
              <a:graphicData uri="http://schemas.openxmlformats.org/drawingml/2006/picture">
                <pic:pic>
                  <pic:nvPicPr>
                    <pic:cNvPr descr="images/dsr2_fig_10_06_moderation_stat_model.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4667250" cy="1581150"/>
                    </a:xfrm>
                    <a:prstGeom prst="rect">
                      <a:avLst/>
                    </a:prstGeom>
                    <a:noFill/>
                    <a:ln w="9525">
                      <a:noFill/>
                      <a:headEnd/>
                      <a:tailEnd/>
                    </a:ln>
                  </pic:spPr>
                </pic:pic>
              </a:graphicData>
            </a:graphic>
          </wp:inline>
        </w:drawing>
      </w:r>
    </w:p>
    <w:p>
      <w:pPr>
        <w:pStyle w:val="BodyText"/>
      </w:pPr>
      <m:oMathPara>
        <m:oMathParaPr>
          <m:jc m:val="center"/>
        </m:oMathParaPr>
        <m:oMath>
          <m:m>
            <m:mPr>
              <m:baseJc m:val="center"/>
              <m:plcHide m:val="on"/>
              <m:mcs>
                <m:mc>
                  <m:mcPr>
                    <m:mcJc m:val="right"/>
                    <m:count m:val="1"/>
                  </m:mcPr>
                </m:mc>
              </m:mcs>
            </m:mPr>
            <m:mr>
              <m:e>
                <m:sSub>
                  <m:e>
                    <m:r>
                      <m:rPr>
                        <m:nor/>
                        <m:sty m:val="p"/>
                      </m:rPr>
                      <m:t>aggression</m:t>
                    </m:r>
                  </m:e>
                  <m:sub>
                    <m:r>
                      <m:t>i</m:t>
                    </m:r>
                  </m:sub>
                </m:sSub>
                <m:r>
                  <m:rPr>
                    <m:sty m:val="p"/>
                  </m:rPr>
                  <m:t>=</m:t>
                </m:r>
                <m:sSub>
                  <m:e>
                    <m:acc>
                      <m:accPr>
                        <m:chr m:val="̂"/>
                      </m:accPr>
                      <m:e>
                        <m:r>
                          <m:t>b</m:t>
                        </m:r>
                      </m:e>
                    </m:acc>
                  </m:e>
                  <m:sub>
                    <m:r>
                      <m:t>0</m:t>
                    </m:r>
                  </m:sub>
                </m:sSub>
                <m:r>
                  <m:rPr>
                    <m:sty m:val="p"/>
                  </m:rPr>
                  <m:t>+</m:t>
                </m:r>
                <m:sSub>
                  <m:e>
                    <m:acc>
                      <m:accPr>
                        <m:chr m:val="̂"/>
                      </m:accPr>
                      <m:e>
                        <m:r>
                          <m:t>b</m:t>
                        </m:r>
                      </m:e>
                    </m:acc>
                  </m:e>
                  <m:sub>
                    <m:r>
                      <m:t>1</m:t>
                    </m:r>
                  </m:sub>
                </m:sSub>
                <m:sSub>
                  <m:e>
                    <m:r>
                      <m:rPr>
                        <m:nor/>
                        <m:sty m:val="p"/>
                      </m:rPr>
                      <m:t>video games</m:t>
                    </m:r>
                  </m:e>
                  <m:sub>
                    <m:r>
                      <m:t>i</m:t>
                    </m:r>
                  </m:sub>
                </m:sSub>
                <m:r>
                  <m:rPr>
                    <m:sty m:val="p"/>
                  </m:rPr>
                  <m:t>+</m:t>
                </m:r>
                <m:sSub>
                  <m:e>
                    <m:acc>
                      <m:accPr>
                        <m:chr m:val="̂"/>
                      </m:accPr>
                      <m:e>
                        <m:r>
                          <m:t>b</m:t>
                        </m:r>
                      </m:e>
                    </m:acc>
                  </m:e>
                  <m:sub>
                    <m:r>
                      <m:t>2</m:t>
                    </m:r>
                  </m:sub>
                </m:sSub>
                <m:sSub>
                  <m:e>
                    <m:r>
                      <m:rPr>
                        <m:nor/>
                        <m:sty m:val="p"/>
                      </m:rPr>
                      <m:t>caunts</m:t>
                    </m:r>
                  </m:e>
                  <m:sub>
                    <m:r>
                      <m:t>i</m:t>
                    </m:r>
                  </m:sub>
                </m:sSub>
                <m:r>
                  <m:rPr>
                    <m:sty m:val="p"/>
                  </m:rPr>
                  <m:t>+</m:t>
                </m:r>
                <m:sSub>
                  <m:e>
                    <m:acc>
                      <m:accPr>
                        <m:chr m:val="̂"/>
                      </m:accPr>
                      <m:e>
                        <m:r>
                          <m:t>b</m:t>
                        </m:r>
                      </m:e>
                    </m:acc>
                  </m:e>
                  <m:sub>
                    <m:r>
                      <m:t>3</m:t>
                    </m:r>
                  </m:sub>
                </m:sSub>
                <m:r>
                  <m:rPr>
                    <m:nor/>
                    <m:sty m:val="p"/>
                  </m:rPr>
                  <m:t>video games</m:t>
                </m:r>
                <m:r>
                  <m:rPr>
                    <m:sty m:val="p"/>
                  </m:rPr>
                  <m:t>×</m:t>
                </m:r>
                <m:sSub>
                  <m:e>
                    <m:r>
                      <m:rPr>
                        <m:nor/>
                        <m:sty m:val="p"/>
                      </m:rPr>
                      <m:t>caunts</m:t>
                    </m:r>
                  </m:e>
                  <m:sub>
                    <m:r>
                      <m:t>i</m:t>
                    </m:r>
                  </m:sub>
                </m:sSub>
                <m:r>
                  <m:rPr>
                    <m:sty m:val="p"/>
                  </m:rPr>
                  <m:t>+</m:t>
                </m:r>
                <m:sSub>
                  <m:e>
                    <m:r>
                      <m:t>e</m:t>
                    </m:r>
                  </m:e>
                  <m:sub>
                    <m:r>
                      <m:t>i</m:t>
                    </m:r>
                  </m:sub>
                </m:sSub>
              </m:e>
            </m:mr>
          </m:m>
        </m:oMath>
      </m:oMathPara>
    </w:p>
    <w:bookmarkEnd w:id="48"/>
    <w:bookmarkStart w:id="50" w:name="X16a2463dc9888ff793ec04f57eac670fa7c8214"/>
    <w:p>
      <w:pPr>
        <w:pStyle w:val="Heading2"/>
      </w:pPr>
      <w:r>
        <w:t xml:space="preserve">Slide 13: Interactions in the linear model</w:t>
      </w:r>
    </w:p>
    <w:p>
      <w:pPr>
        <w:pStyle w:val="Compact"/>
        <w:numPr>
          <w:ilvl w:val="0"/>
          <w:numId w:val="1010"/>
        </w:numPr>
      </w:pPr>
      <w:r>
        <w:t xml:space="preserve">An interaction term is the product of the two variables:</w:t>
      </w:r>
    </w:p>
    <w:p>
      <w:pPr>
        <w:pStyle w:val="FirstParagraph"/>
      </w:pPr>
      <m:oMathPara>
        <m:oMathParaPr>
          <m:jc m:val="center"/>
        </m:oMathParaPr>
        <m:oMath>
          <m:r>
            <m:rPr>
              <m:nor/>
              <m:sty m:val="p"/>
            </m:rPr>
            <m:t>interaction</m:t>
          </m:r>
          <m:r>
            <m:rPr>
              <m:sty m:val="p"/>
            </m:rPr>
            <m:t>=</m:t>
          </m:r>
          <m:r>
            <m:rPr>
              <m:nor/>
              <m:sty m:val="p"/>
            </m:rPr>
            <m:t>video_games</m:t>
          </m:r>
          <m:r>
            <m:rPr>
              <m:sty m:val="p"/>
            </m:rPr>
            <m:t>×</m:t>
          </m:r>
          <m:r>
            <m:rPr>
              <m:nor/>
              <m:sty m:val="p"/>
            </m:rPr>
            <m:t>caunts</m:t>
          </m:r>
        </m:oMath>
      </m:oMathPara>
    </w:p>
    <w:bookmarkStart w:id="49" w:name="interpretation"/>
    <w:p>
      <w:pPr>
        <w:pStyle w:val="Heading3"/>
      </w:pPr>
      <w:r>
        <w:t xml:space="preserve">Interpretation</w:t>
      </w:r>
    </w:p>
    <w:p>
      <w:pPr>
        <w:pStyle w:val="Compact"/>
        <w:numPr>
          <w:ilvl w:val="0"/>
          <w:numId w:val="1011"/>
        </w:numPr>
      </w:pPr>
      <w:r>
        <w:t xml:space="preserve">If the interaction term is significant, we have a significant moderation effect</w:t>
      </w:r>
    </w:p>
    <w:p>
      <w:pPr>
        <w:pStyle w:val="Compact"/>
        <w:numPr>
          <w:ilvl w:val="0"/>
          <w:numId w:val="1011"/>
        </w:numPr>
      </w:pPr>
      <w:r>
        <w:t xml:space="preserve">The parameter estimate (</w:t>
      </w:r>
      <w:r>
        <w:rPr>
          <w:i/>
          <w:iCs/>
        </w:rPr>
        <w:t xml:space="preserve">b</w:t>
      </w:r>
      <w:r>
        <w:t xml:space="preserve">) for the interaction quantifies the size of the interaction effect</w:t>
      </w:r>
    </w:p>
    <w:p>
      <w:pPr>
        <w:pStyle w:val="Compact"/>
        <w:numPr>
          <w:ilvl w:val="0"/>
          <w:numId w:val="1011"/>
        </w:numPr>
      </w:pPr>
      <w:r>
        <w:t xml:space="preserve">The effect of one predictor is stronger at some levels of another predictor</w:t>
      </w:r>
    </w:p>
    <w:p>
      <w:pPr>
        <w:pStyle w:val="Compact"/>
        <w:numPr>
          <w:ilvl w:val="0"/>
          <w:numId w:val="1011"/>
        </w:numPr>
      </w:pPr>
      <w:r>
        <w:t xml:space="preserve">In factorial designs, the effect of one predictor is stronger in certain categories of the other predictor</w:t>
      </w:r>
    </w:p>
    <w:p>
      <w:pPr>
        <w:pStyle w:val="Compact"/>
        <w:numPr>
          <w:ilvl w:val="0"/>
          <w:numId w:val="1011"/>
        </w:numPr>
      </w:pPr>
      <w:r>
        <w:t xml:space="preserve">Simple effects analysis</w:t>
      </w:r>
    </w:p>
    <w:bookmarkEnd w:id="49"/>
    <w:bookmarkEnd w:id="50"/>
    <w:bookmarkStart w:id="52" w:name="slide-14"/>
    <w:p>
      <w:pPr>
        <w:pStyle w:val="Heading2"/>
      </w:pPr>
      <w:r>
        <w:t xml:space="preserve">Slide 14</w:t>
      </w:r>
    </w:p>
    <w:p>
      <w:pPr>
        <w:pStyle w:val="FirstParagraph"/>
      </w:pPr>
      <w:r>
        <w:t xml:space="preserve">Video clip:</w:t>
      </w:r>
      <w:r>
        <w:t xml:space="preserve"> </w:t>
      </w:r>
      <w:hyperlink r:id="rId51">
        <w:r>
          <w:rPr>
            <w:rStyle w:val="Hyperlink"/>
          </w:rPr>
          <w:t xml:space="preserve">wii injuries</w:t>
        </w:r>
      </w:hyperlink>
    </w:p>
    <w:bookmarkEnd w:id="52"/>
    <w:bookmarkStart w:id="53" w:name="slide-15-a-dangerous-example"/>
    <w:p>
      <w:pPr>
        <w:pStyle w:val="Heading2"/>
      </w:pPr>
      <w:r>
        <w:t xml:space="preserve">Slide 15: A dangerous example</w:t>
      </w:r>
    </w:p>
    <w:p>
      <w:pPr>
        <w:pStyle w:val="Compact"/>
        <w:numPr>
          <w:ilvl w:val="0"/>
          <w:numId w:val="1012"/>
        </w:numPr>
      </w:pPr>
      <w:r>
        <w:t xml:space="preserve">Injury severity (0-20) measured during video games</w:t>
      </w:r>
    </w:p>
    <w:p>
      <w:pPr>
        <w:pStyle w:val="Compact"/>
        <w:numPr>
          <w:ilvl w:val="0"/>
          <w:numId w:val="1012"/>
        </w:numPr>
      </w:pPr>
      <w:r>
        <w:t xml:space="preserve">40 Participants</w:t>
      </w:r>
    </w:p>
    <w:p>
      <w:pPr>
        <w:pStyle w:val="Compact"/>
        <w:numPr>
          <w:ilvl w:val="1"/>
          <w:numId w:val="1013"/>
        </w:numPr>
      </w:pPr>
      <w:r>
        <w:t xml:space="preserve">10 = Xbox One kinect (Static game)</w:t>
      </w:r>
    </w:p>
    <w:p>
      <w:pPr>
        <w:pStyle w:val="Compact"/>
        <w:numPr>
          <w:ilvl w:val="1"/>
          <w:numId w:val="1013"/>
        </w:numPr>
      </w:pPr>
      <w:r>
        <w:t xml:space="preserve">10 = Xbox One kinect (Active game)</w:t>
      </w:r>
    </w:p>
    <w:p>
      <w:pPr>
        <w:pStyle w:val="Compact"/>
        <w:numPr>
          <w:ilvl w:val="1"/>
          <w:numId w:val="1013"/>
        </w:numPr>
      </w:pPr>
      <w:r>
        <w:t xml:space="preserve">10 = Nintendo Switch (Static game)</w:t>
      </w:r>
    </w:p>
    <w:p>
      <w:pPr>
        <w:pStyle w:val="Compact"/>
        <w:numPr>
          <w:ilvl w:val="1"/>
          <w:numId w:val="1013"/>
        </w:numPr>
      </w:pPr>
      <w:r>
        <w:t xml:space="preserve">10 = Nintendo Switch (Active game)</w:t>
      </w:r>
    </w:p>
    <w:p>
      <w:pPr>
        <w:pStyle w:val="Compact"/>
        <w:numPr>
          <w:ilvl w:val="0"/>
          <w:numId w:val="1012"/>
        </w:numPr>
      </w:pPr>
      <w:r>
        <w:t xml:space="preserve">Variables:</w:t>
      </w:r>
    </w:p>
    <w:p>
      <w:pPr>
        <w:pStyle w:val="Compact"/>
        <w:numPr>
          <w:ilvl w:val="1"/>
          <w:numId w:val="1014"/>
        </w:numPr>
      </w:pPr>
      <w:r>
        <w:t xml:space="preserve">Predictor = Type of</w:t>
      </w:r>
      <w:r>
        <w:t xml:space="preserve"> </w:t>
      </w:r>
      <w:r>
        <w:rPr>
          <w:rStyle w:val="VerbatimChar"/>
        </w:rPr>
        <w:t xml:space="preserve">console</w:t>
      </w:r>
      <w:r>
        <w:t xml:space="preserve"> </w:t>
      </w:r>
      <w:r>
        <w:t xml:space="preserve">(Xbox or Switch)</w:t>
      </w:r>
    </w:p>
    <w:p>
      <w:pPr>
        <w:pStyle w:val="Compact"/>
        <w:numPr>
          <w:ilvl w:val="1"/>
          <w:numId w:val="1014"/>
        </w:numPr>
      </w:pPr>
      <w:r>
        <w:t xml:space="preserve">Predictor = Type of</w:t>
      </w:r>
      <w:r>
        <w:t xml:space="preserve"> </w:t>
      </w:r>
      <w:r>
        <w:rPr>
          <w:rStyle w:val="VerbatimChar"/>
        </w:rPr>
        <w:t xml:space="preserve">game</w:t>
      </w:r>
      <w:r>
        <w:t xml:space="preserve"> </w:t>
      </w:r>
      <w:r>
        <w:t xml:space="preserve">(static or active)</w:t>
      </w:r>
    </w:p>
    <w:p>
      <w:pPr>
        <w:pStyle w:val="Compact"/>
        <w:numPr>
          <w:ilvl w:val="1"/>
          <w:numId w:val="1014"/>
        </w:numPr>
      </w:pPr>
      <w:r>
        <w:t xml:space="preserve">Outcome =</w:t>
      </w:r>
      <w:r>
        <w:t xml:space="preserve"> </w:t>
      </w:r>
      <w:r>
        <w:rPr>
          <w:rStyle w:val="VerbatimChar"/>
        </w:rPr>
        <w:t xml:space="preserve">injury</w:t>
      </w:r>
      <w:r>
        <w:t xml:space="preserve"> </w:t>
      </w:r>
      <w:r>
        <w:t xml:space="preserve">severity (0 = no injury, 20 = severe injury)</w:t>
      </w:r>
    </w:p>
    <w:p>
      <w:pPr>
        <w:pStyle w:val="BlockText"/>
      </w:pPr>
      <w:r>
        <w:rPr>
          <w:b/>
          <w:bCs/>
        </w:rPr>
        <w:t xml:space="preserve">Note: Statis-tip</w:t>
      </w:r>
    </w:p>
    <w:p>
      <w:pPr>
        <w:pStyle w:val="BlockText"/>
      </w:pPr>
      <w:r>
        <w:t xml:space="preserve">This is a</w:t>
      </w:r>
      <w:r>
        <w:t xml:space="preserve"> </w:t>
      </w:r>
      <w:r>
        <w:rPr>
          <w:b/>
          <w:bCs/>
        </w:rPr>
        <w:t xml:space="preserve">two-way independent factorial design</w:t>
      </w:r>
      <w:r>
        <w:t xml:space="preserve">.</w:t>
      </w:r>
    </w:p>
    <w:bookmarkEnd w:id="53"/>
    <w:bookmarkStart w:id="54" w:name="slide-16-the-model"/>
    <w:p>
      <w:pPr>
        <w:pStyle w:val="Heading2"/>
      </w:pPr>
      <w:r>
        <w:t xml:space="preserve">Slide 16: The model</w:t>
      </w:r>
    </w:p>
    <w:p>
      <w:pPr>
        <w:pStyle w:val="FirstParagraph"/>
      </w:pPr>
      <m:oMathPara>
        <m:oMathParaPr>
          <m:jc m:val="center"/>
        </m:oMathParaPr>
        <m:oMath>
          <m:m>
            <m:mPr>
              <m:baseJc m:val="center"/>
              <m:plcHide m:val="on"/>
              <m:mcs>
                <m:mc>
                  <m:mcPr>
                    <m:mcJc m:val="right"/>
                    <m:count m:val="1"/>
                  </m:mcPr>
                </m:mc>
              </m:mcs>
            </m:mPr>
            <m:mr>
              <m:e>
                <m:sSub>
                  <m:e>
                    <m:r>
                      <m:rPr>
                        <m:nor/>
                        <m:sty m:val="p"/>
                      </m:rPr>
                      <m:t>injuries</m:t>
                    </m:r>
                  </m:e>
                  <m:sub>
                    <m:r>
                      <m:t>i</m:t>
                    </m:r>
                  </m:sub>
                </m:sSub>
                <m:r>
                  <m:rPr>
                    <m:sty m:val="p"/>
                  </m:rPr>
                  <m:t>=</m:t>
                </m:r>
                <m:sSub>
                  <m:e>
                    <m:acc>
                      <m:accPr>
                        <m:chr m:val="̂"/>
                      </m:accPr>
                      <m:e>
                        <m:r>
                          <m:t>b</m:t>
                        </m:r>
                      </m:e>
                    </m:acc>
                  </m:e>
                  <m:sub>
                    <m:r>
                      <m:t>0</m:t>
                    </m:r>
                  </m:sub>
                </m:sSub>
                <m:r>
                  <m:rPr>
                    <m:sty m:val="p"/>
                  </m:rPr>
                  <m:t>+</m:t>
                </m:r>
                <m:sSub>
                  <m:e>
                    <m:acc>
                      <m:accPr>
                        <m:chr m:val="̂"/>
                      </m:accPr>
                      <m:e>
                        <m:r>
                          <m:t>b</m:t>
                        </m:r>
                      </m:e>
                    </m:acc>
                  </m:e>
                  <m:sub>
                    <m:r>
                      <m:t>1</m:t>
                    </m:r>
                  </m:sub>
                </m:sSub>
                <m:sSub>
                  <m:e>
                    <m:r>
                      <m:rPr>
                        <m:nor/>
                        <m:sty m:val="p"/>
                      </m:rPr>
                      <m:t>game</m:t>
                    </m:r>
                  </m:e>
                  <m:sub>
                    <m:r>
                      <m:t>i</m:t>
                    </m:r>
                  </m:sub>
                </m:sSub>
                <m:r>
                  <m:rPr>
                    <m:sty m:val="p"/>
                  </m:rPr>
                  <m:t>+</m:t>
                </m:r>
                <m:sSub>
                  <m:e>
                    <m:acc>
                      <m:accPr>
                        <m:chr m:val="̂"/>
                      </m:accPr>
                      <m:e>
                        <m:r>
                          <m:t>b</m:t>
                        </m:r>
                      </m:e>
                    </m:acc>
                  </m:e>
                  <m:sub>
                    <m:r>
                      <m:t>2</m:t>
                    </m:r>
                  </m:sub>
                </m:sSub>
                <m:sSub>
                  <m:e>
                    <m:r>
                      <m:rPr>
                        <m:nor/>
                        <m:sty m:val="p"/>
                      </m:rPr>
                      <m:t>console</m:t>
                    </m:r>
                  </m:e>
                  <m:sub>
                    <m:r>
                      <m:t>i</m:t>
                    </m:r>
                  </m:sub>
                </m:sSub>
                <m:r>
                  <m:rPr>
                    <m:sty m:val="p"/>
                  </m:rPr>
                  <m:t>+</m:t>
                </m:r>
                <m:sSub>
                  <m:e>
                    <m:acc>
                      <m:accPr>
                        <m:chr m:val="̂"/>
                      </m:accPr>
                      <m:e>
                        <m:r>
                          <m:t>b</m:t>
                        </m:r>
                      </m:e>
                    </m:acc>
                  </m:e>
                  <m:sub>
                    <m:r>
                      <m:t>3</m:t>
                    </m:r>
                  </m:sub>
                </m:sSub>
                <m:r>
                  <m:rPr>
                    <m:nor/>
                    <m:sty m:val="p"/>
                  </m:rPr>
                  <m:t>game</m:t>
                </m:r>
                <m:r>
                  <m:rPr>
                    <m:sty m:val="p"/>
                  </m:rPr>
                  <m:t>×</m:t>
                </m:r>
                <m:sSub>
                  <m:e>
                    <m:r>
                      <m:rPr>
                        <m:nor/>
                        <m:sty m:val="p"/>
                      </m:rPr>
                      <m:t>console</m:t>
                    </m:r>
                  </m:e>
                  <m:sub>
                    <m:r>
                      <m:t>i</m:t>
                    </m:r>
                  </m:sub>
                </m:sSub>
                <m:r>
                  <m:rPr>
                    <m:sty m:val="p"/>
                  </m:rPr>
                  <m:t>+</m:t>
                </m:r>
                <m:sSub>
                  <m:e>
                    <m:r>
                      <m:t>e</m:t>
                    </m:r>
                  </m:e>
                  <m:sub>
                    <m:r>
                      <m:t>i</m:t>
                    </m:r>
                  </m:sub>
                </m:sSub>
              </m:e>
            </m:mr>
          </m:m>
        </m:oMath>
      </m:oMathPara>
    </w:p>
    <w:bookmarkEnd w:id="54"/>
    <w:bookmarkStart w:id="58" w:name="slide-17-partitioning-variance"/>
    <w:p>
      <w:pPr>
        <w:pStyle w:val="Heading2"/>
      </w:pPr>
      <w:r>
        <w:t xml:space="preserve">Slide 17: Partitioning variance</w:t>
      </w:r>
    </w:p>
    <w:p>
      <w:pPr>
        <w:pStyle w:val="FirstParagraph"/>
      </w:pPr>
      <w:r>
        <w:drawing>
          <wp:inline>
            <wp:extent cx="4600575" cy="2857500"/>
            <wp:effectExtent b="0" l="0" r="0" t="0"/>
            <wp:docPr descr="Image: dsr2 fig 13 07 partitioning variance a (no description provided yet)" title="" id="56" name="Picture"/>
            <a:graphic>
              <a:graphicData uri="http://schemas.openxmlformats.org/drawingml/2006/picture">
                <pic:pic>
                  <pic:nvPicPr>
                    <pic:cNvPr descr="images/dsr2_fig_13_07_partitioning_variance_a.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58"/>
    <w:bookmarkStart w:id="62" w:name="slide-18-partitioning-variance"/>
    <w:p>
      <w:pPr>
        <w:pStyle w:val="Heading2"/>
      </w:pPr>
      <w:r>
        <w:t xml:space="preserve">Slide 18: Partitioning variance</w:t>
      </w:r>
    </w:p>
    <w:p>
      <w:pPr>
        <w:pStyle w:val="FirstParagraph"/>
      </w:pPr>
      <w:r>
        <w:drawing>
          <wp:inline>
            <wp:extent cx="4600575" cy="2857500"/>
            <wp:effectExtent b="0" l="0" r="0" t="0"/>
            <wp:docPr descr="Image: dsr2 fig 13 07 partitioning variance b (no description provided yet)" title="" id="60" name="Picture"/>
            <a:graphic>
              <a:graphicData uri="http://schemas.openxmlformats.org/drawingml/2006/picture">
                <pic:pic>
                  <pic:nvPicPr>
                    <pic:cNvPr descr="images/dsr2_fig_13_07_partitioning_variance_b.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62"/>
    <w:bookmarkStart w:id="66" w:name="slide-19-partitioning-variance"/>
    <w:p>
      <w:pPr>
        <w:pStyle w:val="Heading2"/>
      </w:pPr>
      <w:r>
        <w:t xml:space="preserve">Slide 19: Partitioning variance</w:t>
      </w:r>
    </w:p>
    <w:p>
      <w:pPr>
        <w:pStyle w:val="FirstParagraph"/>
      </w:pPr>
      <w:r>
        <w:drawing>
          <wp:inline>
            <wp:extent cx="4600575" cy="2857500"/>
            <wp:effectExtent b="0" l="0" r="0" t="0"/>
            <wp:docPr descr="Image: dsr2 fig 13 07 partitioning variance c (no description provided yet)" title="" id="64" name="Picture"/>
            <a:graphic>
              <a:graphicData uri="http://schemas.openxmlformats.org/drawingml/2006/picture">
                <pic:pic>
                  <pic:nvPicPr>
                    <pic:cNvPr descr="images/dsr2_fig_13_07_partitioning_variance_c.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4600575" cy="2857500"/>
                    </a:xfrm>
                    <a:prstGeom prst="rect">
                      <a:avLst/>
                    </a:prstGeom>
                    <a:noFill/>
                    <a:ln w="9525">
                      <a:noFill/>
                      <a:headEnd/>
                      <a:tailEnd/>
                    </a:ln>
                  </pic:spPr>
                </pic:pic>
              </a:graphicData>
            </a:graphic>
          </wp:inline>
        </w:drawing>
      </w:r>
    </w:p>
    <w:bookmarkEnd w:id="66"/>
    <w:bookmarkStart w:id="70" w:name="slide-20-load-and-look"/>
    <w:p>
      <w:pPr>
        <w:pStyle w:val="Heading2"/>
      </w:pPr>
      <w:r>
        <w:t xml:space="preserve">Slide 20: Load and Look</w:t>
      </w:r>
    </w:p>
    <w:p>
      <w:pPr>
        <w:pStyle w:val="SourceCode"/>
      </w:pPr>
      <w:r>
        <w:rPr>
          <w:rStyle w:val="NormalTok"/>
        </w:rPr>
        <w:t xml:space="preserve">xbox_tib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(game, console)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injury, </w:t>
      </w:r>
      <w:r>
        <w:rPr>
          <w:rStyle w:val="AttributeTok"/>
        </w:rPr>
        <w:t xml:space="preserve">ci =</w:t>
      </w:r>
      <w:r>
        <w:rPr>
          <w:rStyle w:val="NormalTok"/>
        </w:rPr>
        <w:t xml:space="preserve"> </w:t>
      </w:r>
      <w:r>
        <w:rPr>
          <w:rStyle w:val="FloatTok"/>
        </w:rPr>
        <w:t xml:space="preserve">0.95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(Variable, Skewness, Kurtosis, n_Missing))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game</w:t>
            </w:r>
          </w:p>
        </w:tc>
        <w:tc>
          <w:tcPr/>
          <w:p>
            <w:pPr>
              <w:pStyle w:val="Compact"/>
            </w:pPr>
            <w:r>
              <w:t xml:space="preserve">console</w:t>
            </w:r>
          </w:p>
        </w:tc>
        <w:tc>
          <w:tcPr/>
          <w:p>
            <w:pPr>
              <w:pStyle w:val="Compact"/>
            </w:pPr>
            <w:r>
              <w:t xml:space="preserve">Mean</w:t>
            </w:r>
          </w:p>
        </w:tc>
        <w:tc>
          <w:tcPr/>
          <w:p>
            <w:pPr>
              <w:pStyle w:val="Compact"/>
            </w:pPr>
            <w:r>
              <w:t xml:space="preserve">95% CI (Mean)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n</w:t>
            </w:r>
          </w:p>
        </w:tc>
      </w:tr>
      <w:tr>
        <w:tc>
          <w:tcPr/>
          <w:p>
            <w:pPr>
              <w:pStyle w:val="Compact"/>
            </w:pPr>
            <w:r>
              <w:t xml:space="preserve">Static</w:t>
            </w:r>
          </w:p>
        </w:tc>
        <w:tc>
          <w:tcPr/>
          <w:p>
            <w:pPr>
              <w:pStyle w:val="Compact"/>
            </w:pPr>
            <w:r>
              <w:t xml:space="preserve">Xbox One</w:t>
            </w:r>
          </w:p>
        </w:tc>
        <w:tc>
          <w:tcPr/>
          <w:p>
            <w:pPr>
              <w:pStyle w:val="Compact"/>
            </w:pPr>
            <w:r>
              <w:t xml:space="preserve">7.00</w:t>
            </w:r>
          </w:p>
        </w:tc>
        <w:tc>
          <w:tcPr/>
          <w:p>
            <w:pPr>
              <w:pStyle w:val="Compact"/>
            </w:pPr>
            <w:r>
              <w:t xml:space="preserve">(5.65, 8.60)</w:t>
            </w:r>
          </w:p>
        </w:tc>
        <w:tc>
          <w:tcPr/>
          <w:p>
            <w:pPr>
              <w:pStyle w:val="Compact"/>
            </w:pPr>
            <w:r>
              <w:t xml:space="preserve">2.67</w:t>
            </w:r>
          </w:p>
        </w:tc>
        <w:tc>
          <w:tcPr/>
          <w:p>
            <w:pPr>
              <w:pStyle w:val="Compact"/>
            </w:pPr>
            <w:r>
              <w:t xml:space="preserve">4.50</w:t>
            </w:r>
          </w:p>
        </w:tc>
        <w:tc>
          <w:tcPr/>
          <w:p>
            <w:pPr>
              <w:pStyle w:val="Compact"/>
            </w:pPr>
            <w:r>
              <w:t xml:space="preserve">(3.00, 11.00)</w:t>
            </w:r>
          </w:p>
        </w:tc>
        <w:tc>
          <w:tcPr/>
          <w:p>
            <w:pPr>
              <w:pStyle w:val="Compact"/>
            </w:pPr>
            <w:r>
              <w:t xml:space="preserve">10</w:t>
            </w:r>
          </w:p>
        </w:tc>
      </w:tr>
      <w:tr>
        <w:tc>
          <w:tcPr/>
          <w:p>
            <w:pPr>
              <w:pStyle w:val="Compact"/>
            </w:pPr>
            <w:r>
              <w:t xml:space="preserve">Active</w:t>
            </w:r>
          </w:p>
        </w:tc>
        <w:tc>
          <w:tcPr/>
          <w:p>
            <w:pPr>
              <w:pStyle w:val="Compact"/>
            </w:pPr>
            <w:r>
              <w:t xml:space="preserve">Xbox One</w:t>
            </w:r>
          </w:p>
        </w:tc>
        <w:tc>
          <w:tcPr/>
          <w:p>
            <w:pPr>
              <w:pStyle w:val="Compact"/>
            </w:pPr>
            <w:r>
              <w:t xml:space="preserve">9.40</w:t>
            </w:r>
          </w:p>
        </w:tc>
        <w:tc>
          <w:tcPr/>
          <w:p>
            <w:pPr>
              <w:pStyle w:val="Compact"/>
            </w:pPr>
            <w:r>
              <w:t xml:space="preserve">(7.40, 11.25)</w:t>
            </w:r>
          </w:p>
        </w:tc>
        <w:tc>
          <w:tcPr/>
          <w:p>
            <w:pPr>
              <w:pStyle w:val="Compact"/>
            </w:pPr>
            <w:r>
              <w:t xml:space="preserve">3.37</w:t>
            </w:r>
          </w:p>
        </w:tc>
        <w:tc>
          <w:tcPr/>
          <w:p>
            <w:pPr>
              <w:pStyle w:val="Compact"/>
            </w:pPr>
            <w:r>
              <w:t xml:space="preserve">5.75</w:t>
            </w:r>
          </w:p>
        </w:tc>
        <w:tc>
          <w:tcPr/>
          <w:p>
            <w:pPr>
              <w:pStyle w:val="Compact"/>
            </w:pPr>
            <w:r>
              <w:t xml:space="preserve">(4.00, 14.00)</w:t>
            </w:r>
          </w:p>
        </w:tc>
        <w:tc>
          <w:tcPr/>
          <w:p>
            <w:pPr>
              <w:pStyle w:val="Compact"/>
            </w:pPr>
            <w:r>
              <w:t xml:space="preserve">10</w:t>
            </w:r>
          </w:p>
        </w:tc>
      </w:tr>
      <w:tr>
        <w:tc>
          <w:tcPr/>
          <w:p>
            <w:pPr>
              <w:pStyle w:val="Compact"/>
            </w:pPr>
            <w:r>
              <w:t xml:space="preserve">Static</w:t>
            </w:r>
          </w:p>
        </w:tc>
        <w:tc>
          <w:tcPr/>
          <w:p>
            <w:pPr>
              <w:pStyle w:val="Compact"/>
            </w:pPr>
            <w:r>
              <w:t xml:space="preserve">Switch</w:t>
            </w:r>
          </w:p>
        </w:tc>
        <w:tc>
          <w:tcPr/>
          <w:p>
            <w:pPr>
              <w:pStyle w:val="Compact"/>
            </w:pPr>
            <w:r>
              <w:t xml:space="preserve">6.70</w:t>
            </w:r>
          </w:p>
        </w:tc>
        <w:tc>
          <w:tcPr/>
          <w:p>
            <w:pPr>
              <w:pStyle w:val="Compact"/>
            </w:pPr>
            <w:r>
              <w:t xml:space="preserve">(5.55, 7.80)</w:t>
            </w:r>
          </w:p>
        </w:tc>
        <w:tc>
          <w:tcPr/>
          <w:p>
            <w:pPr>
              <w:pStyle w:val="Compact"/>
            </w:pPr>
            <w:r>
              <w:t xml:space="preserve">1.95</w:t>
            </w:r>
          </w:p>
        </w:tc>
        <w:tc>
          <w:tcPr/>
          <w:p>
            <w:pPr>
              <w:pStyle w:val="Compact"/>
            </w:pPr>
            <w:r>
              <w:t xml:space="preserve">2.25</w:t>
            </w:r>
          </w:p>
        </w:tc>
        <w:tc>
          <w:tcPr/>
          <w:p>
            <w:pPr>
              <w:pStyle w:val="Compact"/>
            </w:pPr>
            <w:r>
              <w:t xml:space="preserve">(3.00, 10.00)</w:t>
            </w:r>
          </w:p>
        </w:tc>
        <w:tc>
          <w:tcPr/>
          <w:p>
            <w:pPr>
              <w:pStyle w:val="Compact"/>
            </w:pPr>
            <w:r>
              <w:t xml:space="preserve">10</w:t>
            </w:r>
          </w:p>
        </w:tc>
      </w:tr>
      <w:tr>
        <w:tc>
          <w:tcPr/>
          <w:p>
            <w:pPr>
              <w:pStyle w:val="Compact"/>
            </w:pPr>
            <w:r>
              <w:t xml:space="preserve">Active</w:t>
            </w:r>
          </w:p>
        </w:tc>
        <w:tc>
          <w:tcPr/>
          <w:p>
            <w:pPr>
              <w:pStyle w:val="Compact"/>
            </w:pPr>
            <w:r>
              <w:t xml:space="preserve">Switch</w:t>
            </w:r>
          </w:p>
        </w:tc>
        <w:tc>
          <w:tcPr/>
          <w:p>
            <w:pPr>
              <w:pStyle w:val="Compact"/>
            </w:pPr>
            <w:r>
              <w:t xml:space="preserve">12.90</w:t>
            </w:r>
          </w:p>
        </w:tc>
        <w:tc>
          <w:tcPr/>
          <w:p>
            <w:pPr>
              <w:pStyle w:val="Compact"/>
            </w:pPr>
            <w:r>
              <w:t xml:space="preserve">(11.85, 14.35)</w:t>
            </w:r>
          </w:p>
        </w:tc>
        <w:tc>
          <w:tcPr/>
          <w:p>
            <w:pPr>
              <w:pStyle w:val="Compact"/>
            </w:pPr>
            <w:r>
              <w:t xml:space="preserve">2.51</w:t>
            </w:r>
          </w:p>
        </w:tc>
        <w:tc>
          <w:tcPr/>
          <w:p>
            <w:pPr>
              <w:pStyle w:val="Compact"/>
            </w:pPr>
            <w:r>
              <w:t xml:space="preserve">4.00</w:t>
            </w:r>
          </w:p>
        </w:tc>
        <w:tc>
          <w:tcPr/>
          <w:p>
            <w:pPr>
              <w:pStyle w:val="Compact"/>
            </w:pPr>
            <w:r>
              <w:t xml:space="preserve">(10.00, 18.00)</w:t>
            </w:r>
          </w:p>
        </w:tc>
        <w:tc>
          <w:tcPr/>
          <w:p>
            <w:pPr>
              <w:pStyle w:val="Compact"/>
            </w:pPr>
            <w:r>
              <w:t xml:space="preserve">10</w:t>
            </w:r>
          </w:p>
        </w:tc>
      </w:tr>
    </w:tbl>
    <w:p>
      <w:pPr>
        <w:pStyle w:val="BodyText"/>
      </w:pPr>
      <w:r>
        <w:drawing>
          <wp:inline>
            <wp:extent cx="532125" cy="636104"/>
            <wp:effectExtent b="0" l="0" r="0" t="0"/>
            <wp:docPr descr="Image: l hex (no description provided yet)" title="" id="68" name="Picture"/>
            <a:graphic>
              <a:graphicData uri="http://schemas.openxmlformats.org/drawingml/2006/picture">
                <pic:pic>
                  <pic:nvPicPr>
                    <pic:cNvPr descr="images/l_hex.png" id="69" name="Picture"/>
                    <pic:cNvPicPr>
                      <a:picLocks noChangeArrowheads="1" noChangeAspect="1"/>
                    </pic:cNvPicPr>
                  </pic:nvPicPr>
                  <pic:blipFill>
                    <a:blip r:embed="rId67"/>
                    <a:stretch>
                      <a:fillRect/>
                    </a:stretch>
                  </pic:blipFill>
                  <pic:spPr bwMode="auto">
                    <a:xfrm>
                      <a:off x="0" y="0"/>
                      <a:ext cx="532125" cy="636104"/>
                    </a:xfrm>
                    <a:prstGeom prst="rect">
                      <a:avLst/>
                    </a:prstGeom>
                    <a:noFill/>
                    <a:ln w="9525">
                      <a:noFill/>
                      <a:headEnd/>
                      <a:tailEnd/>
                    </a:ln>
                  </pic:spPr>
                </pic:pic>
              </a:graphicData>
            </a:graphic>
          </wp:inline>
        </w:drawing>
      </w:r>
    </w:p>
    <w:bookmarkEnd w:id="70"/>
    <w:bookmarkStart w:id="77" w:name="slide-21-visualize"/>
    <w:p>
      <w:pPr>
        <w:pStyle w:val="Heading2"/>
      </w:pPr>
      <w:r>
        <w:t xml:space="preserve">Slide 21: Visualize</w:t>
      </w:r>
    </w:p>
    <w:p>
      <w:pPr>
        <w:pStyle w:val="SourceCode"/>
      </w:pPr>
      <w:r>
        <w:rPr>
          <w:rStyle w:val="FunctionTok"/>
        </w:rPr>
        <w:t xml:space="preserve">ggplot</w:t>
      </w:r>
      <w:r>
        <w:rPr>
          <w:rStyle w:val="NormalTok"/>
        </w:rPr>
        <w:t xml:space="preserve">(xbox_tib, </w:t>
      </w:r>
      <w:r>
        <w:rPr>
          <w:rStyle w:val="FunctionTok"/>
        </w:rPr>
        <w:t xml:space="preserve">aes</w:t>
      </w:r>
      <w:r>
        <w:rPr>
          <w:rStyle w:val="NormalTok"/>
        </w:rPr>
        <w:t xml:space="preserve">(</w:t>
      </w:r>
      <w:r>
        <w:rPr>
          <w:rStyle w:val="AttributeTok"/>
        </w:rPr>
        <w:t xml:space="preserve">x =</w:t>
      </w:r>
      <w:r>
        <w:rPr>
          <w:rStyle w:val="NormalTok"/>
        </w:rPr>
        <w:t xml:space="preserve"> console, </w:t>
      </w:r>
      <w:r>
        <w:rPr>
          <w:rStyle w:val="AttributeTok"/>
        </w:rPr>
        <w:t xml:space="preserve">y =</w:t>
      </w:r>
      <w:r>
        <w:rPr>
          <w:rStyle w:val="NormalTok"/>
        </w:rPr>
        <w:t xml:space="preserve"> injury, </w:t>
      </w:r>
      <w:r>
        <w:rPr>
          <w:rStyle w:val="AttributeTok"/>
        </w:rPr>
        <w:t xml:space="preserve">colour =</w:t>
      </w:r>
      <w:r>
        <w:rPr>
          <w:rStyle w:val="NormalTok"/>
        </w:rPr>
        <w:t xml:space="preserve"> game, </w:t>
      </w:r>
      <w:r>
        <w:rPr>
          <w:rStyle w:val="AttributeTok"/>
        </w:rPr>
        <w:t xml:space="preserve">shape =</w:t>
      </w:r>
      <w:r>
        <w:rPr>
          <w:rStyle w:val="NormalTok"/>
        </w:rPr>
        <w:t xml:space="preserve"> game))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rPr>
          <w:rStyle w:val="AttributeTok"/>
        </w:rPr>
        <w:t xml:space="preserve">geom =</w:t>
      </w:r>
      <w:r>
        <w:rPr>
          <w:rStyle w:val="NormalTok"/>
        </w:rPr>
        <w:t xml:space="preserve"> </w:t>
      </w:r>
      <w:r>
        <w:rPr>
          <w:rStyle w:val="StringTok"/>
        </w:rPr>
        <w:t xml:space="preserve">"pointrange"</w:t>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breaks =</w:t>
      </w:r>
      <w:r>
        <w:rPr>
          <w:rStyle w:val="NormalTok"/>
        </w:rPr>
        <w:t xml:space="preserve"> </w:t>
      </w:r>
      <w:r>
        <w:rPr>
          <w:rStyle w:val="DecValTok"/>
        </w:rPr>
        <w:t xml:space="preserve">0</w:t>
      </w:r>
      <w:r>
        <w:rPr>
          <w:rStyle w:val="SpecialCharTok"/>
        </w:rPr>
        <w:t xml:space="preserve">:</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scale_colour_viridis_d</w:t>
      </w:r>
      <w:r>
        <w:rPr>
          <w:rStyle w:val="NormalTok"/>
        </w:rPr>
        <w:t xml:space="preserve">(</w:t>
      </w:r>
      <w:r>
        <w:rPr>
          <w:rStyle w:val="AttributeTok"/>
        </w:rPr>
        <w:t xml:space="preserve">begin =</w:t>
      </w:r>
      <w:r>
        <w:rPr>
          <w:rStyle w:val="NormalTok"/>
        </w:rPr>
        <w:t xml:space="preserve"> </w:t>
      </w:r>
      <w:r>
        <w:rPr>
          <w:rStyle w:val="FloatTok"/>
        </w:rPr>
        <w:t xml:space="preserve">0.3</w:t>
      </w:r>
      <w:r>
        <w:rPr>
          <w:rStyle w:val="NormalTok"/>
        </w:rPr>
        <w:t xml:space="preserve">, </w:t>
      </w:r>
      <w:r>
        <w:rPr>
          <w:rStyle w:val="AttributeTok"/>
        </w:rPr>
        <w:t xml:space="preserve">end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"Type of console"</w:t>
      </w:r>
      <w:r>
        <w:rPr>
          <w:rStyle w:val="NormalTok"/>
        </w:rPr>
        <w:t xml:space="preserve">, </w:t>
      </w:r>
      <w:r>
        <w:rPr>
          <w:rStyle w:val="AttributeTok"/>
        </w:rPr>
        <w:t xml:space="preserve">y =</w:t>
      </w:r>
      <w:r>
        <w:rPr>
          <w:rStyle w:val="NormalTok"/>
        </w:rPr>
        <w:t xml:space="preserve"> </w:t>
      </w:r>
      <w:r>
        <w:rPr>
          <w:rStyle w:val="StringTok"/>
        </w:rPr>
        <w:t xml:space="preserve">"Injury severity (0-20)"</w:t>
      </w:r>
      <w:r>
        <w:rPr>
          <w:rStyle w:val="NormalTok"/>
        </w:rPr>
        <w:t xml:space="preserve">, </w:t>
      </w:r>
      <w:r>
        <w:rPr>
          <w:rStyle w:val="AttributeTok"/>
        </w:rPr>
        <w:t xml:space="preserve">colour =</w:t>
      </w:r>
      <w:r>
        <w:rPr>
          <w:rStyle w:val="NormalTok"/>
        </w:rPr>
        <w:t xml:space="preserve"> </w:t>
      </w:r>
      <w:r>
        <w:rPr>
          <w:rStyle w:val="StringTok"/>
        </w:rPr>
        <w:t xml:space="preserve">"Type of game"</w:t>
      </w:r>
      <w:r>
        <w:rPr>
          <w:rStyle w:val="NormalTok"/>
        </w:rPr>
        <w:t xml:space="preserve">, </w:t>
      </w:r>
      <w:r>
        <w:rPr>
          <w:rStyle w:val="AttributeTok"/>
        </w:rPr>
        <w:t xml:space="preserve">shape =</w:t>
      </w:r>
      <w:r>
        <w:rPr>
          <w:rStyle w:val="NormalTok"/>
        </w:rPr>
        <w:t xml:space="preserve"> </w:t>
      </w:r>
      <w:r>
        <w:rPr>
          <w:rStyle w:val="StringTok"/>
        </w:rPr>
        <w:t xml:space="preserve">"Type of game"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333750"/>
            <wp:effectExtent b="0" l="0" r="0" t="0"/>
            <wp:docPr descr="Plot (no description provided yet)" title="" id="72" name="Picture"/>
            <a:graphic>
              <a:graphicData uri="http://schemas.openxmlformats.org/drawingml/2006/picture">
                <pic:pic>
                  <pic:nvPicPr>
                    <pic:cNvPr descr="images/ds_factorial_designs_slide021_unnamed-chunk-4-1.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75" name="Picture"/>
            <a:graphic>
              <a:graphicData uri="http://schemas.openxmlformats.org/drawingml/2006/picture">
                <pic:pic>
                  <pic:nvPicPr>
                    <pic:cNvPr descr="images/v_hex.png" id="76" name="Picture"/>
                    <pic:cNvPicPr>
                      <a:picLocks noChangeArrowheads="1" noChangeAspect="1"/>
                    </pic:cNvPicPr>
                  </pic:nvPicPr>
                  <pic:blipFill>
                    <a:blip r:embed="rId74"/>
                    <a:stretch>
                      <a:fillRect/>
                    </a:stretch>
                  </pic:blipFill>
                  <pic:spPr bwMode="auto">
                    <a:xfrm>
                      <a:off x="0" y="0"/>
                      <a:ext cx="532125" cy="648337"/>
                    </a:xfrm>
                    <a:prstGeom prst="rect">
                      <a:avLst/>
                    </a:prstGeom>
                    <a:noFill/>
                    <a:ln w="9525">
                      <a:noFill/>
                      <a:headEnd/>
                      <a:tailEnd/>
                    </a:ln>
                  </pic:spPr>
                </pic:pic>
              </a:graphicData>
            </a:graphic>
          </wp:inline>
        </w:drawing>
      </w:r>
    </w:p>
    <w:bookmarkEnd w:id="77"/>
    <w:bookmarkStart w:id="78" w:name="slide-22-fit-the-model"/>
    <w:p>
      <w:pPr>
        <w:pStyle w:val="Heading2"/>
      </w:pPr>
      <w:r>
        <w:t xml:space="preserve">Slide 22: Fit the model</w:t>
      </w:r>
    </w:p>
    <w:p>
      <w:pPr>
        <w:pStyle w:val="Compact"/>
        <w:numPr>
          <w:ilvl w:val="0"/>
          <w:numId w:val="1015"/>
        </w:numPr>
      </w:pPr>
      <w:r>
        <w:t xml:space="preserve">Remember that for</w:t>
      </w:r>
      <w:r>
        <w:t xml:space="preserve"> </w:t>
      </w:r>
      <w:r>
        <w:rPr>
          <w:i/>
          <w:iCs/>
        </w:rPr>
        <w:t xml:space="preserve">F</w:t>
      </w:r>
      <w:r>
        <w:t xml:space="preserve">-statistics we typically want Type III sums of squares</w:t>
      </w:r>
    </w:p>
    <w:p>
      <w:pPr>
        <w:pStyle w:val="Compact"/>
        <w:numPr>
          <w:ilvl w:val="0"/>
          <w:numId w:val="1015"/>
        </w:numPr>
      </w:pPr>
      <w:r>
        <w:t xml:space="preserve">We can fit the model in the usual way using</w:t>
      </w:r>
      <w:r>
        <w:t xml:space="preserve"> </w:t>
      </w:r>
      <w:r>
        <w:rPr>
          <w:rStyle w:val="VerbatimChar"/>
        </w:rPr>
        <w:t xml:space="preserve">lm()</w:t>
      </w:r>
      <w:r>
        <w:t xml:space="preserve">, but …</w:t>
      </w:r>
    </w:p>
    <w:p>
      <w:pPr>
        <w:pStyle w:val="Compact"/>
        <w:numPr>
          <w:ilvl w:val="0"/>
          <w:numId w:val="1015"/>
        </w:numPr>
      </w:pPr>
      <w:r>
        <w:t xml:space="preserve">The</w:t>
      </w:r>
      <w:r>
        <w:t xml:space="preserve"> </w:t>
      </w:r>
      <w:r>
        <w:rPr>
          <w:rStyle w:val="VerbatimChar"/>
        </w:rPr>
        <w:t xml:space="preserve">aov_4()</w:t>
      </w:r>
      <w:r>
        <w:t xml:space="preserve"> </w:t>
      </w:r>
      <w:r>
        <w:t xml:space="preserve">function from the</w:t>
      </w:r>
      <w:r>
        <w:t xml:space="preserve"> </w:t>
      </w:r>
      <w:r>
        <w:rPr>
          <w:rStyle w:val="VerbatimChar"/>
        </w:rPr>
        <w:t xml:space="preserve">afex</w:t>
      </w:r>
      <w:r>
        <w:t xml:space="preserve"> </w:t>
      </w:r>
      <w:r>
        <w:t xml:space="preserve">package</w:t>
      </w:r>
    </w:p>
    <w:p>
      <w:pPr>
        <w:pStyle w:val="Compact"/>
        <w:numPr>
          <w:ilvl w:val="1"/>
          <w:numId w:val="1016"/>
        </w:numPr>
      </w:pPr>
      <w:r>
        <w:t xml:space="preserve">An easier option</w:t>
      </w:r>
    </w:p>
    <w:p>
      <w:pPr>
        <w:pStyle w:val="Compact"/>
        <w:numPr>
          <w:ilvl w:val="1"/>
          <w:numId w:val="1016"/>
        </w:numPr>
      </w:pPr>
      <w:r>
        <w:t xml:space="preserve">Automatically sets contrasts</w:t>
      </w:r>
    </w:p>
    <w:p>
      <w:pPr>
        <w:pStyle w:val="Compact"/>
        <w:numPr>
          <w:ilvl w:val="1"/>
          <w:numId w:val="1016"/>
        </w:numPr>
      </w:pPr>
      <w:r>
        <w:t xml:space="preserve">Built in interaction plot with</w:t>
      </w:r>
      <w:r>
        <w:t xml:space="preserve"> </w:t>
      </w:r>
      <w:r>
        <w:rPr>
          <w:rStyle w:val="VerbatimChar"/>
        </w:rPr>
        <w:t xml:space="preserve">afex_plot()</w:t>
      </w:r>
    </w:p>
    <w:p>
      <w:pPr>
        <w:pStyle w:val="Compact"/>
        <w:numPr>
          <w:ilvl w:val="1"/>
          <w:numId w:val="1016"/>
        </w:numPr>
      </w:pPr>
      <w:r>
        <w:t xml:space="preserve">But … no parameter estimates, limited diagnostic plots, no robust methods</w:t>
      </w:r>
    </w:p>
    <w:p>
      <w:pPr>
        <w:pStyle w:val="SourceCode"/>
      </w:pPr>
      <w:r>
        <w:rPr>
          <w:rStyle w:val="NormalTok"/>
        </w:rPr>
        <w:t xml:space="preserve">xbox_afx </w:t>
      </w:r>
      <w:r>
        <w:rPr>
          <w:rStyle w:val="OtherTok"/>
        </w:rPr>
        <w:t xml:space="preserve">&lt;-</w:t>
      </w:r>
      <w:r>
        <w:rPr>
          <w:rStyle w:val="NormalTok"/>
        </w:rPr>
        <w:t xml:space="preserve"> afex</w:t>
      </w:r>
      <w:r>
        <w:rPr>
          <w:rStyle w:val="SpecialCharTok"/>
        </w:rPr>
        <w:t xml:space="preserve">::</w:t>
      </w:r>
      <w:r>
        <w:rPr>
          <w:rStyle w:val="FunctionTok"/>
        </w:rPr>
        <w:t xml:space="preserve">aov_4</w:t>
      </w:r>
      <w:r>
        <w:rPr>
          <w:rStyle w:val="NormalTok"/>
        </w:rPr>
        <w:t xml:space="preserve">(injury </w:t>
      </w:r>
      <w:r>
        <w:rPr>
          <w:rStyle w:val="SpecialCharTok"/>
        </w:rPr>
        <w:t xml:space="preserve">~</w:t>
      </w:r>
      <w:r>
        <w:rPr>
          <w:rStyle w:val="NormalTok"/>
        </w:rPr>
        <w:t xml:space="preserve"> game</w:t>
      </w:r>
      <w:r>
        <w:rPr>
          <w:rStyle w:val="SpecialCharTok"/>
        </w:rPr>
        <w:t xml:space="preserve">*</w:t>
      </w:r>
      <w:r>
        <w:rPr>
          <w:rStyle w:val="NormalTok"/>
        </w:rPr>
        <w:t xml:space="preserve">console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xbox_tib)</w:t>
      </w:r>
    </w:p>
    <w:bookmarkEnd w:id="78"/>
    <w:bookmarkStart w:id="79" w:name="slide-23-overall-model-summary"/>
    <w:p>
      <w:pPr>
        <w:pStyle w:val="Heading2"/>
      </w:pPr>
      <w:r>
        <w:t xml:space="preserve">Slide 23: Overall model summary</w:t>
      </w:r>
    </w:p>
    <w:p>
      <w:pPr>
        <w:pStyle w:val="SourceCode"/>
      </w:pPr>
      <w:r>
        <w:rPr>
          <w:rStyle w:val="FunctionTok"/>
        </w:rPr>
        <w:t xml:space="preserve">model_parameters</w:t>
      </w:r>
      <w:r>
        <w:rPr>
          <w:rStyle w:val="NormalTok"/>
        </w:rPr>
        <w:t xml:space="preserve">(xbox_afx, </w:t>
      </w:r>
      <w:r>
        <w:rPr>
          <w:rStyle w:val="AttributeTok"/>
        </w:rPr>
        <w:t xml:space="preserve">es_type =</w:t>
      </w:r>
      <w:r>
        <w:rPr>
          <w:rStyle w:val="NormalTok"/>
        </w:rPr>
        <w:t xml:space="preserve"> </w:t>
      </w:r>
      <w:r>
        <w:rPr>
          <w:rStyle w:val="StringTok"/>
        </w:rPr>
        <w:t xml:space="preserve">"omega"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r>
        <w:rPr>
          <w:rStyle w:val="AttributeTok"/>
        </w:rPr>
        <w:t xml:space="preserve">use_symbols =</w:t>
      </w:r>
      <w:r>
        <w:rPr>
          <w:rStyle w:val="NormalTok"/>
        </w:rPr>
        <w:t xml:space="preserve"> </w:t>
      </w:r>
      <w:r>
        <w:rPr>
          <w:rStyle w:val="ConstantTok"/>
        </w:rPr>
        <w:t xml:space="preserve">TRUE</w:t>
      </w:r>
      <w:r>
        <w:rPr>
          <w:rStyle w:val="NormalTok"/>
        </w:rPr>
        <w:t xml:space="preserve">)</w:t>
      </w:r>
    </w:p>
    <w:p>
      <w:pPr>
        <w:pStyle w:val="TableCaption"/>
      </w:pPr>
      <w:r>
        <w:t xml:space="preserve">ANOVA estimation for factorial designs using ‘afex’</w:t>
      </w:r>
    </w:p>
    <w:tbl>
      <w:tblPr>
        <w:tblStyle w:val="Table"/>
        <w:tblW w:type="auto" w:w="0"/>
        <w:tblLook w:firstRow="1" w:lastRow="0" w:firstColumn="0" w:lastColumn="0" w:noHBand="0" w:noVBand="0" w:val="0020"/>
        <w:tblCaption w:val="ANOVA estimation for factorial designs using ‘afex’"/>
      </w:tblPr>
      <w:tblGrid>
        <w:gridCol w:w="1131"/>
        <w:gridCol w:w="1131"/>
        <w:gridCol w:w="1131"/>
        <w:gridCol w:w="1131"/>
        <w:gridCol w:w="1131"/>
        <w:gridCol w:w="1131"/>
        <w:gridCol w:w="1131"/>
      </w:tblGrid>
      <w:tr>
        <w:trPr>
          <w:tblHeader w:val="on"/>
        </w:trPr>
        <w:tc>
          <w:tcPr/>
          <w:p>
            <w:pPr>
              <w:pStyle w:val="Compact"/>
            </w:pPr>
            <w:r>
              <w:t xml:space="preserve">Parameter</w:t>
            </w:r>
          </w:p>
        </w:tc>
        <w:tc>
          <w:tcPr/>
          <w:p>
            <w:pPr>
              <w:pStyle w:val="Compact"/>
            </w:pPr>
            <w:r>
              <w:t xml:space="preserve">Sum_Squares</w:t>
            </w:r>
          </w:p>
        </w:tc>
        <w:tc>
          <w:tcPr/>
          <w:p>
            <w:pPr>
              <w:pStyle w:val="Compact"/>
            </w:pPr>
            <w:r>
              <w:t xml:space="preserve">df</w:t>
            </w:r>
          </w:p>
        </w:tc>
        <w:tc>
          <w:tcPr/>
          <w:p>
            <w:pPr>
              <w:pStyle w:val="Compact"/>
            </w:pPr>
            <w:r>
              <w:t xml:space="preserve">Mean_Square</w:t>
            </w:r>
          </w:p>
        </w:tc>
        <w:tc>
          <w:tcPr/>
          <w:p>
            <w:pPr>
              <w:pStyle w:val="Compact"/>
            </w:pPr>
            <w:r>
              <w:t xml:space="preserve">F</w:t>
            </w:r>
          </w:p>
        </w:tc>
        <w:tc>
          <w:tcPr/>
          <w:p>
            <w:pPr>
              <w:pStyle w:val="Compact"/>
            </w:pPr>
            <w:r>
              <w:t xml:space="preserve">p</w:t>
            </w:r>
          </w:p>
        </w:tc>
        <w:tc>
          <w:tcPr/>
          <w:p>
            <w:pPr>
              <w:pStyle w:val="Compact"/>
            </w:pPr>
            <w:r>
              <w:t xml:space="preserve">ω² (partial)</w:t>
            </w:r>
          </w:p>
        </w:tc>
      </w:tr>
      <w:tr>
        <w:tc>
          <w:tcPr/>
          <w:p>
            <w:pPr>
              <w:pStyle w:val="Compact"/>
            </w:pPr>
            <w:r>
              <w:t xml:space="preserve">game</w:t>
            </w:r>
          </w:p>
        </w:tc>
        <w:tc>
          <w:tcPr/>
          <w:p>
            <w:pPr>
              <w:pStyle w:val="Compact"/>
            </w:pPr>
            <w:r>
              <w:t xml:space="preserve">184.90</w:t>
            </w:r>
          </w:p>
        </w:tc>
        <w:tc>
          <w:tcPr/>
          <w:p>
            <w:pPr>
              <w:pStyle w:val="Compact"/>
            </w:pPr>
            <w:r>
              <w:t xml:space="preserve">1</w:t>
            </w:r>
          </w:p>
        </w:tc>
        <w:tc>
          <w:tcPr/>
          <w:p>
            <w:pPr>
              <w:pStyle w:val="Compact"/>
            </w:pPr>
            <w:r>
              <w:t xml:space="preserve">184.90</w:t>
            </w:r>
          </w:p>
        </w:tc>
        <w:tc>
          <w:tcPr/>
          <w:p>
            <w:pPr>
              <w:pStyle w:val="Compact"/>
            </w:pPr>
            <w:r>
              <w:t xml:space="preserve">25.86</w:t>
            </w:r>
          </w:p>
        </w:tc>
        <w:tc>
          <w:tcPr/>
          <w:p>
            <w:pPr>
              <w:pStyle w:val="Compact"/>
            </w:pPr>
            <w:r>
              <w:t xml:space="preserve">&lt; .001</w:t>
            </w:r>
          </w:p>
        </w:tc>
        <w:tc>
          <w:tcPr/>
          <w:p>
            <w:pPr>
              <w:pStyle w:val="Compact"/>
            </w:pPr>
            <w:r>
              <w:t xml:space="preserve">0.38</w:t>
            </w:r>
          </w:p>
        </w:tc>
      </w:tr>
      <w:tr>
        <w:tc>
          <w:tcPr/>
          <w:p>
            <w:pPr>
              <w:pStyle w:val="Compact"/>
            </w:pPr>
            <w:r>
              <w:t xml:space="preserve">console</w:t>
            </w:r>
          </w:p>
        </w:tc>
        <w:tc>
          <w:tcPr/>
          <w:p>
            <w:pPr>
              <w:pStyle w:val="Compact"/>
            </w:pPr>
            <w:r>
              <w:t xml:space="preserve">25.60</w:t>
            </w:r>
          </w:p>
        </w:tc>
        <w:tc>
          <w:tcPr/>
          <w:p>
            <w:pPr>
              <w:pStyle w:val="Compact"/>
            </w:pPr>
            <w:r>
              <w:t xml:space="preserve">1</w:t>
            </w:r>
          </w:p>
        </w:tc>
        <w:tc>
          <w:tcPr/>
          <w:p>
            <w:pPr>
              <w:pStyle w:val="Compact"/>
            </w:pPr>
            <w:r>
              <w:t xml:space="preserve">25.60</w:t>
            </w:r>
          </w:p>
        </w:tc>
        <w:tc>
          <w:tcPr/>
          <w:p>
            <w:pPr>
              <w:pStyle w:val="Compact"/>
            </w:pPr>
            <w:r>
              <w:t xml:space="preserve">3.58</w:t>
            </w:r>
          </w:p>
        </w:tc>
        <w:tc>
          <w:tcPr/>
          <w:p>
            <w:pPr>
              <w:pStyle w:val="Compact"/>
            </w:pPr>
            <w:r>
              <w:t xml:space="preserve">0.067</w:t>
            </w:r>
          </w:p>
        </w:tc>
        <w:tc>
          <w:tcPr/>
          <w:p>
            <w:pPr>
              <w:pStyle w:val="Compact"/>
            </w:pPr>
            <w:r>
              <w:t xml:space="preserve">0.06</w:t>
            </w:r>
          </w:p>
        </w:tc>
      </w:tr>
      <w:tr>
        <w:tc>
          <w:tcPr/>
          <w:p>
            <w:pPr>
              <w:pStyle w:val="Compact"/>
            </w:pPr>
            <w:r>
              <w:t xml:space="preserve">game:console</w:t>
            </w:r>
          </w:p>
        </w:tc>
        <w:tc>
          <w:tcPr/>
          <w:p>
            <w:pPr>
              <w:pStyle w:val="Compact"/>
            </w:pPr>
            <w:r>
              <w:t xml:space="preserve">36.10</w:t>
            </w:r>
          </w:p>
        </w:tc>
        <w:tc>
          <w:tcPr/>
          <w:p>
            <w:pPr>
              <w:pStyle w:val="Compact"/>
            </w:pPr>
            <w:r>
              <w:t xml:space="preserve">1</w:t>
            </w:r>
          </w:p>
        </w:tc>
        <w:tc>
          <w:tcPr/>
          <w:p>
            <w:pPr>
              <w:pStyle w:val="Compact"/>
            </w:pPr>
            <w:r>
              <w:t xml:space="preserve">36.10</w:t>
            </w:r>
          </w:p>
        </w:tc>
        <w:tc>
          <w:tcPr/>
          <w:p>
            <w:pPr>
              <w:pStyle w:val="Compact"/>
            </w:pPr>
            <w:r>
              <w:t xml:space="preserve">5.05</w:t>
            </w:r>
          </w:p>
        </w:tc>
        <w:tc>
          <w:tcPr/>
          <w:p>
            <w:pPr>
              <w:pStyle w:val="Compact"/>
            </w:pPr>
            <w:r>
              <w:t xml:space="preserve">0.031</w:t>
            </w:r>
          </w:p>
        </w:tc>
        <w:tc>
          <w:tcPr/>
          <w:p>
            <w:pPr>
              <w:pStyle w:val="Compact"/>
            </w:pPr>
            <w:r>
              <w:t xml:space="preserve">0.09</w:t>
            </w:r>
          </w:p>
        </w:tc>
      </w:tr>
      <w:tr>
        <w:tc>
          <w:tcPr/>
          <w:p>
            <w:pPr>
              <w:pStyle w:val="Compact"/>
            </w:pPr>
            <w:r>
              <w:t xml:space="preserve">Residuals</w:t>
            </w:r>
          </w:p>
        </w:tc>
        <w:tc>
          <w:tcPr/>
          <w:p>
            <w:pPr>
              <w:pStyle w:val="Compact"/>
            </w:pPr>
            <w:r>
              <w:t xml:space="preserve">257.40</w:t>
            </w:r>
          </w:p>
        </w:tc>
        <w:tc>
          <w:tcPr/>
          <w:p>
            <w:pPr>
              <w:pStyle w:val="Compact"/>
            </w:pPr>
            <w:r>
              <w:t xml:space="preserve">36</w:t>
            </w:r>
          </w:p>
        </w:tc>
        <w:tc>
          <w:tcPr/>
          <w:p>
            <w:pPr>
              <w:pStyle w:val="Compact"/>
            </w:pPr>
            <w:r>
              <w:t xml:space="preserve">7.15</w:t>
            </w:r>
          </w:p>
        </w:tc>
        <w:tc>
          <w:tcPr/>
          <w:p>
            <w:pPr>
              <w:pStyle w:val="Compact"/>
            </w:pPr>
          </w:p>
        </w:tc>
        <w:tc>
          <w:tcPr/>
          <w:p>
            <w:pPr>
              <w:pStyle w:val="Compact"/>
            </w:pPr>
          </w:p>
        </w:tc>
        <w:tc>
          <w:tcPr/>
          <w:p>
            <w:pPr>
              <w:pStyle w:val="Compact"/>
            </w:pPr>
          </w:p>
        </w:tc>
      </w:tr>
    </w:tbl>
    <w:p>
      <w:pPr>
        <w:pStyle w:val="BlockText"/>
      </w:pPr>
      <w:r>
        <w:rPr>
          <w:b/>
          <w:bCs/>
        </w:rPr>
        <w:t xml:space="preserve">Important: ReportR</w:t>
      </w:r>
    </w:p>
    <w:p>
      <w:pPr>
        <w:pStyle w:val="BlockText"/>
      </w:pPr>
      <w:r>
        <w:t xml:space="preserve">The type of game significantly moderated the effect of the games console on injury severity, F(1, 36) = 5.05,</w:t>
      </w:r>
      <w:r>
        <w:t xml:space="preserve"> </w:t>
      </w:r>
      <w:r>
        <w:rPr>
          <w:i/>
          <w:iCs/>
        </w:rPr>
        <w:t xml:space="preserve">p</w:t>
      </w:r>
      <w:r>
        <w:t xml:space="preserve"> </w:t>
      </w:r>
      <w:r>
        <w:t xml:space="preserve">= 0.031,</w:t>
      </w:r>
      <w:r>
        <w:t xml:space="preserve"> </w:t>
      </w:r>
      <m:oMath>
        <m:sSubSup>
          <m:e>
            <m:acc>
              <m:accPr>
                <m:chr m:val="̂"/>
              </m:accPr>
              <m:e>
                <m:r>
                  <m:t>ω</m:t>
                </m:r>
              </m:e>
            </m:acc>
          </m:e>
          <m:sub>
            <m:r>
              <m:t>p</m:t>
            </m:r>
          </m:sub>
          <m:sup>
            <m:r>
              <m:t>2</m:t>
            </m:r>
          </m:sup>
        </m:sSubSup>
      </m:oMath>
      <w:r>
        <w:t xml:space="preserve"> </w:t>
      </w:r>
      <w:r>
        <w:t xml:space="preserve">= 0.09. The interaction explained 9% of the variance in injuries not attributable to other predictors.</w:t>
      </w:r>
    </w:p>
    <w:bookmarkEnd w:id="79"/>
    <w:bookmarkStart w:id="86" w:name="slide-24-evaluate-assumptions"/>
    <w:p>
      <w:pPr>
        <w:pStyle w:val="Heading2"/>
      </w:pPr>
      <w:r>
        <w:t xml:space="preserve">Slide 24: Evaluate assumptions</w:t>
      </w:r>
    </w:p>
    <w:p>
      <w:pPr>
        <w:pStyle w:val="SourceCode"/>
      </w:pPr>
      <w:r>
        <w:rPr>
          <w:rStyle w:val="FunctionTok"/>
        </w:rPr>
        <w:t xml:space="preserve">check_model</w:t>
      </w:r>
      <w:r>
        <w:rPr>
          <w:rStyle w:val="NormalTok"/>
        </w:rPr>
        <w:t xml:space="preserve">(xbox_afx)</w:t>
      </w:r>
    </w:p>
    <w:p>
      <w:pPr>
        <w:pStyle w:val="FirstParagraph"/>
      </w:pPr>
      <w:r>
        <w:drawing>
          <wp:inline>
            <wp:extent cx="5334000" cy="4572000"/>
            <wp:effectExtent b="0" l="0" r="0" t="0"/>
            <wp:docPr descr="Plot (no description provided yet)" title="" id="81" name="Picture"/>
            <a:graphic>
              <a:graphicData uri="http://schemas.openxmlformats.org/drawingml/2006/picture">
                <pic:pic>
                  <pic:nvPicPr>
                    <pic:cNvPr descr="images/ds_factorial_designs_slide024_unnamed-chunk-8-1.png" id="82" name="Picture"/>
                    <pic:cNvPicPr>
                      <a:picLocks noChangeArrowheads="1" noChangeAspect="1"/>
                    </pic:cNvPicPr>
                  </pic:nvPicPr>
                  <pic:blipFill>
                    <a:blip r:embed="rId80"/>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drawing>
          <wp:inline>
            <wp:extent cx="532125" cy="636104"/>
            <wp:effectExtent b="0" l="0" r="0" t="0"/>
            <wp:docPr descr="Image: e hex (no description provided yet)" title="" id="84" name="Picture"/>
            <a:graphic>
              <a:graphicData uri="http://schemas.openxmlformats.org/drawingml/2006/picture">
                <pic:pic>
                  <pic:nvPicPr>
                    <pic:cNvPr descr="images/e_hex.png" id="85" name="Picture"/>
                    <pic:cNvPicPr>
                      <a:picLocks noChangeArrowheads="1" noChangeAspect="1"/>
                    </pic:cNvPicPr>
                  </pic:nvPicPr>
                  <pic:blipFill>
                    <a:blip r:embed="rId83"/>
                    <a:stretch>
                      <a:fillRect/>
                    </a:stretch>
                  </pic:blipFill>
                  <pic:spPr bwMode="auto">
                    <a:xfrm>
                      <a:off x="0" y="0"/>
                      <a:ext cx="532125" cy="636104"/>
                    </a:xfrm>
                    <a:prstGeom prst="rect">
                      <a:avLst/>
                    </a:prstGeom>
                    <a:noFill/>
                    <a:ln w="9525">
                      <a:noFill/>
                      <a:headEnd/>
                      <a:tailEnd/>
                    </a:ln>
                  </pic:spPr>
                </pic:pic>
              </a:graphicData>
            </a:graphic>
          </wp:inline>
        </w:drawing>
      </w:r>
    </w:p>
    <w:bookmarkEnd w:id="86"/>
    <w:bookmarkStart w:id="93" w:name="slide-25-interpret"/>
    <w:p>
      <w:pPr>
        <w:pStyle w:val="Heading2"/>
      </w:pPr>
      <w:r>
        <w:t xml:space="preserve">Slide 25: Interpret</w:t>
      </w:r>
    </w:p>
    <w:p>
      <w:pPr>
        <w:pStyle w:val="FirstParagraph"/>
      </w:pPr>
      <w:r>
        <w:drawing>
          <wp:inline>
            <wp:extent cx="5334000" cy="3467100"/>
            <wp:effectExtent b="0" l="0" r="0" t="0"/>
            <wp:docPr descr="Plot (no description provided yet)" title="" id="88" name="Picture"/>
            <a:graphic>
              <a:graphicData uri="http://schemas.openxmlformats.org/drawingml/2006/picture">
                <pic:pic>
                  <pic:nvPicPr>
                    <pic:cNvPr descr="images/ds_factorial_designs_slide025_unnamed-chunk-10-1.png" id="89" name="Picture"/>
                    <pic:cNvPicPr>
                      <a:picLocks noChangeArrowheads="1" noChangeAspect="1"/>
                    </pic:cNvPicPr>
                  </pic:nvPicPr>
                  <pic:blipFill>
                    <a:blip r:embed="rId87"/>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91" name="Picture"/>
            <a:graphic>
              <a:graphicData uri="http://schemas.openxmlformats.org/drawingml/2006/picture">
                <pic:pic>
                  <pic:nvPicPr>
                    <pic:cNvPr descr="images/i_hex.png" id="92"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93"/>
    <w:bookmarkStart w:id="99" w:name="slide-26-interpret"/>
    <w:p>
      <w:pPr>
        <w:pStyle w:val="Heading2"/>
      </w:pPr>
      <w:r>
        <w:t xml:space="preserve">Slide 26: Interpret</w:t>
      </w:r>
    </w:p>
    <w:p>
      <w:pPr>
        <w:pStyle w:val="FirstParagraph"/>
      </w:pPr>
      <w:r>
        <w:drawing>
          <wp:inline>
            <wp:extent cx="5334000" cy="3467100"/>
            <wp:effectExtent b="0" l="0" r="0" t="0"/>
            <wp:docPr descr="Plot (no description provided yet)" title="" id="95" name="Picture"/>
            <a:graphic>
              <a:graphicData uri="http://schemas.openxmlformats.org/drawingml/2006/picture">
                <pic:pic>
                  <pic:nvPicPr>
                    <pic:cNvPr descr="images/ds_factorial_designs_slide026_unnamed-chunk-11-1.png" id="96" name="Picture"/>
                    <pic:cNvPicPr>
                      <a:picLocks noChangeArrowheads="1" noChangeAspect="1"/>
                    </pic:cNvPicPr>
                  </pic:nvPicPr>
                  <pic:blipFill>
                    <a:blip r:embed="rId9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97" name="Picture"/>
            <a:graphic>
              <a:graphicData uri="http://schemas.openxmlformats.org/drawingml/2006/picture">
                <pic:pic>
                  <pic:nvPicPr>
                    <pic:cNvPr descr="images/i_hex.png" id="98"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99"/>
    <w:bookmarkStart w:id="105" w:name="X86aac1cabf30a11dfd4b2c53e983ef15370893c"/>
    <w:p>
      <w:pPr>
        <w:pStyle w:val="Heading2"/>
      </w:pPr>
      <w:r>
        <w:t xml:space="preserve">Slide 27: Interpret the main effect of console</w:t>
      </w:r>
    </w:p>
    <w:p>
      <w:pPr>
        <w:pStyle w:val="FirstParagraph"/>
      </w:pPr>
      <w:r>
        <w:drawing>
          <wp:inline>
            <wp:extent cx="5334000" cy="3467100"/>
            <wp:effectExtent b="0" l="0" r="0" t="0"/>
            <wp:docPr descr="Plot (no description provided yet)" title="" id="101" name="Picture"/>
            <a:graphic>
              <a:graphicData uri="http://schemas.openxmlformats.org/drawingml/2006/picture">
                <pic:pic>
                  <pic:nvPicPr>
                    <pic:cNvPr descr="images/ds_factorial_designs_slide027_unnamed-chunk-12-1.png" id="102" name="Picture"/>
                    <pic:cNvPicPr>
                      <a:picLocks noChangeArrowheads="1" noChangeAspect="1"/>
                    </pic:cNvPicPr>
                  </pic:nvPicPr>
                  <pic:blipFill>
                    <a:blip r:embed="rId100"/>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03" name="Picture"/>
            <a:graphic>
              <a:graphicData uri="http://schemas.openxmlformats.org/drawingml/2006/picture">
                <pic:pic>
                  <pic:nvPicPr>
                    <pic:cNvPr descr="images/i_hex.png" id="104"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05"/>
    <w:bookmarkStart w:id="111" w:name="Xb30cbf91c3f7f7b5584c9ae5e9ec183368a9914"/>
    <w:p>
      <w:pPr>
        <w:pStyle w:val="Heading2"/>
      </w:pPr>
      <w:r>
        <w:t xml:space="preserve">Slide 28: Interpret the main effect of console</w:t>
      </w:r>
    </w:p>
    <w:p>
      <w:pPr>
        <w:pStyle w:val="FirstParagraph"/>
      </w:pPr>
      <w:r>
        <w:drawing>
          <wp:inline>
            <wp:extent cx="5334000" cy="3467100"/>
            <wp:effectExtent b="0" l="0" r="0" t="0"/>
            <wp:docPr descr="Plot (no description provided yet)" title="" id="107" name="Picture"/>
            <a:graphic>
              <a:graphicData uri="http://schemas.openxmlformats.org/drawingml/2006/picture">
                <pic:pic>
                  <pic:nvPicPr>
                    <pic:cNvPr descr="images/ds_factorial_designs_slide028_unnamed-chunk-13-1.png" id="108" name="Picture"/>
                    <pic:cNvPicPr>
                      <a:picLocks noChangeArrowheads="1" noChangeAspect="1"/>
                    </pic:cNvPicPr>
                  </pic:nvPicPr>
                  <pic:blipFill>
                    <a:blip r:embed="rId10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09" name="Picture"/>
            <a:graphic>
              <a:graphicData uri="http://schemas.openxmlformats.org/drawingml/2006/picture">
                <pic:pic>
                  <pic:nvPicPr>
                    <pic:cNvPr descr="images/i_hex.png" id="110"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11"/>
    <w:bookmarkStart w:id="117" w:name="X2b442fa307256b77e95ea4588d9162fd9f6bb4f"/>
    <w:p>
      <w:pPr>
        <w:pStyle w:val="Heading2"/>
      </w:pPr>
      <w:r>
        <w:t xml:space="preserve">Slide 29: Interpret the main effect of console</w:t>
      </w:r>
    </w:p>
    <w:p>
      <w:pPr>
        <w:pStyle w:val="FirstParagraph"/>
      </w:pPr>
      <w:r>
        <w:drawing>
          <wp:inline>
            <wp:extent cx="5334000" cy="3467100"/>
            <wp:effectExtent b="0" l="0" r="0" t="0"/>
            <wp:docPr descr="Plot (no description provided yet)" title="" id="113" name="Picture"/>
            <a:graphic>
              <a:graphicData uri="http://schemas.openxmlformats.org/drawingml/2006/picture">
                <pic:pic>
                  <pic:nvPicPr>
                    <pic:cNvPr descr="images/ds_factorial_designs_slide029_unnamed-chunk-14-1.png" id="114" name="Picture"/>
                    <pic:cNvPicPr>
                      <a:picLocks noChangeArrowheads="1" noChangeAspect="1"/>
                    </pic:cNvPicPr>
                  </pic:nvPicPr>
                  <pic:blipFill>
                    <a:blip r:embed="rId112"/>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15" name="Picture"/>
            <a:graphic>
              <a:graphicData uri="http://schemas.openxmlformats.org/drawingml/2006/picture">
                <pic:pic>
                  <pic:nvPicPr>
                    <pic:cNvPr descr="images/i_hex.png" id="116"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17"/>
    <w:bookmarkStart w:id="123" w:name="X351e9ae17c94df107141685163a6d8d9743fdd4"/>
    <w:p>
      <w:pPr>
        <w:pStyle w:val="Heading2"/>
      </w:pPr>
      <w:r>
        <w:t xml:space="preserve">Slide 30: Interpret the main effect of console</w:t>
      </w:r>
    </w:p>
    <w:p>
      <w:pPr>
        <w:pStyle w:val="FirstParagraph"/>
      </w:pPr>
      <w:r>
        <w:drawing>
          <wp:inline>
            <wp:extent cx="5334000" cy="3467100"/>
            <wp:effectExtent b="0" l="0" r="0" t="0"/>
            <wp:docPr descr="Plot (no description provided yet)" title="" id="119" name="Picture"/>
            <a:graphic>
              <a:graphicData uri="http://schemas.openxmlformats.org/drawingml/2006/picture">
                <pic:pic>
                  <pic:nvPicPr>
                    <pic:cNvPr descr="images/ds_factorial_designs_slide030_unnamed-chunk-15-1.png" id="120" name="Picture"/>
                    <pic:cNvPicPr>
                      <a:picLocks noChangeArrowheads="1" noChangeAspect="1"/>
                    </pic:cNvPicPr>
                  </pic:nvPicPr>
                  <pic:blipFill>
                    <a:blip r:embed="rId118"/>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21" name="Picture"/>
            <a:graphic>
              <a:graphicData uri="http://schemas.openxmlformats.org/drawingml/2006/picture">
                <pic:pic>
                  <pic:nvPicPr>
                    <pic:cNvPr descr="images/i_hex.png" id="122"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23"/>
    <w:bookmarkStart w:id="129" w:name="X63843d983a667efc70b30bb01971468dbc27e77"/>
    <w:p>
      <w:pPr>
        <w:pStyle w:val="Heading2"/>
      </w:pPr>
      <w:r>
        <w:t xml:space="preserve">Slide 31: Interpret the main effect of game</w:t>
      </w:r>
    </w:p>
    <w:p>
      <w:pPr>
        <w:pStyle w:val="FirstParagraph"/>
      </w:pPr>
      <w:r>
        <w:drawing>
          <wp:inline>
            <wp:extent cx="5334000" cy="3467100"/>
            <wp:effectExtent b="0" l="0" r="0" t="0"/>
            <wp:docPr descr="Plot (no description provided yet)" title="" id="125" name="Picture"/>
            <a:graphic>
              <a:graphicData uri="http://schemas.openxmlformats.org/drawingml/2006/picture">
                <pic:pic>
                  <pic:nvPicPr>
                    <pic:cNvPr descr="images/ds_factorial_designs_slide031_unnamed-chunk-16-1.png" id="126" name="Picture"/>
                    <pic:cNvPicPr>
                      <a:picLocks noChangeArrowheads="1" noChangeAspect="1"/>
                    </pic:cNvPicPr>
                  </pic:nvPicPr>
                  <pic:blipFill>
                    <a:blip r:embed="rId12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27" name="Picture"/>
            <a:graphic>
              <a:graphicData uri="http://schemas.openxmlformats.org/drawingml/2006/picture">
                <pic:pic>
                  <pic:nvPicPr>
                    <pic:cNvPr descr="images/i_hex.png" id="128"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29"/>
    <w:bookmarkStart w:id="135" w:name="Xde855fddd16b34af076da464e7b1f6ade6068a8"/>
    <w:p>
      <w:pPr>
        <w:pStyle w:val="Heading2"/>
      </w:pPr>
      <w:r>
        <w:t xml:space="preserve">Slide 32: Interpret the main effect of game</w:t>
      </w:r>
    </w:p>
    <w:p>
      <w:pPr>
        <w:pStyle w:val="FirstParagraph"/>
      </w:pPr>
      <w:r>
        <w:drawing>
          <wp:inline>
            <wp:extent cx="5334000" cy="3467100"/>
            <wp:effectExtent b="0" l="0" r="0" t="0"/>
            <wp:docPr descr="Plot (no description provided yet)" title="" id="131" name="Picture"/>
            <a:graphic>
              <a:graphicData uri="http://schemas.openxmlformats.org/drawingml/2006/picture">
                <pic:pic>
                  <pic:nvPicPr>
                    <pic:cNvPr descr="images/ds_factorial_designs_slide032_unnamed-chunk-17-1.png" id="132" name="Picture"/>
                    <pic:cNvPicPr>
                      <a:picLocks noChangeArrowheads="1" noChangeAspect="1"/>
                    </pic:cNvPicPr>
                  </pic:nvPicPr>
                  <pic:blipFill>
                    <a:blip r:embed="rId130"/>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33" name="Picture"/>
            <a:graphic>
              <a:graphicData uri="http://schemas.openxmlformats.org/drawingml/2006/picture">
                <pic:pic>
                  <pic:nvPicPr>
                    <pic:cNvPr descr="images/i_hex.png" id="134"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35"/>
    <w:bookmarkStart w:id="141" w:name="X8eb9d5b778900772751b77c197d0a7ac1944af1"/>
    <w:p>
      <w:pPr>
        <w:pStyle w:val="Heading2"/>
      </w:pPr>
      <w:r>
        <w:t xml:space="preserve">Slide 33: Interpret the main effect of game</w:t>
      </w:r>
    </w:p>
    <w:p>
      <w:pPr>
        <w:pStyle w:val="FirstParagraph"/>
      </w:pPr>
      <w:r>
        <w:drawing>
          <wp:inline>
            <wp:extent cx="5334000" cy="3467100"/>
            <wp:effectExtent b="0" l="0" r="0" t="0"/>
            <wp:docPr descr="Plot (no description provided yet)" title="" id="137" name="Picture"/>
            <a:graphic>
              <a:graphicData uri="http://schemas.openxmlformats.org/drawingml/2006/picture">
                <pic:pic>
                  <pic:nvPicPr>
                    <pic:cNvPr descr="images/ds_factorial_designs_slide033_unnamed-chunk-18-1.png" id="138" name="Picture"/>
                    <pic:cNvPicPr>
                      <a:picLocks noChangeArrowheads="1" noChangeAspect="1"/>
                    </pic:cNvPicPr>
                  </pic:nvPicPr>
                  <pic:blipFill>
                    <a:blip r:embed="rId13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39" name="Picture"/>
            <a:graphic>
              <a:graphicData uri="http://schemas.openxmlformats.org/drawingml/2006/picture">
                <pic:pic>
                  <pic:nvPicPr>
                    <pic:cNvPr descr="images/i_hex.png" id="140"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41"/>
    <w:bookmarkStart w:id="143" w:name="slide-34"/>
    <w:p>
      <w:pPr>
        <w:pStyle w:val="Heading2"/>
      </w:pPr>
      <w:r>
        <w:t xml:space="preserve">Slide 34</w:t>
      </w:r>
    </w:p>
    <w:p>
      <w:pPr>
        <w:pStyle w:val="FirstParagraph"/>
      </w:pPr>
      <w:r>
        <w:t xml:space="preserve">Video clip:</w:t>
      </w:r>
      <w:r>
        <w:t xml:space="preserve"> </w:t>
      </w:r>
      <w:hyperlink r:id="rId142">
        <w:r>
          <w:rPr>
            <w:rStyle w:val="Hyperlink"/>
          </w:rPr>
          <w:t xml:space="preserve">lazinc durt the time is here</w:t>
        </w:r>
      </w:hyperlink>
    </w:p>
    <w:bookmarkEnd w:id="143"/>
    <w:bookmarkStart w:id="149" w:name="Xdc38778986a61d94424b082ba083504b4ec58bb"/>
    <w:p>
      <w:pPr>
        <w:pStyle w:val="Heading2"/>
      </w:pPr>
      <w:r>
        <w:t xml:space="preserve">Slide 35: Interpret the interaction (moderation effect)</w:t>
      </w:r>
    </w:p>
    <w:p>
      <w:pPr>
        <w:pStyle w:val="FirstParagraph"/>
      </w:pPr>
      <w:r>
        <w:drawing>
          <wp:inline>
            <wp:extent cx="5334000" cy="2133600"/>
            <wp:effectExtent b="0" l="0" r="0" t="0"/>
            <wp:docPr descr="Plot (no description provided yet)" title="" id="145" name="Picture"/>
            <a:graphic>
              <a:graphicData uri="http://schemas.openxmlformats.org/drawingml/2006/picture">
                <pic:pic>
                  <pic:nvPicPr>
                    <pic:cNvPr descr="images/ds_factorial_designs_slide035_unnamed-chunk-19-1.png" id="146" name="Picture"/>
                    <pic:cNvPicPr>
                      <a:picLocks noChangeArrowheads="1" noChangeAspect="1"/>
                    </pic:cNvPicPr>
                  </pic:nvPicPr>
                  <pic:blipFill>
                    <a:blip r:embed="rId144"/>
                    <a:stretch>
                      <a:fillRect/>
                    </a:stretch>
                  </pic:blipFill>
                  <pic:spPr bwMode="auto">
                    <a:xfrm>
                      <a:off x="0" y="0"/>
                      <a:ext cx="5334000" cy="2133600"/>
                    </a:xfrm>
                    <a:prstGeom prst="rect">
                      <a:avLst/>
                    </a:prstGeom>
                    <a:noFill/>
                    <a:ln w="9525">
                      <a:noFill/>
                      <a:headEnd/>
                      <a:tailEnd/>
                    </a:ln>
                  </pic:spPr>
                </pic:pic>
              </a:graphicData>
            </a:graphic>
          </wp:inline>
        </w:drawing>
      </w:r>
    </w:p>
    <w:p>
      <w:pPr>
        <w:pStyle w:val="TableCaption"/>
      </w:pPr>
      <w:r>
        <w:t xml:space="preserve">ANOVA estimation for factorial designs using ‘afex’</w:t>
      </w:r>
    </w:p>
    <w:tbl>
      <w:tblPr>
        <w:tblStyle w:val="Table"/>
        <w:tblW w:type="auto" w:w="0"/>
        <w:tblLook w:firstRow="1" w:lastRow="0" w:firstColumn="0" w:lastColumn="0" w:noHBand="0" w:noVBand="0" w:val="0020"/>
        <w:tblCaption w:val="ANOVA estimation for factorial designs using ‘afex’"/>
      </w:tblPr>
      <w:tblGrid>
        <w:gridCol w:w="1131"/>
        <w:gridCol w:w="1131"/>
        <w:gridCol w:w="1131"/>
        <w:gridCol w:w="1131"/>
        <w:gridCol w:w="1131"/>
        <w:gridCol w:w="1131"/>
        <w:gridCol w:w="1131"/>
      </w:tblGrid>
      <w:tr>
        <w:trPr>
          <w:tblHeader w:val="on"/>
        </w:trPr>
        <w:tc>
          <w:tcPr/>
          <w:p>
            <w:pPr>
              <w:pStyle w:val="Compact"/>
            </w:pPr>
            <w:r>
              <w:t xml:space="preserve">Parameter</w:t>
            </w:r>
          </w:p>
        </w:tc>
        <w:tc>
          <w:tcPr/>
          <w:p>
            <w:pPr>
              <w:pStyle w:val="Compact"/>
            </w:pPr>
            <w:r>
              <w:t xml:space="preserve">Sum_Squares</w:t>
            </w:r>
          </w:p>
        </w:tc>
        <w:tc>
          <w:tcPr/>
          <w:p>
            <w:pPr>
              <w:pStyle w:val="Compact"/>
            </w:pPr>
            <w:r>
              <w:t xml:space="preserve">df</w:t>
            </w:r>
          </w:p>
        </w:tc>
        <w:tc>
          <w:tcPr/>
          <w:p>
            <w:pPr>
              <w:pStyle w:val="Compact"/>
            </w:pPr>
            <w:r>
              <w:t xml:space="preserve">Mean_Square</w:t>
            </w:r>
          </w:p>
        </w:tc>
        <w:tc>
          <w:tcPr/>
          <w:p>
            <w:pPr>
              <w:pStyle w:val="Compact"/>
            </w:pPr>
            <w:r>
              <w:t xml:space="preserve">F</w:t>
            </w:r>
          </w:p>
        </w:tc>
        <w:tc>
          <w:tcPr/>
          <w:p>
            <w:pPr>
              <w:pStyle w:val="Compact"/>
            </w:pPr>
            <w:r>
              <w:t xml:space="preserve">p</w:t>
            </w:r>
          </w:p>
        </w:tc>
        <w:tc>
          <w:tcPr/>
          <w:p>
            <w:pPr>
              <w:pStyle w:val="Compact"/>
            </w:pPr>
            <w:r>
              <w:t xml:space="preserve">ω² (partial)</w:t>
            </w:r>
          </w:p>
        </w:tc>
      </w:tr>
      <w:tr>
        <w:tc>
          <w:tcPr/>
          <w:p>
            <w:pPr>
              <w:pStyle w:val="Compact"/>
            </w:pPr>
            <w:r>
              <w:t xml:space="preserve">game</w:t>
            </w:r>
          </w:p>
        </w:tc>
        <w:tc>
          <w:tcPr/>
          <w:p>
            <w:pPr>
              <w:pStyle w:val="Compact"/>
            </w:pPr>
            <w:r>
              <w:t xml:space="preserve">184.90</w:t>
            </w:r>
          </w:p>
        </w:tc>
        <w:tc>
          <w:tcPr/>
          <w:p>
            <w:pPr>
              <w:pStyle w:val="Compact"/>
            </w:pPr>
            <w:r>
              <w:t xml:space="preserve">1</w:t>
            </w:r>
          </w:p>
        </w:tc>
        <w:tc>
          <w:tcPr/>
          <w:p>
            <w:pPr>
              <w:pStyle w:val="Compact"/>
            </w:pPr>
            <w:r>
              <w:t xml:space="preserve">184.90</w:t>
            </w:r>
          </w:p>
        </w:tc>
        <w:tc>
          <w:tcPr/>
          <w:p>
            <w:pPr>
              <w:pStyle w:val="Compact"/>
            </w:pPr>
            <w:r>
              <w:t xml:space="preserve">25.86</w:t>
            </w:r>
          </w:p>
        </w:tc>
        <w:tc>
          <w:tcPr/>
          <w:p>
            <w:pPr>
              <w:pStyle w:val="Compact"/>
            </w:pPr>
            <w:r>
              <w:t xml:space="preserve">&lt; .001</w:t>
            </w:r>
          </w:p>
        </w:tc>
        <w:tc>
          <w:tcPr/>
          <w:p>
            <w:pPr>
              <w:pStyle w:val="Compact"/>
            </w:pPr>
            <w:r>
              <w:t xml:space="preserve">0.38</w:t>
            </w:r>
          </w:p>
        </w:tc>
      </w:tr>
      <w:tr>
        <w:tc>
          <w:tcPr/>
          <w:p>
            <w:pPr>
              <w:pStyle w:val="Compact"/>
            </w:pPr>
            <w:r>
              <w:t xml:space="preserve">console</w:t>
            </w:r>
          </w:p>
        </w:tc>
        <w:tc>
          <w:tcPr/>
          <w:p>
            <w:pPr>
              <w:pStyle w:val="Compact"/>
            </w:pPr>
            <w:r>
              <w:t xml:space="preserve">25.60</w:t>
            </w:r>
          </w:p>
        </w:tc>
        <w:tc>
          <w:tcPr/>
          <w:p>
            <w:pPr>
              <w:pStyle w:val="Compact"/>
            </w:pPr>
            <w:r>
              <w:t xml:space="preserve">1</w:t>
            </w:r>
          </w:p>
        </w:tc>
        <w:tc>
          <w:tcPr/>
          <w:p>
            <w:pPr>
              <w:pStyle w:val="Compact"/>
            </w:pPr>
            <w:r>
              <w:t xml:space="preserve">25.60</w:t>
            </w:r>
          </w:p>
        </w:tc>
        <w:tc>
          <w:tcPr/>
          <w:p>
            <w:pPr>
              <w:pStyle w:val="Compact"/>
            </w:pPr>
            <w:r>
              <w:t xml:space="preserve">3.58</w:t>
            </w:r>
          </w:p>
        </w:tc>
        <w:tc>
          <w:tcPr/>
          <w:p>
            <w:pPr>
              <w:pStyle w:val="Compact"/>
            </w:pPr>
            <w:r>
              <w:t xml:space="preserve">0.067</w:t>
            </w:r>
          </w:p>
        </w:tc>
        <w:tc>
          <w:tcPr/>
          <w:p>
            <w:pPr>
              <w:pStyle w:val="Compact"/>
            </w:pPr>
            <w:r>
              <w:t xml:space="preserve">0.06</w:t>
            </w:r>
          </w:p>
        </w:tc>
      </w:tr>
      <w:tr>
        <w:tc>
          <w:tcPr/>
          <w:p>
            <w:pPr>
              <w:pStyle w:val="Compact"/>
            </w:pPr>
            <w:r>
              <w:t xml:space="preserve">game:console</w:t>
            </w:r>
          </w:p>
        </w:tc>
        <w:tc>
          <w:tcPr/>
          <w:p>
            <w:pPr>
              <w:pStyle w:val="Compact"/>
            </w:pPr>
            <w:r>
              <w:t xml:space="preserve">36.10</w:t>
            </w:r>
          </w:p>
        </w:tc>
        <w:tc>
          <w:tcPr/>
          <w:p>
            <w:pPr>
              <w:pStyle w:val="Compact"/>
            </w:pPr>
            <w:r>
              <w:t xml:space="preserve">1</w:t>
            </w:r>
          </w:p>
        </w:tc>
        <w:tc>
          <w:tcPr/>
          <w:p>
            <w:pPr>
              <w:pStyle w:val="Compact"/>
            </w:pPr>
            <w:r>
              <w:t xml:space="preserve">36.10</w:t>
            </w:r>
          </w:p>
        </w:tc>
        <w:tc>
          <w:tcPr/>
          <w:p>
            <w:pPr>
              <w:pStyle w:val="Compact"/>
            </w:pPr>
            <w:r>
              <w:t xml:space="preserve">5.05</w:t>
            </w:r>
          </w:p>
        </w:tc>
        <w:tc>
          <w:tcPr/>
          <w:p>
            <w:pPr>
              <w:pStyle w:val="Compact"/>
            </w:pPr>
            <w:r>
              <w:t xml:space="preserve">0.031</w:t>
            </w:r>
          </w:p>
        </w:tc>
        <w:tc>
          <w:tcPr/>
          <w:p>
            <w:pPr>
              <w:pStyle w:val="Compact"/>
            </w:pPr>
            <w:r>
              <w:t xml:space="preserve">0.09</w:t>
            </w:r>
          </w:p>
        </w:tc>
      </w:tr>
      <w:tr>
        <w:tc>
          <w:tcPr/>
          <w:p>
            <w:pPr>
              <w:pStyle w:val="Compact"/>
            </w:pPr>
            <w:r>
              <w:t xml:space="preserve">Residuals</w:t>
            </w:r>
          </w:p>
        </w:tc>
        <w:tc>
          <w:tcPr/>
          <w:p>
            <w:pPr>
              <w:pStyle w:val="Compact"/>
            </w:pPr>
            <w:r>
              <w:t xml:space="preserve">257.40</w:t>
            </w:r>
          </w:p>
        </w:tc>
        <w:tc>
          <w:tcPr/>
          <w:p>
            <w:pPr>
              <w:pStyle w:val="Compact"/>
            </w:pPr>
            <w:r>
              <w:t xml:space="preserve">36</w:t>
            </w:r>
          </w:p>
        </w:tc>
        <w:tc>
          <w:tcPr/>
          <w:p>
            <w:pPr>
              <w:pStyle w:val="Compact"/>
            </w:pPr>
            <w:r>
              <w:t xml:space="preserve">7.15</w:t>
            </w:r>
          </w:p>
        </w:tc>
        <w:tc>
          <w:tcPr/>
          <w:p>
            <w:pPr>
              <w:pStyle w:val="Compact"/>
            </w:pPr>
          </w:p>
        </w:tc>
        <w:tc>
          <w:tcPr/>
          <w:p>
            <w:pPr>
              <w:pStyle w:val="Compact"/>
            </w:pPr>
          </w:p>
        </w:tc>
        <w:tc>
          <w:tcPr/>
          <w:p>
            <w:pPr>
              <w:pStyle w:val="Compact"/>
            </w:pPr>
          </w:p>
        </w:tc>
      </w:tr>
    </w:tbl>
    <w:p>
      <w:pPr>
        <w:pStyle w:val="BodyText"/>
      </w:pPr>
      <w:r>
        <w:drawing>
          <wp:inline>
            <wp:extent cx="519892" cy="636104"/>
            <wp:effectExtent b="0" l="0" r="0" t="0"/>
            <wp:docPr descr="Image: i hex (no description provided yet)" title="" id="147" name="Picture"/>
            <a:graphic>
              <a:graphicData uri="http://schemas.openxmlformats.org/drawingml/2006/picture">
                <pic:pic>
                  <pic:nvPicPr>
                    <pic:cNvPr descr="images/i_hex.png" id="148"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49"/>
    <w:bookmarkStart w:id="156" w:name="slide-36-interpreting-interactions"/>
    <w:p>
      <w:pPr>
        <w:pStyle w:val="Heading2"/>
      </w:pPr>
      <w:r>
        <w:t xml:space="preserve">Slide 36: Interpreting interactions</w:t>
      </w:r>
    </w:p>
    <w:bookmarkStart w:id="155" w:name="console-moderating-the-effect-of-game"/>
    <w:p>
      <w:pPr>
        <w:pStyle w:val="Heading3"/>
      </w:pPr>
      <w:r>
        <w:t xml:space="preserve">Console moderating the effect of game</w:t>
      </w:r>
    </w:p>
    <w:p>
      <w:pPr>
        <w:pStyle w:val="FirstParagraph"/>
      </w:pPr>
      <w:r>
        <w:drawing>
          <wp:inline>
            <wp:extent cx="5334000" cy="2933700"/>
            <wp:effectExtent b="0" l="0" r="0" t="0"/>
            <wp:docPr descr="Plot (no description provided yet)" title="" id="151" name="Picture"/>
            <a:graphic>
              <a:graphicData uri="http://schemas.openxmlformats.org/drawingml/2006/picture">
                <pic:pic>
                  <pic:nvPicPr>
                    <pic:cNvPr descr="images/ds_factorial_designs_slide036_unnamed-chunk-22-1.png" id="152" name="Picture"/>
                    <pic:cNvPicPr>
                      <a:picLocks noChangeArrowheads="1" noChangeAspect="1"/>
                    </pic:cNvPicPr>
                  </pic:nvPicPr>
                  <pic:blipFill>
                    <a:blip r:embed="rId150"/>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53" name="Picture"/>
            <a:graphic>
              <a:graphicData uri="http://schemas.openxmlformats.org/drawingml/2006/picture">
                <pic:pic>
                  <pic:nvPicPr>
                    <pic:cNvPr descr="images/i_hex.png" id="154"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55"/>
    <w:bookmarkEnd w:id="156"/>
    <w:bookmarkStart w:id="163" w:name="slide-37-interpreting-interactions"/>
    <w:p>
      <w:pPr>
        <w:pStyle w:val="Heading2"/>
      </w:pPr>
      <w:r>
        <w:t xml:space="preserve">Slide 37: Interpreting interactions</w:t>
      </w:r>
    </w:p>
    <w:bookmarkStart w:id="162" w:name="console-moderating-the-effect-of-game-1"/>
    <w:p>
      <w:pPr>
        <w:pStyle w:val="Heading3"/>
      </w:pPr>
      <w:r>
        <w:t xml:space="preserve">Console moderating the effect of game</w:t>
      </w:r>
    </w:p>
    <w:p>
      <w:pPr>
        <w:pStyle w:val="FirstParagraph"/>
      </w:pPr>
      <w:r>
        <w:drawing>
          <wp:inline>
            <wp:extent cx="5334000" cy="2933700"/>
            <wp:effectExtent b="0" l="0" r="0" t="0"/>
            <wp:docPr descr="Plot (no description provided yet)" title="" id="158" name="Picture"/>
            <a:graphic>
              <a:graphicData uri="http://schemas.openxmlformats.org/drawingml/2006/picture">
                <pic:pic>
                  <pic:nvPicPr>
                    <pic:cNvPr descr="images/ds_factorial_designs_slide037_unnamed-chunk-23-1.png" id="159" name="Picture"/>
                    <pic:cNvPicPr>
                      <a:picLocks noChangeArrowheads="1" noChangeAspect="1"/>
                    </pic:cNvPicPr>
                  </pic:nvPicPr>
                  <pic:blipFill>
                    <a:blip r:embed="rId157"/>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m:oMathPara>
        <m:oMathParaPr>
          <m:jc m:val="center"/>
        </m:oMathParaPr>
        <m:oMath>
          <m:eqArr>
            <m:e>
              <m:sSub>
                <m:e>
                  <m:r>
                    <m:rPr>
                      <m:nor/>
                      <m:sty m:val="p"/>
                    </m:rPr>
                    <m:t>game</m:t>
                  </m:r>
                </m:e>
                <m:sub>
                  <m:r>
                    <m:rPr>
                      <m:nor/>
                      <m:sty m:val="p"/>
                    </m:rPr>
                    <m:t>Switch</m:t>
                  </m:r>
                </m:sub>
              </m:sSub>
              <m:r>
                <m:t>&amp;</m:t>
              </m:r>
              <m:r>
                <m:rPr>
                  <m:sty m:val="p"/>
                </m:rPr>
                <m:t>=</m:t>
              </m:r>
              <m:sSub>
                <m:e>
                  <m:acc>
                    <m:accPr>
                      <m:chr m:val="‾"/>
                    </m:accPr>
                    <m:e>
                      <m:r>
                        <m:t>X</m:t>
                      </m:r>
                    </m:e>
                  </m:acc>
                </m:e>
                <m:sub>
                  <m:r>
                    <m:rPr>
                      <m:nor/>
                      <m:sty m:val="p"/>
                    </m:rPr>
                    <m:t>active, Switch</m:t>
                  </m:r>
                </m:sub>
              </m:sSub>
              <m:r>
                <m:rPr>
                  <m:sty m:val="p"/>
                </m:rPr>
                <m:t>−</m:t>
              </m:r>
              <m:sSub>
                <m:e>
                  <m:acc>
                    <m:accPr>
                      <m:chr m:val="‾"/>
                    </m:accPr>
                    <m:e>
                      <m:r>
                        <m:t>X</m:t>
                      </m:r>
                    </m:e>
                  </m:acc>
                </m:e>
                <m:sub>
                  <m:r>
                    <m:rPr>
                      <m:nor/>
                      <m:sty m:val="p"/>
                    </m:rPr>
                    <m:t>static, Switch</m:t>
                  </m:r>
                </m:sub>
              </m:sSub>
            </m:e>
            <m:e>
              <m:r>
                <m:t>&amp;</m:t>
              </m:r>
              <m:r>
                <m:rPr>
                  <m:sty m:val="p"/>
                </m:rPr>
                <m:t>=</m:t>
              </m:r>
              <m:r>
                <m:t>12.90</m:t>
              </m:r>
              <m:r>
                <m:rPr>
                  <m:sty m:val="p"/>
                </m:rPr>
                <m:t>−</m:t>
              </m:r>
              <m:r>
                <m:t>6.70</m:t>
              </m:r>
            </m:e>
            <m:e>
              <m:r>
                <m:t>&amp;</m:t>
              </m:r>
              <m:r>
                <m:rPr>
                  <m:sty m:val="p"/>
                </m:rPr>
                <m:t>=</m:t>
              </m:r>
              <m:r>
                <m:t>6.20</m:t>
              </m:r>
            </m:e>
          </m:eqArr>
        </m:oMath>
      </m:oMathPara>
    </w:p>
    <w:p>
      <w:pPr>
        <w:pStyle w:val="FirstParagraph"/>
      </w:pPr>
      <m:oMathPara>
        <m:oMathParaPr>
          <m:jc m:val="center"/>
        </m:oMathParaPr>
        <m:oMath>
          <m:eqArr>
            <m:e>
              <m:sSub>
                <m:e>
                  <m:r>
                    <m:rPr>
                      <m:nor/>
                      <m:sty m:val="p"/>
                    </m:rPr>
                    <m:t>game</m:t>
                  </m:r>
                </m:e>
                <m:sub>
                  <m:r>
                    <m:rPr>
                      <m:nor/>
                      <m:sty m:val="p"/>
                    </m:rPr>
                    <m:t>Xbox</m:t>
                  </m:r>
                </m:sub>
              </m:sSub>
              <m:r>
                <m:t>&amp;</m:t>
              </m:r>
              <m:r>
                <m:rPr>
                  <m:sty m:val="p"/>
                </m:rPr>
                <m:t>=</m:t>
              </m:r>
              <m:sSub>
                <m:e>
                  <m:acc>
                    <m:accPr>
                      <m:chr m:val="‾"/>
                    </m:accPr>
                    <m:e>
                      <m:r>
                        <m:t>X</m:t>
                      </m:r>
                    </m:e>
                  </m:acc>
                </m:e>
                <m:sub>
                  <m:r>
                    <m:rPr>
                      <m:nor/>
                      <m:sty m:val="p"/>
                    </m:rPr>
                    <m:t>active, Xbox</m:t>
                  </m:r>
                </m:sub>
              </m:sSub>
              <m:r>
                <m:rPr>
                  <m:sty m:val="p"/>
                </m:rPr>
                <m:t>−</m:t>
              </m:r>
              <m:sSub>
                <m:e>
                  <m:acc>
                    <m:accPr>
                      <m:chr m:val="‾"/>
                    </m:accPr>
                    <m:e>
                      <m:r>
                        <m:t>X</m:t>
                      </m:r>
                    </m:e>
                  </m:acc>
                </m:e>
                <m:sub>
                  <m:r>
                    <m:rPr>
                      <m:nor/>
                      <m:sty m:val="p"/>
                    </m:rPr>
                    <m:t>static, Xbox</m:t>
                  </m:r>
                </m:sub>
              </m:sSub>
            </m:e>
            <m:e>
              <m:r>
                <m:t>&amp;</m:t>
              </m:r>
              <m:r>
                <m:rPr>
                  <m:sty m:val="p"/>
                </m:rPr>
                <m:t>=</m:t>
              </m:r>
              <m:r>
                <m:t>9.40</m:t>
              </m:r>
              <m:r>
                <m:rPr>
                  <m:sty m:val="p"/>
                </m:rPr>
                <m:t>−</m:t>
              </m:r>
              <m:r>
                <m:t>7.00</m:t>
              </m:r>
            </m:e>
            <m:e>
              <m:r>
                <m:t>&amp;</m:t>
              </m:r>
              <m:r>
                <m:rPr>
                  <m:sty m:val="p"/>
                </m:rPr>
                <m:t>=</m:t>
              </m:r>
              <m:r>
                <m:t>2.40</m:t>
              </m:r>
            </m:e>
          </m:eqArr>
        </m:oMath>
      </m:oMathPara>
    </w:p>
    <w:p>
      <w:pPr>
        <w:pStyle w:val="FirstParagraph"/>
      </w:pPr>
      <m:oMathPara>
        <m:oMathParaPr>
          <m:jc m:val="center"/>
        </m:oMathParaPr>
        <m:oMath>
          <m:eqArr>
            <m:e>
              <m:r>
                <m:rPr>
                  <m:nor/>
                  <m:sty m:val="p"/>
                </m:rPr>
                <m:t>Interaction</m:t>
              </m:r>
              <m:r>
                <m:t>&amp;</m:t>
              </m:r>
              <m:r>
                <m:rPr>
                  <m:sty m:val="p"/>
                </m:rPr>
                <m:t>=</m:t>
              </m:r>
              <m:sSub>
                <m:e>
                  <m:r>
                    <m:rPr>
                      <m:nor/>
                      <m:sty m:val="p"/>
                    </m:rPr>
                    <m:t>game</m:t>
                  </m:r>
                </m:e>
                <m:sub>
                  <m:r>
                    <m:rPr>
                      <m:nor/>
                      <m:sty m:val="p"/>
                    </m:rPr>
                    <m:t>Switch</m:t>
                  </m:r>
                </m:sub>
              </m:sSub>
              <m:r>
                <m:rPr>
                  <m:sty m:val="p"/>
                </m:rPr>
                <m:t>−</m:t>
              </m:r>
              <m:sSub>
                <m:e>
                  <m:r>
                    <m:rPr>
                      <m:nor/>
                      <m:sty m:val="p"/>
                    </m:rPr>
                    <m:t>game</m:t>
                  </m:r>
                </m:e>
                <m:sub>
                  <m:r>
                    <m:rPr>
                      <m:nor/>
                      <m:sty m:val="p"/>
                    </m:rPr>
                    <m:t>Xbox</m:t>
                  </m:r>
                </m:sub>
              </m:sSub>
            </m:e>
            <m:e>
              <m:r>
                <m:t>&amp;</m:t>
              </m:r>
              <m:r>
                <m:rPr>
                  <m:sty m:val="p"/>
                </m:rPr>
                <m:t>=</m:t>
              </m:r>
              <m:r>
                <m:t>6.2</m:t>
              </m:r>
              <m:r>
                <m:rPr>
                  <m:sty m:val="p"/>
                </m:rPr>
                <m:t>−</m:t>
              </m:r>
              <m:r>
                <m:t>2.40</m:t>
              </m:r>
            </m:e>
            <m:e>
              <m:r>
                <m:t>&amp;</m:t>
              </m:r>
              <m:r>
                <m:rPr>
                  <m:sty m:val="p"/>
                </m:rPr>
                <m:t>=</m:t>
              </m:r>
              <m:r>
                <m:t>3.8</m:t>
              </m:r>
            </m:e>
          </m:eqArr>
        </m:oMath>
      </m:oMathPara>
    </w:p>
    <w:p>
      <w:pPr>
        <w:pStyle w:val="FirstParagraph"/>
      </w:pPr>
      <w:r>
        <w:drawing>
          <wp:inline>
            <wp:extent cx="519892" cy="636104"/>
            <wp:effectExtent b="0" l="0" r="0" t="0"/>
            <wp:docPr descr="Image: i hex (no description provided yet)" title="" id="160" name="Picture"/>
            <a:graphic>
              <a:graphicData uri="http://schemas.openxmlformats.org/drawingml/2006/picture">
                <pic:pic>
                  <pic:nvPicPr>
                    <pic:cNvPr descr="images/i_hex.png" id="161"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62"/>
    <w:bookmarkEnd w:id="163"/>
    <w:bookmarkStart w:id="165" w:name="slide-38-interpret-simple-effects"/>
    <w:p>
      <w:pPr>
        <w:pStyle w:val="Heading2"/>
      </w:pPr>
      <w:r>
        <w:t xml:space="preserve">Slide 38: Interpret simple effects</w:t>
      </w:r>
    </w:p>
    <w:bookmarkStart w:id="164" w:name="X453820644a96aaf624d7d80762f34fab0cdc75e"/>
    <w:p>
      <w:pPr>
        <w:pStyle w:val="Heading3"/>
      </w:pPr>
      <w:r>
        <w:t xml:space="preserve">The effect of type of game within consoles</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xbox_afx,</w:t>
      </w:r>
      <w:r>
        <w:br/>
      </w:r>
      <w:r>
        <w:rPr>
          <w:rStyle w:val="NormalTok"/>
        </w:rPr>
        <w:t xml:space="preserve">                   </w:t>
      </w:r>
      <w:r>
        <w:rPr>
          <w:rStyle w:val="AttributeTok"/>
        </w:rPr>
        <w:t xml:space="preserve">contrast =</w:t>
      </w:r>
      <w:r>
        <w:rPr>
          <w:rStyle w:val="NormalTok"/>
        </w:rPr>
        <w:t xml:space="preserve"> </w:t>
      </w:r>
      <w:r>
        <w:rPr>
          <w:rStyle w:val="StringTok"/>
        </w:rPr>
        <w:t xml:space="preserve">"game"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"console"</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console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game</w:t>
            </w:r>
          </w:p>
        </w:tc>
        <w:tc>
          <w:tcPr/>
          <w:p>
            <w:pPr>
              <w:pStyle w:val="Compact"/>
            </w:pPr>
            <w:r>
              <w:t xml:space="preserve">Xbox One</w:t>
            </w:r>
          </w:p>
        </w:tc>
        <w:tc>
          <w:tcPr/>
          <w:p>
            <w:pPr>
              <w:pStyle w:val="Compact"/>
            </w:pPr>
            <w:r>
              <w:t xml:space="preserve">1</w:t>
            </w:r>
          </w:p>
        </w:tc>
        <w:tc>
          <w:tcPr/>
          <w:p>
            <w:pPr>
              <w:pStyle w:val="Compact"/>
            </w:pPr>
            <w:r>
              <w:t xml:space="preserve">36</w:t>
            </w:r>
          </w:p>
        </w:tc>
        <w:tc>
          <w:tcPr/>
          <w:p>
            <w:pPr>
              <w:pStyle w:val="Compact"/>
            </w:pPr>
            <w:r>
              <w:t xml:space="preserve">4.03</w:t>
            </w:r>
          </w:p>
        </w:tc>
        <w:tc>
          <w:tcPr/>
          <w:p>
            <w:pPr>
              <w:pStyle w:val="Compact"/>
            </w:pPr>
            <w:r>
              <w:t xml:space="preserve">0.105</w:t>
            </w:r>
          </w:p>
        </w:tc>
      </w:tr>
      <w:tr>
        <w:tc>
          <w:tcPr/>
          <w:p>
            <w:pPr>
              <w:pStyle w:val="Compact"/>
            </w:pPr>
            <w:r>
              <w:t xml:space="preserve">game</w:t>
            </w:r>
          </w:p>
        </w:tc>
        <w:tc>
          <w:tcPr/>
          <w:p>
            <w:pPr>
              <w:pStyle w:val="Compact"/>
            </w:pPr>
            <w:r>
              <w:t xml:space="preserve">Switch</w:t>
            </w:r>
          </w:p>
        </w:tc>
        <w:tc>
          <w:tcPr/>
          <w:p>
            <w:pPr>
              <w:pStyle w:val="Compact"/>
            </w:pPr>
            <w:r>
              <w:t xml:space="preserve">1</w:t>
            </w:r>
          </w:p>
        </w:tc>
        <w:tc>
          <w:tcPr/>
          <w:p>
            <w:pPr>
              <w:pStyle w:val="Compact"/>
            </w:pPr>
            <w:r>
              <w:t xml:space="preserve">36</w:t>
            </w:r>
          </w:p>
        </w:tc>
        <w:tc>
          <w:tcPr/>
          <w:p>
            <w:pPr>
              <w:pStyle w:val="Compact"/>
            </w:pPr>
            <w:r>
              <w:t xml:space="preserve">26.88</w:t>
            </w:r>
          </w:p>
        </w:tc>
        <w:tc>
          <w:tcPr/>
          <w:p>
            <w:pPr>
              <w:pStyle w:val="Compact"/>
            </w:pPr>
            <w:r>
              <w:t xml:space="preserve">&lt; .001</w:t>
            </w:r>
          </w:p>
        </w:tc>
      </w:tr>
    </w:tbl>
    <w:p>
      <w:pPr>
        <w:pStyle w:val="BodyText"/>
      </w:pPr>
      <w:r>
        <w:rPr>
          <w:i/>
          <w:iCs/>
        </w:rPr>
        <w:t xml:space="preserve">Predictors averaged: id; p-value adjustment method: Bonferroni</w:t>
      </w:r>
    </w:p>
    <w:p>
      <w:pPr>
        <w:pStyle w:val="BlockText"/>
      </w:pPr>
      <w:r>
        <w:rPr>
          <w:b/>
          <w:bCs/>
        </w:rPr>
        <w:t xml:space="preserve">Important: ReportR</w:t>
      </w:r>
    </w:p>
    <w:p>
      <w:pPr>
        <w:pStyle w:val="BlockText"/>
      </w:pPr>
      <w:r>
        <w:t xml:space="preserve">The effect of playing active vs. static games is less significant for the Xbox than the switch. The difference in mean injuries between active and static games was not significantly different for the Xbox,</w:t>
      </w:r>
      <w:r>
        <w:t xml:space="preserve"> </w:t>
      </w:r>
      <w:r>
        <w:rPr>
          <w:i/>
          <w:iCs/>
        </w:rPr>
        <w:t xml:space="preserve">F</w:t>
      </w:r>
      <w:r>
        <w:t xml:space="preserve">(1, 36) = 4.03,</w:t>
      </w:r>
      <w:r>
        <w:t xml:space="preserve"> </w:t>
      </w:r>
      <w:r>
        <w:rPr>
          <w:i/>
          <w:iCs/>
        </w:rPr>
        <w:t xml:space="preserve">p</w:t>
      </w:r>
      <w:r>
        <w:t xml:space="preserve"> </w:t>
      </w:r>
      <w:r>
        <w:t xml:space="preserve">= 0.105, but was for the Switch,</w:t>
      </w:r>
      <w:r>
        <w:t xml:space="preserve"> </w:t>
      </w:r>
      <w:r>
        <w:rPr>
          <w:i/>
          <w:iCs/>
        </w:rPr>
        <w:t xml:space="preserve">F</w:t>
      </w:r>
      <w:r>
        <w:t xml:space="preserve">(1, 36) = 26.88,</w:t>
      </w:r>
      <w:r>
        <w:t xml:space="preserve"> </w:t>
      </w:r>
      <w:r>
        <w:rPr>
          <w:i/>
          <w:iCs/>
        </w:rPr>
        <w:t xml:space="preserve">p</w:t>
      </w:r>
      <w:r>
        <w:t xml:space="preserve"> </w:t>
      </w:r>
      <w:r>
        <w:t xml:space="preserve">&lt; 0.001.</w:t>
      </w:r>
    </w:p>
    <w:bookmarkEnd w:id="164"/>
    <w:bookmarkEnd w:id="165"/>
    <w:bookmarkStart w:id="170" w:name="slide-39-interpreting-interactions"/>
    <w:p>
      <w:pPr>
        <w:pStyle w:val="Heading2"/>
      </w:pPr>
      <w:r>
        <w:t xml:space="preserve">Slide 39: Interpreting interactions</w:t>
      </w:r>
    </w:p>
    <w:bookmarkStart w:id="169" w:name="game-moderating-the-effect-of-console"/>
    <w:p>
      <w:pPr>
        <w:pStyle w:val="Heading3"/>
      </w:pPr>
      <w:r>
        <w:t xml:space="preserve">Game moderating the effect of console</w:t>
      </w:r>
    </w:p>
    <w:p>
      <w:pPr>
        <w:pStyle w:val="FirstParagraph"/>
      </w:pPr>
      <w:r>
        <w:drawing>
          <wp:inline>
            <wp:extent cx="5334000" cy="2933700"/>
            <wp:effectExtent b="0" l="0" r="0" t="0"/>
            <wp:docPr descr="Plot (no description provided yet)" title="" id="167" name="Picture"/>
            <a:graphic>
              <a:graphicData uri="http://schemas.openxmlformats.org/drawingml/2006/picture">
                <pic:pic>
                  <pic:nvPicPr>
                    <pic:cNvPr descr="images/ds_factorial_designs_slide039_unnamed-chunk-27-1.png" id="168" name="Picture"/>
                    <pic:cNvPicPr>
                      <a:picLocks noChangeArrowheads="1" noChangeAspect="1"/>
                    </pic:cNvPicPr>
                  </pic:nvPicPr>
                  <pic:blipFill>
                    <a:blip r:embed="rId166"/>
                    <a:stretch>
                      <a:fillRect/>
                    </a:stretch>
                  </pic:blipFill>
                  <pic:spPr bwMode="auto">
                    <a:xfrm>
                      <a:off x="0" y="0"/>
                      <a:ext cx="5334000" cy="2933700"/>
                    </a:xfrm>
                    <a:prstGeom prst="rect">
                      <a:avLst/>
                    </a:prstGeom>
                    <a:noFill/>
                    <a:ln w="9525">
                      <a:noFill/>
                      <a:headEnd/>
                      <a:tailEnd/>
                    </a:ln>
                  </pic:spPr>
                </pic:pic>
              </a:graphicData>
            </a:graphic>
          </wp:inline>
        </w:drawing>
      </w:r>
    </w:p>
    <w:bookmarkEnd w:id="169"/>
    <w:bookmarkEnd w:id="170"/>
    <w:bookmarkStart w:id="177" w:name="slide-40-interpreting-interactions"/>
    <w:p>
      <w:pPr>
        <w:pStyle w:val="Heading2"/>
      </w:pPr>
      <w:r>
        <w:t xml:space="preserve">Slide 40: Interpreting interactions</w:t>
      </w:r>
    </w:p>
    <w:bookmarkStart w:id="176" w:name="game-moderating-the-effect-of-console-1"/>
    <w:p>
      <w:pPr>
        <w:pStyle w:val="Heading3"/>
      </w:pPr>
      <w:r>
        <w:t xml:space="preserve">Game moderating the effect of console</w:t>
      </w:r>
    </w:p>
    <w:p>
      <w:pPr>
        <w:pStyle w:val="FirstParagraph"/>
      </w:pPr>
      <w:r>
        <w:drawing>
          <wp:inline>
            <wp:extent cx="5334000" cy="2933700"/>
            <wp:effectExtent b="0" l="0" r="0" t="0"/>
            <wp:docPr descr="Plot (no description provided yet)" title="" id="172" name="Picture"/>
            <a:graphic>
              <a:graphicData uri="http://schemas.openxmlformats.org/drawingml/2006/picture">
                <pic:pic>
                  <pic:nvPicPr>
                    <pic:cNvPr descr="images/ds_factorial_designs_slide040_unnamed-chunk-28-1.png" id="173" name="Picture"/>
                    <pic:cNvPicPr>
                      <a:picLocks noChangeArrowheads="1" noChangeAspect="1"/>
                    </pic:cNvPicPr>
                  </pic:nvPicPr>
                  <pic:blipFill>
                    <a:blip r:embed="rId171"/>
                    <a:stretch>
                      <a:fillRect/>
                    </a:stretch>
                  </pic:blipFill>
                  <pic:spPr bwMode="auto">
                    <a:xfrm>
                      <a:off x="0" y="0"/>
                      <a:ext cx="5334000" cy="2933700"/>
                    </a:xfrm>
                    <a:prstGeom prst="rect">
                      <a:avLst/>
                    </a:prstGeom>
                    <a:noFill/>
                    <a:ln w="9525">
                      <a:noFill/>
                      <a:headEnd/>
                      <a:tailEnd/>
                    </a:ln>
                  </pic:spPr>
                </pic:pic>
              </a:graphicData>
            </a:graphic>
          </wp:inline>
        </w:drawing>
      </w:r>
    </w:p>
    <w:p>
      <w:pPr>
        <w:pStyle w:val="BodyText"/>
      </w:pPr>
      <m:oMathPara>
        <m:oMathParaPr>
          <m:jc m:val="center"/>
        </m:oMathParaPr>
        <m:oMath>
          <m:eqArr>
            <m:e>
              <m:sSub>
                <m:e>
                  <m:r>
                    <m:rPr>
                      <m:nor/>
                      <m:sty m:val="p"/>
                    </m:rPr>
                    <m:t>console</m:t>
                  </m:r>
                </m:e>
                <m:sub>
                  <m:r>
                    <m:rPr>
                      <m:nor/>
                      <m:sty m:val="p"/>
                    </m:rPr>
                    <m:t>active</m:t>
                  </m:r>
                </m:sub>
              </m:sSub>
              <m:r>
                <m:t>&amp;</m:t>
              </m:r>
              <m:r>
                <m:rPr>
                  <m:sty m:val="p"/>
                </m:rPr>
                <m:t>=</m:t>
              </m:r>
              <m:sSub>
                <m:e>
                  <m:acc>
                    <m:accPr>
                      <m:chr m:val="‾"/>
                    </m:accPr>
                    <m:e>
                      <m:r>
                        <m:t>X</m:t>
                      </m:r>
                    </m:e>
                  </m:acc>
                </m:e>
                <m:sub>
                  <m:r>
                    <m:rPr>
                      <m:nor/>
                      <m:sty m:val="p"/>
                    </m:rPr>
                    <m:t>active, Switch</m:t>
                  </m:r>
                </m:sub>
              </m:sSub>
              <m:r>
                <m:rPr>
                  <m:sty m:val="p"/>
                </m:rPr>
                <m:t>−</m:t>
              </m:r>
              <m:sSub>
                <m:e>
                  <m:acc>
                    <m:accPr>
                      <m:chr m:val="‾"/>
                    </m:accPr>
                    <m:e>
                      <m:r>
                        <m:t>X</m:t>
                      </m:r>
                    </m:e>
                  </m:acc>
                </m:e>
                <m:sub>
                  <m:r>
                    <m:rPr>
                      <m:nor/>
                      <m:sty m:val="p"/>
                    </m:rPr>
                    <m:t>active, Xbox</m:t>
                  </m:r>
                </m:sub>
              </m:sSub>
            </m:e>
            <m:e>
              <m:r>
                <m:t>&amp;</m:t>
              </m:r>
              <m:r>
                <m:rPr>
                  <m:sty m:val="p"/>
                </m:rPr>
                <m:t>=</m:t>
              </m:r>
              <m:r>
                <m:t>12.90</m:t>
              </m:r>
              <m:r>
                <m:rPr>
                  <m:sty m:val="p"/>
                </m:rPr>
                <m:t>−</m:t>
              </m:r>
              <m:r>
                <m:t>9.4</m:t>
              </m:r>
            </m:e>
            <m:e>
              <m:r>
                <m:t>&amp;</m:t>
              </m:r>
              <m:r>
                <m:rPr>
                  <m:sty m:val="p"/>
                </m:rPr>
                <m:t>=</m:t>
              </m:r>
              <m:r>
                <m:t>3.5</m:t>
              </m:r>
            </m:e>
          </m:eqArr>
        </m:oMath>
      </m:oMathPara>
    </w:p>
    <w:p>
      <w:pPr>
        <w:pStyle w:val="FirstParagraph"/>
      </w:pPr>
      <m:oMathPara>
        <m:oMathParaPr>
          <m:jc m:val="center"/>
        </m:oMathParaPr>
        <m:oMath>
          <m:eqArr>
            <m:e>
              <m:sSub>
                <m:e>
                  <m:r>
                    <m:rPr>
                      <m:nor/>
                      <m:sty m:val="p"/>
                    </m:rPr>
                    <m:t>console</m:t>
                  </m:r>
                </m:e>
                <m:sub>
                  <m:r>
                    <m:rPr>
                      <m:nor/>
                      <m:sty m:val="p"/>
                    </m:rPr>
                    <m:t>static</m:t>
                  </m:r>
                </m:sub>
              </m:sSub>
              <m:r>
                <m:t>&amp;</m:t>
              </m:r>
              <m:r>
                <m:rPr>
                  <m:sty m:val="p"/>
                </m:rPr>
                <m:t>=</m:t>
              </m:r>
              <m:sSub>
                <m:e>
                  <m:acc>
                    <m:accPr>
                      <m:chr m:val="‾"/>
                    </m:accPr>
                    <m:e>
                      <m:r>
                        <m:t>X</m:t>
                      </m:r>
                    </m:e>
                  </m:acc>
                </m:e>
                <m:sub>
                  <m:r>
                    <m:rPr>
                      <m:nor/>
                      <m:sty m:val="p"/>
                    </m:rPr>
                    <m:t>static, Switch</m:t>
                  </m:r>
                </m:sub>
              </m:sSub>
              <m:r>
                <m:rPr>
                  <m:sty m:val="p"/>
                </m:rPr>
                <m:t>−</m:t>
              </m:r>
              <m:sSub>
                <m:e>
                  <m:acc>
                    <m:accPr>
                      <m:chr m:val="‾"/>
                    </m:accPr>
                    <m:e>
                      <m:r>
                        <m:t>X</m:t>
                      </m:r>
                    </m:e>
                  </m:acc>
                </m:e>
                <m:sub>
                  <m:r>
                    <m:rPr>
                      <m:nor/>
                      <m:sty m:val="p"/>
                    </m:rPr>
                    <m:t>static, Xbox</m:t>
                  </m:r>
                </m:sub>
              </m:sSub>
            </m:e>
            <m:e>
              <m:r>
                <m:t>&amp;</m:t>
              </m:r>
              <m:r>
                <m:rPr>
                  <m:sty m:val="p"/>
                </m:rPr>
                <m:t>=</m:t>
              </m:r>
              <m:r>
                <m:t>6.7</m:t>
              </m:r>
              <m:r>
                <m:rPr>
                  <m:sty m:val="p"/>
                </m:rPr>
                <m:t>−</m:t>
              </m:r>
              <m:r>
                <m:t>7.00</m:t>
              </m:r>
            </m:e>
            <m:e>
              <m:r>
                <m:t>&amp;</m:t>
              </m:r>
              <m:r>
                <m:rPr>
                  <m:sty m:val="p"/>
                </m:rPr>
                <m:t>=</m:t>
              </m:r>
              <m:r>
                <m:rPr>
                  <m:sty m:val="p"/>
                </m:rPr>
                <m:t>−</m:t>
              </m:r>
              <m:r>
                <m:t>0.3</m:t>
              </m:r>
            </m:e>
          </m:eqArr>
        </m:oMath>
      </m:oMathPara>
    </w:p>
    <w:p>
      <w:pPr>
        <w:pStyle w:val="FirstParagraph"/>
      </w:pPr>
      <m:oMathPara>
        <m:oMathParaPr>
          <m:jc m:val="center"/>
        </m:oMathParaPr>
        <m:oMath>
          <m:eqArr>
            <m:e>
              <m:r>
                <m:rPr>
                  <m:nor/>
                  <m:sty m:val="p"/>
                </m:rPr>
                <m:t>Interaction</m:t>
              </m:r>
              <m:r>
                <m:t>&amp;</m:t>
              </m:r>
              <m:r>
                <m:rPr>
                  <m:sty m:val="p"/>
                </m:rPr>
                <m:t>=</m:t>
              </m:r>
              <m:sSub>
                <m:e>
                  <m:r>
                    <m:rPr>
                      <m:nor/>
                      <m:sty m:val="p"/>
                    </m:rPr>
                    <m:t>console</m:t>
                  </m:r>
                </m:e>
                <m:sub>
                  <m:r>
                    <m:rPr>
                      <m:nor/>
                      <m:sty m:val="p"/>
                    </m:rPr>
                    <m:t>active</m:t>
                  </m:r>
                </m:sub>
              </m:sSub>
              <m:r>
                <m:rPr>
                  <m:sty m:val="p"/>
                </m:rPr>
                <m:t>−</m:t>
              </m:r>
              <m:sSub>
                <m:e>
                  <m:r>
                    <m:rPr>
                      <m:nor/>
                      <m:sty m:val="p"/>
                    </m:rPr>
                    <m:t>console</m:t>
                  </m:r>
                </m:e>
                <m:sub>
                  <m:r>
                    <m:rPr>
                      <m:nor/>
                      <m:sty m:val="p"/>
                    </m:rPr>
                    <m:t>static</m:t>
                  </m:r>
                </m:sub>
              </m:sSub>
            </m:e>
            <m:e>
              <m:r>
                <m:t>&amp;</m:t>
              </m:r>
              <m:r>
                <m:rPr>
                  <m:sty m:val="p"/>
                </m:rPr>
                <m:t>=</m:t>
              </m:r>
              <m:r>
                <m:t>3.5</m:t>
              </m:r>
              <m:r>
                <m:rPr>
                  <m:sty m:val="p"/>
                </m:rPr>
                <m:t>−</m:t>
              </m:r>
              <m:r>
                <m:rPr>
                  <m:sty m:val="p"/>
                </m:rPr>
                <m:t>(</m:t>
              </m:r>
              <m:r>
                <m:rPr>
                  <m:sty m:val="p"/>
                </m:rPr>
                <m:t>−</m:t>
              </m:r>
              <m:r>
                <m:t>0.3</m:t>
              </m:r>
              <m:r>
                <m:rPr>
                  <m:sty m:val="p"/>
                </m:rPr>
                <m:t>)</m:t>
              </m:r>
            </m:e>
            <m:e>
              <m:r>
                <m:t>&amp;</m:t>
              </m:r>
              <m:r>
                <m:rPr>
                  <m:sty m:val="p"/>
                </m:rPr>
                <m:t>=</m:t>
              </m:r>
              <m:r>
                <m:t>3.8</m:t>
              </m:r>
            </m:e>
          </m:eqArr>
        </m:oMath>
      </m:oMathPara>
    </w:p>
    <w:p>
      <w:pPr>
        <w:pStyle w:val="FirstParagraph"/>
      </w:pPr>
      <w:r>
        <w:drawing>
          <wp:inline>
            <wp:extent cx="519892" cy="636104"/>
            <wp:effectExtent b="0" l="0" r="0" t="0"/>
            <wp:docPr descr="Image: i hex (no description provided yet)" title="" id="174" name="Picture"/>
            <a:graphic>
              <a:graphicData uri="http://schemas.openxmlformats.org/drawingml/2006/picture">
                <pic:pic>
                  <pic:nvPicPr>
                    <pic:cNvPr descr="images/i_hex.png" id="175"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176"/>
    <w:bookmarkEnd w:id="177"/>
    <w:bookmarkStart w:id="179" w:name="Xbce141a0ae2587460d44e9bd0a9cab080db18ab"/>
    <w:p>
      <w:pPr>
        <w:pStyle w:val="Heading2"/>
      </w:pPr>
      <w:r>
        <w:t xml:space="preserve">Slide 41: Interpret: simple effects analysis</w:t>
      </w:r>
    </w:p>
    <w:bookmarkStart w:id="178" w:name="Xac3f13e532a83b0b544a38fc14b06e23434a8e9"/>
    <w:p>
      <w:pPr>
        <w:pStyle w:val="Heading3"/>
      </w:pPr>
      <w:r>
        <w:t xml:space="preserve">The effect of console within the type of game</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xbox_afx,</w:t>
      </w:r>
      <w:r>
        <w:br/>
      </w:r>
      <w:r>
        <w:rPr>
          <w:rStyle w:val="NormalTok"/>
        </w:rPr>
        <w:t xml:space="preserve">                   </w:t>
      </w:r>
      <w:r>
        <w:rPr>
          <w:rStyle w:val="AttributeTok"/>
        </w:rPr>
        <w:t xml:space="preserve">contrast =</w:t>
      </w:r>
      <w:r>
        <w:rPr>
          <w:rStyle w:val="NormalTok"/>
        </w:rPr>
        <w:t xml:space="preserve"> </w:t>
      </w:r>
      <w:r>
        <w:rPr>
          <w:rStyle w:val="StringTok"/>
        </w:rPr>
        <w:t xml:space="preserve">"console"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"game"</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game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console</w:t>
            </w:r>
          </w:p>
        </w:tc>
        <w:tc>
          <w:tcPr/>
          <w:p>
            <w:pPr>
              <w:pStyle w:val="Compact"/>
            </w:pPr>
            <w:r>
              <w:t xml:space="preserve">Static</w:t>
            </w:r>
          </w:p>
        </w:tc>
        <w:tc>
          <w:tcPr/>
          <w:p>
            <w:pPr>
              <w:pStyle w:val="Compact"/>
            </w:pPr>
            <w:r>
              <w:t xml:space="preserve">1</w:t>
            </w:r>
          </w:p>
        </w:tc>
        <w:tc>
          <w:tcPr/>
          <w:p>
            <w:pPr>
              <w:pStyle w:val="Compact"/>
            </w:pPr>
            <w:r>
              <w:t xml:space="preserve">36</w:t>
            </w:r>
          </w:p>
        </w:tc>
        <w:tc>
          <w:tcPr/>
          <w:p>
            <w:pPr>
              <w:pStyle w:val="Compact"/>
            </w:pPr>
            <w:r>
              <w:t xml:space="preserve">0.06</w:t>
            </w:r>
          </w:p>
        </w:tc>
        <w:tc>
          <w:tcPr/>
          <w:p>
            <w:pPr>
              <w:pStyle w:val="Compact"/>
            </w:pPr>
            <w:r>
              <w:t xml:space="preserve">&gt; .999</w:t>
            </w:r>
          </w:p>
        </w:tc>
      </w:tr>
      <w:tr>
        <w:tc>
          <w:tcPr/>
          <w:p>
            <w:pPr>
              <w:pStyle w:val="Compact"/>
            </w:pPr>
            <w:r>
              <w:t xml:space="preserve">console</w:t>
            </w:r>
          </w:p>
        </w:tc>
        <w:tc>
          <w:tcPr/>
          <w:p>
            <w:pPr>
              <w:pStyle w:val="Compact"/>
            </w:pPr>
            <w:r>
              <w:t xml:space="preserve">Active</w:t>
            </w:r>
          </w:p>
        </w:tc>
        <w:tc>
          <w:tcPr/>
          <w:p>
            <w:pPr>
              <w:pStyle w:val="Compact"/>
            </w:pPr>
            <w:r>
              <w:t xml:space="preserve">1</w:t>
            </w:r>
          </w:p>
        </w:tc>
        <w:tc>
          <w:tcPr/>
          <w:p>
            <w:pPr>
              <w:pStyle w:val="Compact"/>
            </w:pPr>
            <w:r>
              <w:t xml:space="preserve">36</w:t>
            </w:r>
          </w:p>
        </w:tc>
        <w:tc>
          <w:tcPr/>
          <w:p>
            <w:pPr>
              <w:pStyle w:val="Compact"/>
            </w:pPr>
            <w:r>
              <w:t xml:space="preserve">8.57</w:t>
            </w:r>
          </w:p>
        </w:tc>
        <w:tc>
          <w:tcPr/>
          <w:p>
            <w:pPr>
              <w:pStyle w:val="Compact"/>
            </w:pPr>
            <w:r>
              <w:t xml:space="preserve">0.012</w:t>
            </w:r>
          </w:p>
        </w:tc>
      </w:tr>
    </w:tbl>
    <w:p>
      <w:pPr>
        <w:pStyle w:val="BodyText"/>
      </w:pPr>
      <w:r>
        <w:rPr>
          <w:i/>
          <w:iCs/>
        </w:rPr>
        <w:t xml:space="preserve">Predictors averaged: id; p-value adjustment method: Bonferroni</w:t>
      </w:r>
    </w:p>
    <w:p>
      <w:pPr>
        <w:pStyle w:val="BlockText"/>
      </w:pPr>
      <w:r>
        <w:rPr>
          <w:b/>
          <w:bCs/>
        </w:rPr>
        <w:t xml:space="preserve">Important: ReportR</w:t>
      </w:r>
    </w:p>
    <w:p>
      <w:pPr>
        <w:pStyle w:val="BlockText"/>
      </w:pPr>
      <w:r>
        <w:t xml:space="preserve">The effect of playing Xbox vs. Switch games is less significant for static games than active ones. The difference in mean injuries between Xbox and Switch games was not significantly different for static games,</w:t>
      </w:r>
      <w:r>
        <w:t xml:space="preserve"> </w:t>
      </w:r>
      <w:r>
        <w:rPr>
          <w:i/>
          <w:iCs/>
        </w:rPr>
        <w:t xml:space="preserve">F</w:t>
      </w:r>
      <w:r>
        <w:t xml:space="preserve">(1, 36) = 0.06,</w:t>
      </w:r>
      <w:r>
        <w:t xml:space="preserve"> </w:t>
      </w:r>
      <w:r>
        <w:rPr>
          <w:i/>
          <w:iCs/>
        </w:rPr>
        <w:t xml:space="preserve">p</w:t>
      </w:r>
      <w:r>
        <w:t xml:space="preserve"> </w:t>
      </w:r>
      <w:r>
        <w:t xml:space="preserve">= 1.000, but was for the active games,</w:t>
      </w:r>
      <w:r>
        <w:t xml:space="preserve"> </w:t>
      </w:r>
      <w:r>
        <w:rPr>
          <w:i/>
          <w:iCs/>
        </w:rPr>
        <w:t xml:space="preserve">F</w:t>
      </w:r>
      <w:r>
        <w:t xml:space="preserve">(1, 36) = 8.57,</w:t>
      </w:r>
      <w:r>
        <w:t xml:space="preserve"> </w:t>
      </w:r>
      <w:r>
        <w:rPr>
          <w:i/>
          <w:iCs/>
        </w:rPr>
        <w:t xml:space="preserve">p</w:t>
      </w:r>
      <w:r>
        <w:t xml:space="preserve"> </w:t>
      </w:r>
      <w:r>
        <w:t xml:space="preserve">= 0.012.</w:t>
      </w:r>
    </w:p>
    <w:bookmarkEnd w:id="178"/>
    <w:bookmarkEnd w:id="179"/>
    <w:bookmarkStart w:id="180" w:name="slide-42"/>
    <w:p>
      <w:pPr>
        <w:pStyle w:val="Heading2"/>
      </w:pPr>
      <w:r>
        <w:t xml:space="preserve">Slide 42</w:t>
      </w:r>
    </w:p>
    <w:p>
      <w:pPr>
        <w:pStyle w:val="BlockText"/>
      </w:pPr>
      <w:r>
        <w:rPr>
          <w:b/>
          <w:bCs/>
        </w:rPr>
        <w:t xml:space="preserve">Warning: The danger zone!</w:t>
      </w:r>
    </w:p>
    <w:p>
      <w:pPr>
        <w:pStyle w:val="BlockText"/>
      </w:pPr>
      <w:r>
        <w:t xml:space="preserve">Repeat the following mantra:</w:t>
      </w:r>
    </w:p>
    <w:p>
      <w:pPr>
        <w:pStyle w:val="BlockText"/>
      </w:pPr>
      <w:r>
        <w:rPr>
          <w:b/>
          <w:bCs/>
        </w:rPr>
        <w:t xml:space="preserve">“It is never sensible to interpret main effects in the presence of a significant interaction effect.”</w:t>
      </w:r>
    </w:p>
    <w:bookmarkEnd w:id="180"/>
    <w:bookmarkStart w:id="182" w:name="slide-43"/>
    <w:p>
      <w:pPr>
        <w:pStyle w:val="Heading2"/>
      </w:pPr>
      <w:r>
        <w:t xml:space="preserve">Slide 43</w:t>
      </w:r>
    </w:p>
    <w:p>
      <w:pPr>
        <w:pStyle w:val="FirstParagraph"/>
      </w:pPr>
      <w:r>
        <w:t xml:space="preserve">Video clip:</w:t>
      </w:r>
      <w:r>
        <w:t xml:space="preserve"> </w:t>
      </w:r>
      <w:hyperlink r:id="rId181">
        <w:r>
          <w:rPr>
            <w:rStyle w:val="Hyperlink"/>
          </w:rPr>
          <w:t xml:space="preserve">milton meditation butthole</w:t>
        </w:r>
      </w:hyperlink>
    </w:p>
    <w:bookmarkEnd w:id="182"/>
    <w:bookmarkStart w:id="183" w:name="X46f09ba95bfb37ef6b794260314705fddaeba31"/>
    <w:p>
      <w:pPr>
        <w:pStyle w:val="Heading2"/>
      </w:pPr>
      <w:r>
        <w:t xml:space="preserve">Slide 44 (new section): The beer goggles effect</w:t>
      </w:r>
    </w:p>
    <w:bookmarkEnd w:id="183"/>
    <w:bookmarkStart w:id="188" w:name="X9fd216a592f8f232f2692c90e42fcf3af58bcb7"/>
    <w:p>
      <w:pPr>
        <w:pStyle w:val="Heading2"/>
      </w:pPr>
      <w:r>
        <w:t xml:space="preserve">Slide 45: A science reflecting art example</w:t>
      </w:r>
    </w:p>
    <w:p>
      <w:pPr>
        <w:pStyle w:val="Compact"/>
        <w:numPr>
          <w:ilvl w:val="0"/>
          <w:numId w:val="1017"/>
        </w:numPr>
      </w:pPr>
      <w:r>
        <w:t xml:space="preserve">The beer goggles effect: subjective perceptions of physical attractiveness become inaccurate after drinking alcohol</w:t>
      </w:r>
    </w:p>
    <w:p>
      <w:pPr>
        <w:pStyle w:val="Compact"/>
        <w:numPr>
          <w:ilvl w:val="0"/>
          <w:numId w:val="1017"/>
        </w:numPr>
      </w:pPr>
      <w:r>
        <w:t xml:space="preserve">Chen et al., (2014)</w:t>
      </w:r>
      <w:r>
        <w:rPr>
          <w:vertAlign w:val="superscript"/>
        </w:rPr>
        <w:t xml:space="preserve">1</w:t>
      </w:r>
    </w:p>
    <w:p>
      <w:pPr>
        <w:pStyle w:val="Compact"/>
        <w:numPr>
          <w:ilvl w:val="1"/>
          <w:numId w:val="1018"/>
        </w:numPr>
      </w:pPr>
      <w:r>
        <w:t xml:space="preserve">Alcohol consumption reduces accuracy in symmetry judgements</w:t>
      </w:r>
    </w:p>
    <w:p>
      <w:pPr>
        <w:pStyle w:val="Compact"/>
        <w:numPr>
          <w:ilvl w:val="1"/>
          <w:numId w:val="1018"/>
        </w:numPr>
      </w:pPr>
      <w:r>
        <w:t xml:space="preserve">Symmetric faces have been shown to be rated as more attractive.</w:t>
      </w:r>
    </w:p>
    <w:p>
      <w:pPr>
        <w:pStyle w:val="Compact"/>
        <w:numPr>
          <w:ilvl w:val="1"/>
          <w:numId w:val="1018"/>
        </w:numPr>
      </w:pPr>
      <w:r>
        <w:t xml:space="preserve">If the beer-goggles effect is driven by alcohol impairing symmetry judgements then you’d expect a stronger effect for unattractive (asymmetric) faces than attractive (symmetric) ones</w:t>
      </w:r>
    </w:p>
    <w:p>
      <w:pPr>
        <w:pStyle w:val="Compact"/>
        <w:numPr>
          <w:ilvl w:val="0"/>
          <w:numId w:val="1017"/>
        </w:numPr>
      </w:pPr>
      <w:r>
        <w:t xml:space="preserve">Fictional data but matches Chen et al. findings</w:t>
      </w:r>
    </w:p>
    <w:p>
      <w:pPr>
        <w:pStyle w:val="FirstParagraph"/>
      </w:pPr>
      <w:r>
        <w:drawing>
          <wp:inline>
            <wp:extent cx="5334000" cy="9537192"/>
            <wp:effectExtent b="0" l="0" r="0" t="0"/>
            <wp:docPr descr="Image: zobo chat edit (no description provided yet)" title="" id="185" name="Picture"/>
            <a:graphic>
              <a:graphicData uri="http://schemas.openxmlformats.org/drawingml/2006/picture">
                <pic:pic>
                  <pic:nvPicPr>
                    <pic:cNvPr descr="images/zobo_chat_edit.png" id="186" name="Picture"/>
                    <pic:cNvPicPr>
                      <a:picLocks noChangeArrowheads="1" noChangeAspect="1"/>
                    </pic:cNvPicPr>
                  </pic:nvPicPr>
                  <pic:blipFill>
                    <a:blip r:embed="rId184"/>
                    <a:stretch>
                      <a:fillRect/>
                    </a:stretch>
                  </pic:blipFill>
                  <pic:spPr bwMode="auto">
                    <a:xfrm>
                      <a:off x="0" y="0"/>
                      <a:ext cx="5334000" cy="9537192"/>
                    </a:xfrm>
                    <a:prstGeom prst="rect">
                      <a:avLst/>
                    </a:prstGeom>
                    <a:noFill/>
                    <a:ln w="9525">
                      <a:noFill/>
                      <a:headEnd/>
                      <a:tailEnd/>
                    </a:ln>
                  </pic:spPr>
                </pic:pic>
              </a:graphicData>
            </a:graphic>
          </wp:inline>
        </w:drawing>
      </w:r>
    </w:p>
    <w:p>
      <w:pPr>
        <w:pStyle w:val="BodyText"/>
      </w:pPr>
      <w:r>
        <w:rPr>
          <w:i/>
          <w:iCs/>
        </w:rPr>
        <w:t xml:space="preserve">Footnotes</w:t>
      </w:r>
    </w:p>
    <w:p>
      <w:pPr>
        <w:numPr>
          <w:ilvl w:val="0"/>
          <w:numId w:val="1019"/>
        </w:numPr>
      </w:pPr>
      <w:r>
        <w:t xml:space="preserve">Chen, et al., (2014). The moderating effect of stimulus attractiveness on the effect of alcohol consumption on attractiveness ratings. Alcohol and Alcoholism, 49, 515–519.</w:t>
      </w:r>
      <w:r>
        <w:t xml:space="preserve"> </w:t>
      </w:r>
      <w:hyperlink r:id="rId187">
        <w:r>
          <w:rPr>
            <w:rStyle w:val="Hyperlink"/>
          </w:rPr>
          <w:t xml:space="preserve">https://doi.org/10.1093/alcalc/agu026</w:t>
        </w:r>
      </w:hyperlink>
    </w:p>
    <w:bookmarkEnd w:id="188"/>
    <w:bookmarkStart w:id="191" w:name="slide-46-study-design"/>
    <w:p>
      <w:pPr>
        <w:pStyle w:val="Heading2"/>
      </w:pPr>
      <w:r>
        <w:t xml:space="preserve">Slide 46: Study design</w:t>
      </w:r>
    </w:p>
    <w:p>
      <w:pPr>
        <w:pStyle w:val="Compact"/>
        <w:numPr>
          <w:ilvl w:val="0"/>
          <w:numId w:val="1020"/>
        </w:numPr>
      </w:pPr>
      <w:r>
        <w:t xml:space="preserve">48 Participants (8 per group)</w:t>
      </w:r>
    </w:p>
    <w:p>
      <w:pPr>
        <w:pStyle w:val="Compact"/>
        <w:numPr>
          <w:ilvl w:val="0"/>
          <w:numId w:val="1020"/>
        </w:numPr>
      </w:pPr>
      <w:r>
        <w:t xml:space="preserve">Predictor:</w:t>
      </w:r>
      <w:r>
        <w:t xml:space="preserve"> </w:t>
      </w:r>
      <w:r>
        <w:rPr>
          <w:rStyle w:val="VerbatimChar"/>
        </w:rPr>
        <w:t xml:space="preserve">alcohol</w:t>
      </w:r>
    </w:p>
    <w:p>
      <w:pPr>
        <w:pStyle w:val="Compact"/>
        <w:numPr>
          <w:ilvl w:val="1"/>
          <w:numId w:val="1021"/>
        </w:numPr>
      </w:pPr>
      <w:r>
        <w:rPr>
          <w:b/>
          <w:bCs/>
        </w:rPr>
        <w:t xml:space="preserve">Placebo</w:t>
      </w:r>
      <w:r>
        <w:t xml:space="preserve"> </w:t>
      </w:r>
      <w:r>
        <w:t xml:space="preserve">group: 500 ml of alcohol-free beer</w:t>
      </w:r>
    </w:p>
    <w:p>
      <w:pPr>
        <w:pStyle w:val="Compact"/>
        <w:numPr>
          <w:ilvl w:val="1"/>
          <w:numId w:val="1021"/>
        </w:numPr>
      </w:pPr>
      <w:r>
        <w:rPr>
          <w:b/>
          <w:bCs/>
        </w:rPr>
        <w:t xml:space="preserve">Low-dose</w:t>
      </w:r>
      <w:r>
        <w:t xml:space="preserve"> </w:t>
      </w:r>
      <w:r>
        <w:t xml:space="preserve">group: 500 ml of beer (4% ABV);</w:t>
      </w:r>
    </w:p>
    <w:p>
      <w:pPr>
        <w:pStyle w:val="Compact"/>
        <w:numPr>
          <w:ilvl w:val="1"/>
          <w:numId w:val="1021"/>
        </w:numPr>
      </w:pPr>
      <w:r>
        <w:rPr>
          <w:b/>
          <w:bCs/>
        </w:rPr>
        <w:t xml:space="preserve">High-dose</w:t>
      </w:r>
      <w:r>
        <w:t xml:space="preserve"> </w:t>
      </w:r>
      <w:r>
        <w:t xml:space="preserve">group: 500 ml of beer (7% ABV).</w:t>
      </w:r>
    </w:p>
    <w:p>
      <w:pPr>
        <w:pStyle w:val="Compact"/>
        <w:numPr>
          <w:ilvl w:val="0"/>
          <w:numId w:val="1020"/>
        </w:numPr>
      </w:pPr>
      <w:r>
        <w:t xml:space="preserve">Predictor:</w:t>
      </w:r>
      <w:r>
        <w:t xml:space="preserve"> </w:t>
      </w:r>
      <w:r>
        <w:rPr>
          <w:rStyle w:val="VerbatimChar"/>
        </w:rPr>
        <w:t xml:space="preserve">facetype</w:t>
      </w:r>
    </w:p>
    <w:p>
      <w:pPr>
        <w:pStyle w:val="Compact"/>
        <w:numPr>
          <w:ilvl w:val="0"/>
          <w:numId w:val="1020"/>
        </w:numPr>
      </w:pPr>
      <w:r>
        <w:t xml:space="preserve">Rated 50</w:t>
      </w:r>
      <w:r>
        <w:t xml:space="preserve"> </w:t>
      </w:r>
      <w:r>
        <w:rPr>
          <w:b/>
          <w:bCs/>
        </w:rPr>
        <w:t xml:space="preserve">unattractive</w:t>
      </w:r>
      <w:r>
        <w:t xml:space="preserve"> </w:t>
      </w:r>
      <w:r>
        <w:t xml:space="preserve">(asymmetric) faces</w:t>
      </w:r>
    </w:p>
    <w:p>
      <w:pPr>
        <w:pStyle w:val="Compact"/>
        <w:numPr>
          <w:ilvl w:val="0"/>
          <w:numId w:val="1020"/>
        </w:numPr>
      </w:pPr>
      <w:r>
        <w:t xml:space="preserve">Rated 50</w:t>
      </w:r>
      <w:r>
        <w:t xml:space="preserve"> </w:t>
      </w:r>
      <w:r>
        <w:rPr>
          <w:b/>
          <w:bCs/>
        </w:rPr>
        <w:t xml:space="preserve">attractive</w:t>
      </w:r>
      <w:r>
        <w:t xml:space="preserve"> </w:t>
      </w:r>
      <w:r>
        <w:t xml:space="preserve">(symmetric) faces</w:t>
      </w:r>
    </w:p>
    <w:p>
      <w:pPr>
        <w:pStyle w:val="Compact"/>
        <w:numPr>
          <w:ilvl w:val="0"/>
          <w:numId w:val="1020"/>
        </w:numPr>
      </w:pPr>
      <w:r>
        <w:t xml:space="preserve">Outcome:</w:t>
      </w:r>
    </w:p>
    <w:p>
      <w:pPr>
        <w:pStyle w:val="Compact"/>
        <w:numPr>
          <w:ilvl w:val="1"/>
          <w:numId w:val="1022"/>
        </w:numPr>
      </w:pPr>
      <w:r>
        <w:t xml:space="preserve">Median rating of the 50 photos on a scale from 0 (pass me a paper bag) to 10 (pass me their phone number)</w:t>
      </w:r>
    </w:p>
    <w:p>
      <w:pPr>
        <w:pStyle w:val="BlockText"/>
      </w:pPr>
      <w:r>
        <w:rPr>
          <w:b/>
          <w:bCs/>
        </w:rPr>
        <w:t xml:space="preserve">Note: Statis-tip</w:t>
      </w:r>
    </w:p>
    <w:p>
      <w:pPr>
        <w:pStyle w:val="BlockText"/>
      </w:pPr>
      <w:r>
        <w:t xml:space="preserve">This is a</w:t>
      </w:r>
      <w:r>
        <w:t xml:space="preserve"> </w:t>
      </w:r>
      <w:r>
        <w:rPr>
          <w:b/>
          <w:bCs/>
        </w:rPr>
        <w:t xml:space="preserve">two-way independent factorial design</w:t>
      </w:r>
      <w:r>
        <w:t xml:space="preserve">.</w:t>
      </w:r>
    </w:p>
    <w:p>
      <w:pPr>
        <w:pStyle w:val="FirstParagraph"/>
      </w:pPr>
      <w:r>
        <w:drawing>
          <wp:inline>
            <wp:extent cx="5334000" cy="9537192"/>
            <wp:effectExtent b="0" l="0" r="0" t="0"/>
            <wp:docPr descr="Image: zobo chat edit (no description provided yet)" title="" id="189" name="Picture"/>
            <a:graphic>
              <a:graphicData uri="http://schemas.openxmlformats.org/drawingml/2006/picture">
                <pic:pic>
                  <pic:nvPicPr>
                    <pic:cNvPr descr="images/zobo_chat_edit.png" id="190" name="Picture"/>
                    <pic:cNvPicPr>
                      <a:picLocks noChangeArrowheads="1" noChangeAspect="1"/>
                    </pic:cNvPicPr>
                  </pic:nvPicPr>
                  <pic:blipFill>
                    <a:blip r:embed="rId184"/>
                    <a:stretch>
                      <a:fillRect/>
                    </a:stretch>
                  </pic:blipFill>
                  <pic:spPr bwMode="auto">
                    <a:xfrm>
                      <a:off x="0" y="0"/>
                      <a:ext cx="5334000" cy="9537192"/>
                    </a:xfrm>
                    <a:prstGeom prst="rect">
                      <a:avLst/>
                    </a:prstGeom>
                    <a:noFill/>
                    <a:ln w="9525">
                      <a:noFill/>
                      <a:headEnd/>
                      <a:tailEnd/>
                    </a:ln>
                  </pic:spPr>
                </pic:pic>
              </a:graphicData>
            </a:graphic>
          </wp:inline>
        </w:drawing>
      </w:r>
    </w:p>
    <w:bookmarkEnd w:id="191"/>
    <w:bookmarkStart w:id="194" w:name="slide-47-load-and-look"/>
    <w:p>
      <w:pPr>
        <w:pStyle w:val="Heading2"/>
      </w:pPr>
      <w:r>
        <w:t xml:space="preserve">Slide 47: Load and Look</w:t>
      </w:r>
    </w:p>
    <w:p>
      <w:pPr>
        <w:pStyle w:val="SourceCode"/>
      </w:pPr>
      <w:r>
        <w:rPr>
          <w:rStyle w:val="NormalTok"/>
        </w:rPr>
        <w:t xml:space="preserve">goggles_tib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(facetype, alcohol)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attractiveness, </w:t>
      </w:r>
      <w:r>
        <w:rPr>
          <w:rStyle w:val="AttributeTok"/>
        </w:rPr>
        <w:t xml:space="preserve">ci =</w:t>
      </w:r>
      <w:r>
        <w:rPr>
          <w:rStyle w:val="NormalTok"/>
        </w:rPr>
        <w:t xml:space="preserve"> </w:t>
      </w:r>
      <w:r>
        <w:rPr>
          <w:rStyle w:val="FloatTok"/>
        </w:rPr>
        <w:t xml:space="preserve">0.95</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(Variable, Skewness, Kurtosis, n_Missing))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facetype</w:t>
            </w:r>
          </w:p>
        </w:tc>
        <w:tc>
          <w:tcPr/>
          <w:p>
            <w:pPr>
              <w:pStyle w:val="Compact"/>
            </w:pPr>
            <w:r>
              <w:t xml:space="preserve">alcohol</w:t>
            </w:r>
          </w:p>
        </w:tc>
        <w:tc>
          <w:tcPr/>
          <w:p>
            <w:pPr>
              <w:pStyle w:val="Compact"/>
            </w:pPr>
            <w:r>
              <w:t xml:space="preserve">Mean</w:t>
            </w:r>
          </w:p>
        </w:tc>
        <w:tc>
          <w:tcPr/>
          <w:p>
            <w:pPr>
              <w:pStyle w:val="Compact"/>
            </w:pPr>
            <w:r>
              <w:t xml:space="preserve">95% CI (Mean)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n</w:t>
            </w:r>
          </w:p>
        </w:tc>
      </w:tr>
      <w:tr>
        <w:tc>
          <w:tcPr/>
          <w:p>
            <w:pPr>
              <w:pStyle w:val="Compact"/>
            </w:pPr>
            <w:r>
              <w:t xml:space="preserve">Unattractive</w:t>
            </w:r>
          </w:p>
        </w:tc>
        <w:tc>
          <w:tcPr/>
          <w:p>
            <w:pPr>
              <w:pStyle w:val="Compact"/>
            </w:pPr>
            <w:r>
              <w:t xml:space="preserve">Placebo</w:t>
            </w:r>
          </w:p>
        </w:tc>
        <w:tc>
          <w:tcPr/>
          <w:p>
            <w:pPr>
              <w:pStyle w:val="Compact"/>
            </w:pPr>
            <w:r>
              <w:t xml:space="preserve">3.50</w:t>
            </w:r>
          </w:p>
        </w:tc>
        <w:tc>
          <w:tcPr/>
          <w:p>
            <w:pPr>
              <w:pStyle w:val="Compact"/>
            </w:pPr>
            <w:r>
              <w:t xml:space="preserve">(2.38, 4.32)</w:t>
            </w:r>
          </w:p>
        </w:tc>
        <w:tc>
          <w:tcPr/>
          <w:p>
            <w:pPr>
              <w:pStyle w:val="Compact"/>
            </w:pPr>
            <w:r>
              <w:t xml:space="preserve">1.60</w:t>
            </w:r>
          </w:p>
        </w:tc>
        <w:tc>
          <w:tcPr/>
          <w:p>
            <w:pPr>
              <w:pStyle w:val="Compact"/>
            </w:pPr>
            <w:r>
              <w:t xml:space="preserve">2.50</w:t>
            </w:r>
          </w:p>
        </w:tc>
        <w:tc>
          <w:tcPr/>
          <w:p>
            <w:pPr>
              <w:pStyle w:val="Compact"/>
            </w:pPr>
            <w:r>
              <w:t xml:space="preserve">(1.00, 6.00)</w:t>
            </w:r>
          </w:p>
        </w:tc>
        <w:tc>
          <w:tcPr/>
          <w:p>
            <w:pPr>
              <w:pStyle w:val="Compact"/>
            </w:pPr>
            <w:r>
              <w:t xml:space="preserve">8</w:t>
            </w:r>
          </w:p>
        </w:tc>
      </w:tr>
      <w:tr>
        <w:tc>
          <w:tcPr/>
          <w:p>
            <w:pPr>
              <w:pStyle w:val="Compact"/>
            </w:pPr>
            <w:r>
              <w:t xml:space="preserve">Attractive</w:t>
            </w:r>
          </w:p>
        </w:tc>
        <w:tc>
          <w:tcPr/>
          <w:p>
            <w:pPr>
              <w:pStyle w:val="Compact"/>
            </w:pPr>
            <w:r>
              <w:t xml:space="preserve">Placebo</w:t>
            </w:r>
          </w:p>
        </w:tc>
        <w:tc>
          <w:tcPr/>
          <w:p>
            <w:pPr>
              <w:pStyle w:val="Compact"/>
            </w:pPr>
            <w:r>
              <w:t xml:space="preserve">6.38</w:t>
            </w:r>
          </w:p>
        </w:tc>
        <w:tc>
          <w:tcPr/>
          <w:p>
            <w:pPr>
              <w:pStyle w:val="Compact"/>
            </w:pPr>
            <w:r>
              <w:t xml:space="preserve">(5.81, 6.82)</w:t>
            </w:r>
          </w:p>
        </w:tc>
        <w:tc>
          <w:tcPr/>
          <w:p>
            <w:pPr>
              <w:pStyle w:val="Compact"/>
            </w:pPr>
            <w:r>
              <w:t xml:space="preserve">0.92</w:t>
            </w:r>
          </w:p>
        </w:tc>
        <w:tc>
          <w:tcPr/>
          <w:p>
            <w:pPr>
              <w:pStyle w:val="Compact"/>
            </w:pPr>
            <w:r>
              <w:t xml:space="preserve">1.00</w:t>
            </w:r>
          </w:p>
        </w:tc>
        <w:tc>
          <w:tcPr/>
          <w:p>
            <w:pPr>
              <w:pStyle w:val="Compact"/>
            </w:pPr>
            <w:r>
              <w:t xml:space="preserve">(5.00, 8.00)</w:t>
            </w:r>
          </w:p>
        </w:tc>
        <w:tc>
          <w:tcPr/>
          <w:p>
            <w:pPr>
              <w:pStyle w:val="Compact"/>
            </w:pPr>
            <w:r>
              <w:t xml:space="preserve">8</w:t>
            </w:r>
          </w:p>
        </w:tc>
      </w:tr>
      <w:tr>
        <w:tc>
          <w:tcPr/>
          <w:p>
            <w:pPr>
              <w:pStyle w:val="Compact"/>
            </w:pPr>
            <w:r>
              <w:t xml:space="preserve">Unattractive</w:t>
            </w:r>
          </w:p>
        </w:tc>
        <w:tc>
          <w:tcPr/>
          <w:p>
            <w:pPr>
              <w:pStyle w:val="Compact"/>
            </w:pPr>
            <w:r>
              <w:t xml:space="preserve">Low dose</w:t>
            </w:r>
          </w:p>
        </w:tc>
        <w:tc>
          <w:tcPr/>
          <w:p>
            <w:pPr>
              <w:pStyle w:val="Compact"/>
            </w:pPr>
            <w:r>
              <w:t xml:space="preserve">4.88</w:t>
            </w:r>
          </w:p>
        </w:tc>
        <w:tc>
          <w:tcPr/>
          <w:p>
            <w:pPr>
              <w:pStyle w:val="Compact"/>
            </w:pPr>
            <w:r>
              <w:t xml:space="preserve">(4.06, 5.69)</w:t>
            </w:r>
          </w:p>
        </w:tc>
        <w:tc>
          <w:tcPr/>
          <w:p>
            <w:pPr>
              <w:pStyle w:val="Compact"/>
            </w:pPr>
            <w:r>
              <w:t xml:space="preserve">1.25</w:t>
            </w:r>
          </w:p>
        </w:tc>
        <w:tc>
          <w:tcPr/>
          <w:p>
            <w:pPr>
              <w:pStyle w:val="Compact"/>
            </w:pPr>
            <w:r>
              <w:t xml:space="preserve">1.75</w:t>
            </w:r>
          </w:p>
        </w:tc>
        <w:tc>
          <w:tcPr/>
          <w:p>
            <w:pPr>
              <w:pStyle w:val="Compact"/>
            </w:pPr>
            <w:r>
              <w:t xml:space="preserve">(3.00, 7.00)</w:t>
            </w:r>
          </w:p>
        </w:tc>
        <w:tc>
          <w:tcPr/>
          <w:p>
            <w:pPr>
              <w:pStyle w:val="Compact"/>
            </w:pPr>
            <w:r>
              <w:t xml:space="preserve">8</w:t>
            </w:r>
          </w:p>
        </w:tc>
      </w:tr>
      <w:tr>
        <w:tc>
          <w:tcPr/>
          <w:p>
            <w:pPr>
              <w:pStyle w:val="Compact"/>
            </w:pPr>
            <w:r>
              <w:t xml:space="preserve">Attractive</w:t>
            </w:r>
          </w:p>
        </w:tc>
        <w:tc>
          <w:tcPr/>
          <w:p>
            <w:pPr>
              <w:pStyle w:val="Compact"/>
            </w:pPr>
            <w:r>
              <w:t xml:space="preserve">Low dose</w:t>
            </w:r>
          </w:p>
        </w:tc>
        <w:tc>
          <w:tcPr/>
          <w:p>
            <w:pPr>
              <w:pStyle w:val="Compact"/>
            </w:pPr>
            <w:r>
              <w:t xml:space="preserve">6.50</w:t>
            </w:r>
          </w:p>
        </w:tc>
        <w:tc>
          <w:tcPr/>
          <w:p>
            <w:pPr>
              <w:pStyle w:val="Compact"/>
            </w:pPr>
            <w:r>
              <w:t xml:space="preserve">(5.88, 7.00)</w:t>
            </w:r>
          </w:p>
        </w:tc>
        <w:tc>
          <w:tcPr/>
          <w:p>
            <w:pPr>
              <w:pStyle w:val="Compact"/>
            </w:pPr>
            <w:r>
              <w:t xml:space="preserve">0.93</w:t>
            </w:r>
          </w:p>
        </w:tc>
        <w:tc>
          <w:tcPr/>
          <w:p>
            <w:pPr>
              <w:pStyle w:val="Compact"/>
            </w:pPr>
            <w:r>
              <w:t xml:space="preserve">1.00</w:t>
            </w:r>
          </w:p>
        </w:tc>
        <w:tc>
          <w:tcPr/>
          <w:p>
            <w:pPr>
              <w:pStyle w:val="Compact"/>
            </w:pPr>
            <w:r>
              <w:t xml:space="preserve">(5.00, 8.00)</w:t>
            </w:r>
          </w:p>
        </w:tc>
        <w:tc>
          <w:tcPr/>
          <w:p>
            <w:pPr>
              <w:pStyle w:val="Compact"/>
            </w:pPr>
            <w:r>
              <w:t xml:space="preserve">8</w:t>
            </w:r>
          </w:p>
        </w:tc>
      </w:tr>
      <w:tr>
        <w:tc>
          <w:tcPr/>
          <w:p>
            <w:pPr>
              <w:pStyle w:val="Compact"/>
            </w:pPr>
            <w:r>
              <w:t xml:space="preserve">Unattractive</w:t>
            </w:r>
          </w:p>
        </w:tc>
        <w:tc>
          <w:tcPr/>
          <w:p>
            <w:pPr>
              <w:pStyle w:val="Compact"/>
            </w:pPr>
            <w:r>
              <w:t xml:space="preserve">High dose</w:t>
            </w:r>
          </w:p>
        </w:tc>
        <w:tc>
          <w:tcPr/>
          <w:p>
            <w:pPr>
              <w:pStyle w:val="Compact"/>
            </w:pPr>
            <w:r>
              <w:t xml:space="preserve">6.62</w:t>
            </w:r>
          </w:p>
        </w:tc>
        <w:tc>
          <w:tcPr/>
          <w:p>
            <w:pPr>
              <w:pStyle w:val="Compact"/>
            </w:pPr>
            <w:r>
              <w:t xml:space="preserve">(5.93, 7.32)</w:t>
            </w:r>
          </w:p>
        </w:tc>
        <w:tc>
          <w:tcPr/>
          <w:p>
            <w:pPr>
              <w:pStyle w:val="Compact"/>
            </w:pPr>
            <w:r>
              <w:t xml:space="preserve">1.06</w:t>
            </w:r>
          </w:p>
        </w:tc>
        <w:tc>
          <w:tcPr/>
          <w:p>
            <w:pPr>
              <w:pStyle w:val="Compact"/>
            </w:pPr>
            <w:r>
              <w:t xml:space="preserve">1.75</w:t>
            </w:r>
          </w:p>
        </w:tc>
        <w:tc>
          <w:tcPr/>
          <w:p>
            <w:pPr>
              <w:pStyle w:val="Compact"/>
            </w:pPr>
            <w:r>
              <w:t xml:space="preserve">(5.00, 8.00)</w:t>
            </w:r>
          </w:p>
        </w:tc>
        <w:tc>
          <w:tcPr/>
          <w:p>
            <w:pPr>
              <w:pStyle w:val="Compact"/>
            </w:pPr>
            <w:r>
              <w:t xml:space="preserve">8</w:t>
            </w:r>
          </w:p>
        </w:tc>
      </w:tr>
      <w:tr>
        <w:tc>
          <w:tcPr/>
          <w:p>
            <w:pPr>
              <w:pStyle w:val="Compact"/>
            </w:pPr>
            <w:r>
              <w:t xml:space="preserve">Attractive</w:t>
            </w:r>
          </w:p>
        </w:tc>
        <w:tc>
          <w:tcPr/>
          <w:p>
            <w:pPr>
              <w:pStyle w:val="Compact"/>
            </w:pPr>
            <w:r>
              <w:t xml:space="preserve">High dose</w:t>
            </w:r>
          </w:p>
        </w:tc>
        <w:tc>
          <w:tcPr/>
          <w:p>
            <w:pPr>
              <w:pStyle w:val="Compact"/>
            </w:pPr>
            <w:r>
              <w:t xml:space="preserve">6.12</w:t>
            </w:r>
          </w:p>
        </w:tc>
        <w:tc>
          <w:tcPr/>
          <w:p>
            <w:pPr>
              <w:pStyle w:val="Compact"/>
            </w:pPr>
            <w:r>
              <w:t xml:space="preserve">(5.43, 6.75)</w:t>
            </w:r>
          </w:p>
        </w:tc>
        <w:tc>
          <w:tcPr/>
          <w:p>
            <w:pPr>
              <w:pStyle w:val="Compact"/>
            </w:pPr>
            <w:r>
              <w:t xml:space="preserve">1.13</w:t>
            </w:r>
          </w:p>
        </w:tc>
        <w:tc>
          <w:tcPr/>
          <w:p>
            <w:pPr>
              <w:pStyle w:val="Compact"/>
            </w:pPr>
            <w:r>
              <w:t xml:space="preserve">2.00</w:t>
            </w:r>
          </w:p>
        </w:tc>
        <w:tc>
          <w:tcPr/>
          <w:p>
            <w:pPr>
              <w:pStyle w:val="Compact"/>
            </w:pPr>
            <w:r>
              <w:t xml:space="preserve">(5.00, 8.00)</w:t>
            </w:r>
          </w:p>
        </w:tc>
        <w:tc>
          <w:tcPr/>
          <w:p>
            <w:pPr>
              <w:pStyle w:val="Compact"/>
            </w:pPr>
            <w:r>
              <w:t xml:space="preserve">8</w:t>
            </w:r>
          </w:p>
        </w:tc>
      </w:tr>
    </w:tbl>
    <w:p>
      <w:pPr>
        <w:pStyle w:val="BodyText"/>
      </w:pPr>
      <w:r>
        <w:drawing>
          <wp:inline>
            <wp:extent cx="532125" cy="636104"/>
            <wp:effectExtent b="0" l="0" r="0" t="0"/>
            <wp:docPr descr="Image: l hex (no description provided yet)" title="" id="192" name="Picture"/>
            <a:graphic>
              <a:graphicData uri="http://schemas.openxmlformats.org/drawingml/2006/picture">
                <pic:pic>
                  <pic:nvPicPr>
                    <pic:cNvPr descr="images/l_hex.png" id="193" name="Picture"/>
                    <pic:cNvPicPr>
                      <a:picLocks noChangeArrowheads="1" noChangeAspect="1"/>
                    </pic:cNvPicPr>
                  </pic:nvPicPr>
                  <pic:blipFill>
                    <a:blip r:embed="rId67"/>
                    <a:stretch>
                      <a:fillRect/>
                    </a:stretch>
                  </pic:blipFill>
                  <pic:spPr bwMode="auto">
                    <a:xfrm>
                      <a:off x="0" y="0"/>
                      <a:ext cx="532125" cy="636104"/>
                    </a:xfrm>
                    <a:prstGeom prst="rect">
                      <a:avLst/>
                    </a:prstGeom>
                    <a:noFill/>
                    <a:ln w="9525">
                      <a:noFill/>
                      <a:headEnd/>
                      <a:tailEnd/>
                    </a:ln>
                  </pic:spPr>
                </pic:pic>
              </a:graphicData>
            </a:graphic>
          </wp:inline>
        </w:drawing>
      </w:r>
    </w:p>
    <w:bookmarkEnd w:id="194"/>
    <w:bookmarkStart w:id="200" w:name="slide-48-visualize"/>
    <w:p>
      <w:pPr>
        <w:pStyle w:val="Heading2"/>
      </w:pPr>
      <w:r>
        <w:t xml:space="preserve">Slide 48: Visualize</w:t>
      </w:r>
    </w:p>
    <w:p>
      <w:pPr>
        <w:pStyle w:val="FirstParagraph"/>
      </w:pPr>
      <w:r>
        <w:drawing>
          <wp:inline>
            <wp:extent cx="5334000" cy="2889250"/>
            <wp:effectExtent b="0" l="0" r="0" t="0"/>
            <wp:docPr descr="Plot (no description provided yet)" title="" id="196" name="Picture"/>
            <a:graphic>
              <a:graphicData uri="http://schemas.openxmlformats.org/drawingml/2006/picture">
                <pic:pic>
                  <pic:nvPicPr>
                    <pic:cNvPr descr="images/goggles_plot-1.png" id="197" name="Picture"/>
                    <pic:cNvPicPr>
                      <a:picLocks noChangeArrowheads="1" noChangeAspect="1"/>
                    </pic:cNvPicPr>
                  </pic:nvPicPr>
                  <pic:blipFill>
                    <a:blip r:embed="rId19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198" name="Picture"/>
            <a:graphic>
              <a:graphicData uri="http://schemas.openxmlformats.org/drawingml/2006/picture">
                <pic:pic>
                  <pic:nvPicPr>
                    <pic:cNvPr descr="images/v_hex.png" id="199" name="Picture"/>
                    <pic:cNvPicPr>
                      <a:picLocks noChangeArrowheads="1" noChangeAspect="1"/>
                    </pic:cNvPicPr>
                  </pic:nvPicPr>
                  <pic:blipFill>
                    <a:blip r:embed="rId74"/>
                    <a:stretch>
                      <a:fillRect/>
                    </a:stretch>
                  </pic:blipFill>
                  <pic:spPr bwMode="auto">
                    <a:xfrm>
                      <a:off x="0" y="0"/>
                      <a:ext cx="532125" cy="648337"/>
                    </a:xfrm>
                    <a:prstGeom prst="rect">
                      <a:avLst/>
                    </a:prstGeom>
                    <a:noFill/>
                    <a:ln w="9525">
                      <a:noFill/>
                      <a:headEnd/>
                      <a:tailEnd/>
                    </a:ln>
                  </pic:spPr>
                </pic:pic>
              </a:graphicData>
            </a:graphic>
          </wp:inline>
        </w:drawing>
      </w:r>
    </w:p>
    <w:bookmarkEnd w:id="200"/>
    <w:bookmarkStart w:id="201" w:name="slide-49-fit-the-model"/>
    <w:p>
      <w:pPr>
        <w:pStyle w:val="Heading2"/>
      </w:pPr>
      <w:r>
        <w:t xml:space="preserve">Slide 49: Fit the model</w:t>
      </w:r>
    </w:p>
    <w:p>
      <w:pPr>
        <w:pStyle w:val="SourceCode"/>
      </w:pPr>
      <w:r>
        <w:rPr>
          <w:rStyle w:val="NormalTok"/>
        </w:rPr>
        <w:t xml:space="preserve">goggles_afx </w:t>
      </w:r>
      <w:r>
        <w:rPr>
          <w:rStyle w:val="OtherTok"/>
        </w:rPr>
        <w:t xml:space="preserve">&lt;-</w:t>
      </w:r>
      <w:r>
        <w:rPr>
          <w:rStyle w:val="NormalTok"/>
        </w:rPr>
        <w:t xml:space="preserve"> afex</w:t>
      </w:r>
      <w:r>
        <w:rPr>
          <w:rStyle w:val="SpecialCharTok"/>
        </w:rPr>
        <w:t xml:space="preserve">::</w:t>
      </w:r>
      <w:r>
        <w:rPr>
          <w:rStyle w:val="FunctionTok"/>
        </w:rPr>
        <w:t xml:space="preserve">aov_4</w:t>
      </w:r>
      <w:r>
        <w:rPr>
          <w:rStyle w:val="NormalTok"/>
        </w:rPr>
        <w:t xml:space="preserve">(attractiveness </w:t>
      </w:r>
      <w:r>
        <w:rPr>
          <w:rStyle w:val="SpecialCharTok"/>
        </w:rPr>
        <w:t xml:space="preserve">~</w:t>
      </w:r>
      <w:r>
        <w:rPr>
          <w:rStyle w:val="NormalTok"/>
        </w:rPr>
        <w:t xml:space="preserve"> facetype</w:t>
      </w:r>
      <w:r>
        <w:rPr>
          <w:rStyle w:val="SpecialCharTok"/>
        </w:rPr>
        <w:t xml:space="preserve">*</w:t>
      </w:r>
      <w:r>
        <w:rPr>
          <w:rStyle w:val="NormalTok"/>
        </w:rPr>
        <w:t xml:space="preserve">alcohol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id), </w:t>
      </w:r>
      <w:r>
        <w:rPr>
          <w:rStyle w:val="AttributeTok"/>
        </w:rPr>
        <w:t xml:space="preserve">data =</w:t>
      </w:r>
      <w:r>
        <w:rPr>
          <w:rStyle w:val="NormalTok"/>
        </w:rPr>
        <w:t xml:space="preserve"> goggles_tib)</w:t>
      </w:r>
      <w:r>
        <w:br/>
      </w:r>
      <w:r>
        <w:br/>
      </w:r>
      <w:r>
        <w:rPr>
          <w:rStyle w:val="FunctionTok"/>
        </w:rPr>
        <w:t xml:space="preserve">model_parameters</w:t>
      </w:r>
      <w:r>
        <w:rPr>
          <w:rStyle w:val="NormalTok"/>
        </w:rPr>
        <w:t xml:space="preserve">(goggles_afx, </w:t>
      </w:r>
      <w:r>
        <w:rPr>
          <w:rStyle w:val="AttributeTok"/>
        </w:rPr>
        <w:t xml:space="preserve">es_type =</w:t>
      </w:r>
      <w:r>
        <w:rPr>
          <w:rStyle w:val="NormalTok"/>
        </w:rPr>
        <w:t xml:space="preserve"> </w:t>
      </w:r>
      <w:r>
        <w:rPr>
          <w:rStyle w:val="StringTok"/>
        </w:rPr>
        <w:t xml:space="preserve">"omega"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r>
        <w:rPr>
          <w:rStyle w:val="AttributeTok"/>
        </w:rPr>
        <w:t xml:space="preserve">use_symbols =</w:t>
      </w:r>
      <w:r>
        <w:rPr>
          <w:rStyle w:val="NormalTok"/>
        </w:rPr>
        <w:t xml:space="preserve"> </w:t>
      </w:r>
      <w:r>
        <w:rPr>
          <w:rStyle w:val="ConstantTok"/>
        </w:rPr>
        <w:t xml:space="preserve">TRUE</w:t>
      </w:r>
      <w:r>
        <w:rPr>
          <w:rStyle w:val="NormalTok"/>
        </w:rPr>
        <w:t xml:space="preserve">)</w:t>
      </w:r>
    </w:p>
    <w:p>
      <w:pPr>
        <w:pStyle w:val="TableCaption"/>
      </w:pPr>
      <w:r>
        <w:t xml:space="preserve">ANOVA estimation for factorial designs using ‘afex’</w:t>
      </w:r>
    </w:p>
    <w:tbl>
      <w:tblPr>
        <w:tblStyle w:val="Table"/>
        <w:tblW w:type="auto" w:w="0"/>
        <w:tblLook w:firstRow="1" w:lastRow="0" w:firstColumn="0" w:lastColumn="0" w:noHBand="0" w:noVBand="0" w:val="0020"/>
        <w:tblCaption w:val="ANOVA estimation for factorial designs using ‘afex’"/>
      </w:tblPr>
      <w:tblGrid>
        <w:gridCol w:w="1131"/>
        <w:gridCol w:w="1131"/>
        <w:gridCol w:w="1131"/>
        <w:gridCol w:w="1131"/>
        <w:gridCol w:w="1131"/>
        <w:gridCol w:w="1131"/>
        <w:gridCol w:w="1131"/>
      </w:tblGrid>
      <w:tr>
        <w:trPr>
          <w:tblHeader w:val="on"/>
        </w:trPr>
        <w:tc>
          <w:tcPr/>
          <w:p>
            <w:pPr>
              <w:pStyle w:val="Compact"/>
            </w:pPr>
            <w:r>
              <w:t xml:space="preserve">Parameter</w:t>
            </w:r>
          </w:p>
        </w:tc>
        <w:tc>
          <w:tcPr/>
          <w:p>
            <w:pPr>
              <w:pStyle w:val="Compact"/>
            </w:pPr>
            <w:r>
              <w:t xml:space="preserve">Sum_Squares</w:t>
            </w:r>
          </w:p>
        </w:tc>
        <w:tc>
          <w:tcPr/>
          <w:p>
            <w:pPr>
              <w:pStyle w:val="Compact"/>
            </w:pPr>
            <w:r>
              <w:t xml:space="preserve">df</w:t>
            </w:r>
          </w:p>
        </w:tc>
        <w:tc>
          <w:tcPr/>
          <w:p>
            <w:pPr>
              <w:pStyle w:val="Compact"/>
            </w:pPr>
            <w:r>
              <w:t xml:space="preserve">Mean_Square</w:t>
            </w:r>
          </w:p>
        </w:tc>
        <w:tc>
          <w:tcPr/>
          <w:p>
            <w:pPr>
              <w:pStyle w:val="Compact"/>
            </w:pPr>
            <w:r>
              <w:t xml:space="preserve">F</w:t>
            </w:r>
          </w:p>
        </w:tc>
        <w:tc>
          <w:tcPr/>
          <w:p>
            <w:pPr>
              <w:pStyle w:val="Compact"/>
            </w:pPr>
            <w:r>
              <w:t xml:space="preserve">p</w:t>
            </w:r>
          </w:p>
        </w:tc>
        <w:tc>
          <w:tcPr/>
          <w:p>
            <w:pPr>
              <w:pStyle w:val="Compact"/>
            </w:pPr>
            <w:r>
              <w:t xml:space="preserve">ω² (partial)</w:t>
            </w:r>
          </w:p>
        </w:tc>
      </w:tr>
      <w:tr>
        <w:tc>
          <w:tcPr/>
          <w:p>
            <w:pPr>
              <w:pStyle w:val="Compact"/>
            </w:pPr>
            <w:r>
              <w:t xml:space="preserve">facetype</w:t>
            </w:r>
          </w:p>
        </w:tc>
        <w:tc>
          <w:tcPr/>
          <w:p>
            <w:pPr>
              <w:pStyle w:val="Compact"/>
            </w:pPr>
            <w:r>
              <w:t xml:space="preserve">21.33</w:t>
            </w:r>
          </w:p>
        </w:tc>
        <w:tc>
          <w:tcPr/>
          <w:p>
            <w:pPr>
              <w:pStyle w:val="Compact"/>
            </w:pPr>
            <w:r>
              <w:t xml:space="preserve">1</w:t>
            </w:r>
          </w:p>
        </w:tc>
        <w:tc>
          <w:tcPr/>
          <w:p>
            <w:pPr>
              <w:pStyle w:val="Compact"/>
            </w:pPr>
            <w:r>
              <w:t xml:space="preserve">21.33</w:t>
            </w:r>
          </w:p>
        </w:tc>
        <w:tc>
          <w:tcPr/>
          <w:p>
            <w:pPr>
              <w:pStyle w:val="Compact"/>
            </w:pPr>
            <w:r>
              <w:t xml:space="preserve">15.58</w:t>
            </w:r>
          </w:p>
        </w:tc>
        <w:tc>
          <w:tcPr/>
          <w:p>
            <w:pPr>
              <w:pStyle w:val="Compact"/>
            </w:pPr>
            <w:r>
              <w:t xml:space="preserve">&lt; .001</w:t>
            </w:r>
          </w:p>
        </w:tc>
        <w:tc>
          <w:tcPr/>
          <w:p>
            <w:pPr>
              <w:pStyle w:val="Compact"/>
            </w:pPr>
            <w:r>
              <w:t xml:space="preserve">0.23</w:t>
            </w:r>
          </w:p>
        </w:tc>
      </w:tr>
      <w:tr>
        <w:tc>
          <w:tcPr/>
          <w:p>
            <w:pPr>
              <w:pStyle w:val="Compact"/>
            </w:pPr>
            <w:r>
              <w:t xml:space="preserve">alcohol</w:t>
            </w:r>
          </w:p>
        </w:tc>
        <w:tc>
          <w:tcPr/>
          <w:p>
            <w:pPr>
              <w:pStyle w:val="Compact"/>
            </w:pPr>
            <w:r>
              <w:t xml:space="preserve">16.54</w:t>
            </w:r>
          </w:p>
        </w:tc>
        <w:tc>
          <w:tcPr/>
          <w:p>
            <w:pPr>
              <w:pStyle w:val="Compact"/>
            </w:pPr>
            <w:r>
              <w:t xml:space="preserve">2</w:t>
            </w:r>
          </w:p>
        </w:tc>
        <w:tc>
          <w:tcPr/>
          <w:p>
            <w:pPr>
              <w:pStyle w:val="Compact"/>
            </w:pPr>
            <w:r>
              <w:t xml:space="preserve">8.27</w:t>
            </w:r>
          </w:p>
        </w:tc>
        <w:tc>
          <w:tcPr/>
          <w:p>
            <w:pPr>
              <w:pStyle w:val="Compact"/>
            </w:pPr>
            <w:r>
              <w:t xml:space="preserve">6.04</w:t>
            </w:r>
          </w:p>
        </w:tc>
        <w:tc>
          <w:tcPr/>
          <w:p>
            <w:pPr>
              <w:pStyle w:val="Compact"/>
            </w:pPr>
            <w:r>
              <w:t xml:space="preserve">0.005</w:t>
            </w:r>
          </w:p>
        </w:tc>
        <w:tc>
          <w:tcPr/>
          <w:p>
            <w:pPr>
              <w:pStyle w:val="Compact"/>
            </w:pPr>
            <w:r>
              <w:t xml:space="preserve">0.17</w:t>
            </w:r>
          </w:p>
        </w:tc>
      </w:tr>
      <w:tr>
        <w:tc>
          <w:tcPr/>
          <w:p>
            <w:pPr>
              <w:pStyle w:val="Compact"/>
            </w:pPr>
            <w:r>
              <w:t xml:space="preserve">facetype:alcohol</w:t>
            </w:r>
          </w:p>
        </w:tc>
        <w:tc>
          <w:tcPr/>
          <w:p>
            <w:pPr>
              <w:pStyle w:val="Compact"/>
            </w:pPr>
            <w:r>
              <w:t xml:space="preserve">23.29</w:t>
            </w:r>
          </w:p>
        </w:tc>
        <w:tc>
          <w:tcPr/>
          <w:p>
            <w:pPr>
              <w:pStyle w:val="Compact"/>
            </w:pPr>
            <w:r>
              <w:t xml:space="preserve">2</w:t>
            </w:r>
          </w:p>
        </w:tc>
        <w:tc>
          <w:tcPr/>
          <w:p>
            <w:pPr>
              <w:pStyle w:val="Compact"/>
            </w:pPr>
            <w:r>
              <w:t xml:space="preserve">11.65</w:t>
            </w:r>
          </w:p>
        </w:tc>
        <w:tc>
          <w:tcPr/>
          <w:p>
            <w:pPr>
              <w:pStyle w:val="Compact"/>
            </w:pPr>
            <w:r>
              <w:t xml:space="preserve">8.51</w:t>
            </w:r>
          </w:p>
        </w:tc>
        <w:tc>
          <w:tcPr/>
          <w:p>
            <w:pPr>
              <w:pStyle w:val="Compact"/>
            </w:pPr>
            <w:r>
              <w:t xml:space="preserve">&lt; .001</w:t>
            </w:r>
          </w:p>
        </w:tc>
        <w:tc>
          <w:tcPr/>
          <w:p>
            <w:pPr>
              <w:pStyle w:val="Compact"/>
            </w:pPr>
            <w:r>
              <w:t xml:space="preserve">0.24</w:t>
            </w:r>
          </w:p>
        </w:tc>
      </w:tr>
      <w:tr>
        <w:tc>
          <w:tcPr/>
          <w:p>
            <w:pPr>
              <w:pStyle w:val="Compact"/>
            </w:pPr>
            <w:r>
              <w:t xml:space="preserve">Residuals</w:t>
            </w:r>
          </w:p>
        </w:tc>
        <w:tc>
          <w:tcPr/>
          <w:p>
            <w:pPr>
              <w:pStyle w:val="Compact"/>
            </w:pPr>
            <w:r>
              <w:t xml:space="preserve">57.50</w:t>
            </w:r>
          </w:p>
        </w:tc>
        <w:tc>
          <w:tcPr/>
          <w:p>
            <w:pPr>
              <w:pStyle w:val="Compact"/>
            </w:pPr>
            <w:r>
              <w:t xml:space="preserve">42</w:t>
            </w:r>
          </w:p>
        </w:tc>
        <w:tc>
          <w:tcPr/>
          <w:p>
            <w:pPr>
              <w:pStyle w:val="Compact"/>
            </w:pPr>
            <w:r>
              <w:t xml:space="preserve">1.37</w:t>
            </w:r>
          </w:p>
        </w:tc>
        <w:tc>
          <w:tcPr/>
          <w:p>
            <w:pPr>
              <w:pStyle w:val="Compact"/>
            </w:pPr>
          </w:p>
        </w:tc>
        <w:tc>
          <w:tcPr/>
          <w:p>
            <w:pPr>
              <w:pStyle w:val="Compact"/>
            </w:pPr>
          </w:p>
        </w:tc>
        <w:tc>
          <w:tcPr/>
          <w:p>
            <w:pPr>
              <w:pStyle w:val="Compact"/>
            </w:pPr>
          </w:p>
        </w:tc>
      </w:tr>
    </w:tbl>
    <w:p>
      <w:pPr>
        <w:pStyle w:val="BlockText"/>
      </w:pPr>
      <w:r>
        <w:rPr>
          <w:b/>
          <w:bCs/>
        </w:rPr>
        <w:t xml:space="preserve">Important: ReportR</w:t>
      </w:r>
    </w:p>
    <w:p>
      <w:pPr>
        <w:pStyle w:val="BlockText"/>
      </w:pPr>
      <w:r>
        <w:t xml:space="preserve">The dose of alcohol significantly moderated the effect of the type of face on attractiveness ratings, F(2, 42) = 8.51,</w:t>
      </w:r>
      <w:r>
        <w:t xml:space="preserve"> </w:t>
      </w:r>
      <w:r>
        <w:rPr>
          <w:i/>
          <w:iCs/>
        </w:rPr>
        <w:t xml:space="preserve">p</w:t>
      </w:r>
      <w:r>
        <w:t xml:space="preserve"> </w:t>
      </w:r>
      <w:r>
        <w:t xml:space="preserve">&lt; 0.001,</w:t>
      </w:r>
      <w:r>
        <w:t xml:space="preserve"> </w:t>
      </w:r>
      <m:oMath>
        <m:sSubSup>
          <m:e>
            <m:acc>
              <m:accPr>
                <m:chr m:val="̂"/>
              </m:accPr>
              <m:e>
                <m:r>
                  <m:t>ω</m:t>
                </m:r>
              </m:e>
            </m:acc>
          </m:e>
          <m:sub>
            <m:r>
              <m:t>p</m:t>
            </m:r>
          </m:sub>
          <m:sup>
            <m:r>
              <m:t>2</m:t>
            </m:r>
          </m:sup>
        </m:sSubSup>
      </m:oMath>
      <w:r>
        <w:t xml:space="preserve"> </w:t>
      </w:r>
      <w:r>
        <w:t xml:space="preserve">= 0.24. The interaction explained 24% of the variance in injuries not attributable to other predictors.</w:t>
      </w:r>
    </w:p>
    <w:bookmarkEnd w:id="201"/>
    <w:bookmarkStart w:id="207" w:name="slide-50-evaluate-assumptions"/>
    <w:p>
      <w:pPr>
        <w:pStyle w:val="Heading2"/>
      </w:pPr>
      <w:r>
        <w:t xml:space="preserve">Slide 50: Evaluate assumptions</w:t>
      </w:r>
    </w:p>
    <w:p>
      <w:pPr>
        <w:pStyle w:val="SourceCode"/>
      </w:pPr>
      <w:r>
        <w:rPr>
          <w:rStyle w:val="FunctionTok"/>
        </w:rPr>
        <w:t xml:space="preserve">check_model</w:t>
      </w:r>
      <w:r>
        <w:rPr>
          <w:rStyle w:val="NormalTok"/>
        </w:rPr>
        <w:t xml:space="preserve">(goggles_afx)</w:t>
      </w:r>
    </w:p>
    <w:p>
      <w:pPr>
        <w:pStyle w:val="FirstParagraph"/>
      </w:pPr>
      <w:r>
        <w:drawing>
          <wp:inline>
            <wp:extent cx="5334000" cy="4572000"/>
            <wp:effectExtent b="0" l="0" r="0" t="0"/>
            <wp:docPr descr="Plot (no description provided yet)" title="" id="203" name="Picture"/>
            <a:graphic>
              <a:graphicData uri="http://schemas.openxmlformats.org/drawingml/2006/picture">
                <pic:pic>
                  <pic:nvPicPr>
                    <pic:cNvPr descr="images/ds_factorial_designs_slide050_unnamed-chunk-34-1.png" id="204" name="Picture"/>
                    <pic:cNvPicPr>
                      <a:picLocks noChangeArrowheads="1" noChangeAspect="1"/>
                    </pic:cNvPicPr>
                  </pic:nvPicPr>
                  <pic:blipFill>
                    <a:blip r:embed="rId20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drawing>
          <wp:inline>
            <wp:extent cx="532125" cy="636104"/>
            <wp:effectExtent b="0" l="0" r="0" t="0"/>
            <wp:docPr descr="Image: e hex (no description provided yet)" title="" id="205" name="Picture"/>
            <a:graphic>
              <a:graphicData uri="http://schemas.openxmlformats.org/drawingml/2006/picture">
                <pic:pic>
                  <pic:nvPicPr>
                    <pic:cNvPr descr="images/e_hex.png" id="206" name="Picture"/>
                    <pic:cNvPicPr>
                      <a:picLocks noChangeArrowheads="1" noChangeAspect="1"/>
                    </pic:cNvPicPr>
                  </pic:nvPicPr>
                  <pic:blipFill>
                    <a:blip r:embed="rId83"/>
                    <a:stretch>
                      <a:fillRect/>
                    </a:stretch>
                  </pic:blipFill>
                  <pic:spPr bwMode="auto">
                    <a:xfrm>
                      <a:off x="0" y="0"/>
                      <a:ext cx="532125" cy="636104"/>
                    </a:xfrm>
                    <a:prstGeom prst="rect">
                      <a:avLst/>
                    </a:prstGeom>
                    <a:noFill/>
                    <a:ln w="9525">
                      <a:noFill/>
                      <a:headEnd/>
                      <a:tailEnd/>
                    </a:ln>
                  </pic:spPr>
                </pic:pic>
              </a:graphicData>
            </a:graphic>
          </wp:inline>
        </w:drawing>
      </w:r>
    </w:p>
    <w:bookmarkEnd w:id="207"/>
    <w:bookmarkStart w:id="209" w:name="slide-51-interpret-simple-effects"/>
    <w:p>
      <w:pPr>
        <w:pStyle w:val="Heading2"/>
      </w:pPr>
      <w:r>
        <w:t xml:space="preserve">Slide 51: Interpret simple effects</w:t>
      </w:r>
    </w:p>
    <w:bookmarkStart w:id="208" w:name="X6e965cbf78bece9648410b8f969a54da179c13a"/>
    <w:p>
      <w:pPr>
        <w:pStyle w:val="Heading3"/>
      </w:pPr>
      <w:r>
        <w:t xml:space="preserve">Simple effects: facetype within alcohol group</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alcohol</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facetype</w:t>
            </w:r>
          </w:p>
        </w:tc>
        <w:tc>
          <w:tcPr/>
          <w:p>
            <w:pPr>
              <w:pStyle w:val="Compact"/>
            </w:pPr>
            <w:r>
              <w:t xml:space="preserve">Placebo</w:t>
            </w:r>
          </w:p>
        </w:tc>
        <w:tc>
          <w:tcPr/>
          <w:p>
            <w:pPr>
              <w:pStyle w:val="Compact"/>
            </w:pPr>
            <w:r>
              <w:t xml:space="preserve">1</w:t>
            </w:r>
          </w:p>
        </w:tc>
        <w:tc>
          <w:tcPr/>
          <w:p>
            <w:pPr>
              <w:pStyle w:val="Compact"/>
            </w:pPr>
            <w:r>
              <w:t xml:space="preserve">42</w:t>
            </w:r>
          </w:p>
        </w:tc>
        <w:tc>
          <w:tcPr/>
          <w:p>
            <w:pPr>
              <w:pStyle w:val="Compact"/>
            </w:pPr>
            <w:r>
              <w:t xml:space="preserve">24.15</w:t>
            </w:r>
          </w:p>
        </w:tc>
        <w:tc>
          <w:tcPr/>
          <w:p>
            <w:pPr>
              <w:pStyle w:val="Compact"/>
            </w:pPr>
            <w:r>
              <w:t xml:space="preserve">&lt; .001</w:t>
            </w:r>
          </w:p>
        </w:tc>
      </w:tr>
      <w:tr>
        <w:tc>
          <w:tcPr/>
          <w:p>
            <w:pPr>
              <w:pStyle w:val="Compact"/>
            </w:pPr>
            <w:r>
              <w:t xml:space="preserve">facetype</w:t>
            </w:r>
          </w:p>
        </w:tc>
        <w:tc>
          <w:tcPr/>
          <w:p>
            <w:pPr>
              <w:pStyle w:val="Compact"/>
            </w:pPr>
            <w:r>
              <w:t xml:space="preserve">Low dose</w:t>
            </w:r>
          </w:p>
        </w:tc>
        <w:tc>
          <w:tcPr/>
          <w:p>
            <w:pPr>
              <w:pStyle w:val="Compact"/>
            </w:pPr>
            <w:r>
              <w:t xml:space="preserve">1</w:t>
            </w:r>
          </w:p>
        </w:tc>
        <w:tc>
          <w:tcPr/>
          <w:p>
            <w:pPr>
              <w:pStyle w:val="Compact"/>
            </w:pPr>
            <w:r>
              <w:t xml:space="preserve">42</w:t>
            </w:r>
          </w:p>
        </w:tc>
        <w:tc>
          <w:tcPr/>
          <w:p>
            <w:pPr>
              <w:pStyle w:val="Compact"/>
            </w:pPr>
            <w:r>
              <w:t xml:space="preserve">7.72</w:t>
            </w:r>
          </w:p>
        </w:tc>
        <w:tc>
          <w:tcPr/>
          <w:p>
            <w:pPr>
              <w:pStyle w:val="Compact"/>
            </w:pPr>
            <w:r>
              <w:t xml:space="preserve">0.024</w:t>
            </w:r>
          </w:p>
        </w:tc>
      </w:tr>
      <w:tr>
        <w:tc>
          <w:tcPr/>
          <w:p>
            <w:pPr>
              <w:pStyle w:val="Compact"/>
            </w:pPr>
            <w:r>
              <w:t xml:space="preserve">facetype</w:t>
            </w:r>
          </w:p>
        </w:tc>
        <w:tc>
          <w:tcPr/>
          <w:p>
            <w:pPr>
              <w:pStyle w:val="Compact"/>
            </w:pPr>
            <w:r>
              <w:t xml:space="preserve">High dose</w:t>
            </w:r>
          </w:p>
        </w:tc>
        <w:tc>
          <w:tcPr/>
          <w:p>
            <w:pPr>
              <w:pStyle w:val="Compact"/>
            </w:pPr>
            <w:r>
              <w:t xml:space="preserve">1</w:t>
            </w:r>
          </w:p>
        </w:tc>
        <w:tc>
          <w:tcPr/>
          <w:p>
            <w:pPr>
              <w:pStyle w:val="Compact"/>
            </w:pPr>
            <w:r>
              <w:t xml:space="preserve">42</w:t>
            </w:r>
          </w:p>
        </w:tc>
        <w:tc>
          <w:tcPr/>
          <w:p>
            <w:pPr>
              <w:pStyle w:val="Compact"/>
            </w:pPr>
            <w:r>
              <w:t xml:space="preserve">0.73</w:t>
            </w:r>
          </w:p>
        </w:tc>
        <w:tc>
          <w:tcPr/>
          <w:p>
            <w:pPr>
              <w:pStyle w:val="Compact"/>
            </w:pPr>
            <w:r>
              <w:t xml:space="preserve">&gt; .999</w:t>
            </w:r>
          </w:p>
        </w:tc>
      </w:tr>
    </w:tbl>
    <w:p>
      <w:pPr>
        <w:pStyle w:val="BodyText"/>
      </w:pPr>
      <w:r>
        <w:rPr>
          <w:i/>
          <w:iCs/>
        </w:rPr>
        <w:t xml:space="preserve">Predictors averaged: id; p-value adjustment method: Bonferroni</w:t>
      </w:r>
    </w:p>
    <w:bookmarkEnd w:id="208"/>
    <w:bookmarkEnd w:id="209"/>
    <w:bookmarkStart w:id="216" w:name="slide-52-interpret-simple-effects"/>
    <w:p>
      <w:pPr>
        <w:pStyle w:val="Heading2"/>
      </w:pPr>
      <w:r>
        <w:t xml:space="preserve">Slide 52: Interpret simple effects</w:t>
      </w:r>
    </w:p>
    <w:bookmarkStart w:id="215" w:name="Xf40603e9e5836f2e05f535f317367abe28a6979"/>
    <w:p>
      <w:pPr>
        <w:pStyle w:val="Heading3"/>
      </w:pPr>
      <w:r>
        <w:t xml:space="preserve">Simple effects: facetype within alcohol group</w:t>
      </w:r>
    </w:p>
    <w:p>
      <w:pPr>
        <w:pStyle w:val="FirstParagraph"/>
      </w:pPr>
      <w:r>
        <w:drawing>
          <wp:inline>
            <wp:extent cx="5334000" cy="2889250"/>
            <wp:effectExtent b="0" l="0" r="0" t="0"/>
            <wp:docPr descr="Plot (no description provided yet)" title="" id="211" name="Picture"/>
            <a:graphic>
              <a:graphicData uri="http://schemas.openxmlformats.org/drawingml/2006/picture">
                <pic:pic>
                  <pic:nvPicPr>
                    <pic:cNvPr descr="images/ds_factorial_designs_slide052_unnamed-chunk-36-1.png" id="212" name="Picture"/>
                    <pic:cNvPicPr>
                      <a:picLocks noChangeArrowheads="1" noChangeAspect="1"/>
                    </pic:cNvPicPr>
                  </pic:nvPicPr>
                  <pic:blipFill>
                    <a:blip r:embed="rId210"/>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13" name="Picture"/>
            <a:graphic>
              <a:graphicData uri="http://schemas.openxmlformats.org/drawingml/2006/picture">
                <pic:pic>
                  <pic:nvPicPr>
                    <pic:cNvPr descr="images/i_hex.png" id="214"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215"/>
    <w:bookmarkEnd w:id="216"/>
    <w:bookmarkStart w:id="223" w:name="slide-53-interpret-simple-effects"/>
    <w:p>
      <w:pPr>
        <w:pStyle w:val="Heading2"/>
      </w:pPr>
      <w:r>
        <w:t xml:space="preserve">Slide 53: Interpret simple effects</w:t>
      </w:r>
    </w:p>
    <w:bookmarkStart w:id="222" w:name="X13240dc6b01ac68dec1613687cdfa577a4e9f56"/>
    <w:p>
      <w:pPr>
        <w:pStyle w:val="Heading3"/>
      </w:pPr>
      <w:r>
        <w:t xml:space="preserve">Simple effects: facetype within alcohol group</w:t>
      </w:r>
    </w:p>
    <w:p>
      <w:pPr>
        <w:pStyle w:val="FirstParagraph"/>
      </w:pPr>
      <w:r>
        <w:drawing>
          <wp:inline>
            <wp:extent cx="5334000" cy="2889250"/>
            <wp:effectExtent b="0" l="0" r="0" t="0"/>
            <wp:docPr descr="Plot (no description provided yet)" title="" id="218" name="Picture"/>
            <a:graphic>
              <a:graphicData uri="http://schemas.openxmlformats.org/drawingml/2006/picture">
                <pic:pic>
                  <pic:nvPicPr>
                    <pic:cNvPr descr="images/ds_factorial_designs_slide053_unnamed-chunk-37-1.png" id="219" name="Picture"/>
                    <pic:cNvPicPr>
                      <a:picLocks noChangeArrowheads="1" noChangeAspect="1"/>
                    </pic:cNvPicPr>
                  </pic:nvPicPr>
                  <pic:blipFill>
                    <a:blip r:embed="rId217"/>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20" name="Picture"/>
            <a:graphic>
              <a:graphicData uri="http://schemas.openxmlformats.org/drawingml/2006/picture">
                <pic:pic>
                  <pic:nvPicPr>
                    <pic:cNvPr descr="images/i_hex.png" id="221"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222"/>
    <w:bookmarkEnd w:id="223"/>
    <w:bookmarkStart w:id="227" w:name="slide-54-interpret-simple-effects"/>
    <w:p>
      <w:pPr>
        <w:pStyle w:val="Heading2"/>
      </w:pPr>
      <w:r>
        <w:t xml:space="preserve">Slide 54: Interpret simple effects</w:t>
      </w:r>
    </w:p>
    <w:bookmarkStart w:id="226" w:name="simple-effects-alcohol-within-facetype"/>
    <w:p>
      <w:pPr>
        <w:pStyle w:val="Heading3"/>
      </w:pPr>
      <w:r>
        <w:t xml:space="preserve">Simple effects: alcohol within facetype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facetype</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alcohol</w:t>
            </w:r>
          </w:p>
        </w:tc>
        <w:tc>
          <w:tcPr/>
          <w:p>
            <w:pPr>
              <w:pStyle w:val="Compact"/>
            </w:pPr>
            <w:r>
              <w:t xml:space="preserve">Unattractive</w:t>
            </w:r>
          </w:p>
        </w:tc>
        <w:tc>
          <w:tcPr/>
          <w:p>
            <w:pPr>
              <w:pStyle w:val="Compact"/>
            </w:pPr>
            <w:r>
              <w:t xml:space="preserve">2</w:t>
            </w:r>
          </w:p>
        </w:tc>
        <w:tc>
          <w:tcPr/>
          <w:p>
            <w:pPr>
              <w:pStyle w:val="Compact"/>
            </w:pPr>
            <w:r>
              <w:t xml:space="preserve">42</w:t>
            </w:r>
          </w:p>
        </w:tc>
        <w:tc>
          <w:tcPr/>
          <w:p>
            <w:pPr>
              <w:pStyle w:val="Compact"/>
            </w:pPr>
            <w:r>
              <w:t xml:space="preserve">14.33</w:t>
            </w:r>
          </w:p>
        </w:tc>
        <w:tc>
          <w:tcPr/>
          <w:p>
            <w:pPr>
              <w:pStyle w:val="Compact"/>
            </w:pPr>
            <w:r>
              <w:t xml:space="preserve">&lt; .001</w:t>
            </w:r>
          </w:p>
        </w:tc>
      </w:tr>
      <w:tr>
        <w:tc>
          <w:tcPr/>
          <w:p>
            <w:pPr>
              <w:pStyle w:val="Compact"/>
            </w:pPr>
            <w:r>
              <w:t xml:space="preserve">alcohol</w:t>
            </w:r>
          </w:p>
        </w:tc>
        <w:tc>
          <w:tcPr/>
          <w:p>
            <w:pPr>
              <w:pStyle w:val="Compact"/>
            </w:pPr>
            <w:r>
              <w:t xml:space="preserve">Attractive</w:t>
            </w:r>
          </w:p>
        </w:tc>
        <w:tc>
          <w:tcPr/>
          <w:p>
            <w:pPr>
              <w:pStyle w:val="Compact"/>
            </w:pPr>
            <w:r>
              <w:t xml:space="preserve">2</w:t>
            </w:r>
          </w:p>
        </w:tc>
        <w:tc>
          <w:tcPr/>
          <w:p>
            <w:pPr>
              <w:pStyle w:val="Compact"/>
            </w:pPr>
            <w:r>
              <w:t xml:space="preserve">42</w:t>
            </w:r>
          </w:p>
        </w:tc>
        <w:tc>
          <w:tcPr/>
          <w:p>
            <w:pPr>
              <w:pStyle w:val="Compact"/>
            </w:pPr>
            <w:r>
              <w:t xml:space="preserve">0.21</w:t>
            </w:r>
          </w:p>
        </w:tc>
        <w:tc>
          <w:tcPr/>
          <w:p>
            <w:pPr>
              <w:pStyle w:val="Compact"/>
            </w:pPr>
            <w:r>
              <w:t xml:space="preserve">&gt; .999</w:t>
            </w:r>
          </w:p>
        </w:tc>
      </w:tr>
    </w:tbl>
    <w:p>
      <w:pPr>
        <w:pStyle w:val="BodyText"/>
      </w:pPr>
      <w:r>
        <w:rPr>
          <w:i/>
          <w:iCs/>
        </w:rPr>
        <w:t xml:space="preserve">Predictors averaged: id; p-value adjustment method: Bonferroni</w:t>
      </w:r>
    </w:p>
    <w:p>
      <w:pPr>
        <w:pStyle w:val="BodyText"/>
      </w:pPr>
      <w:r>
        <w:drawing>
          <wp:inline>
            <wp:extent cx="519892" cy="636104"/>
            <wp:effectExtent b="0" l="0" r="0" t="0"/>
            <wp:docPr descr="Image: i hex (no description provided yet)" title="" id="224" name="Picture"/>
            <a:graphic>
              <a:graphicData uri="http://schemas.openxmlformats.org/drawingml/2006/picture">
                <pic:pic>
                  <pic:nvPicPr>
                    <pic:cNvPr descr="images/i_hex.png" id="225"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226"/>
    <w:bookmarkEnd w:id="227"/>
    <w:bookmarkStart w:id="234" w:name="slide-55-interpret-simple-effects"/>
    <w:p>
      <w:pPr>
        <w:pStyle w:val="Heading2"/>
      </w:pPr>
      <w:r>
        <w:t xml:space="preserve">Slide 55: Interpret simple effects</w:t>
      </w:r>
    </w:p>
    <w:bookmarkStart w:id="233" w:name="simple-effects-alcohol-within-facetype-1"/>
    <w:p>
      <w:pPr>
        <w:pStyle w:val="Heading3"/>
      </w:pPr>
      <w:r>
        <w:t xml:space="preserve">Simple effects: alcohol within facetype</w:t>
      </w:r>
    </w:p>
    <w:p>
      <w:pPr>
        <w:pStyle w:val="FirstParagraph"/>
      </w:pPr>
      <w:r>
        <w:drawing>
          <wp:inline>
            <wp:extent cx="5334000" cy="2889250"/>
            <wp:effectExtent b="0" l="0" r="0" t="0"/>
            <wp:docPr descr="Plot (no description provided yet)" title="" id="229" name="Picture"/>
            <a:graphic>
              <a:graphicData uri="http://schemas.openxmlformats.org/drawingml/2006/picture">
                <pic:pic>
                  <pic:nvPicPr>
                    <pic:cNvPr descr="images/ds_factorial_designs_slide055_unnamed-chunk-39-1.png" id="230" name="Picture"/>
                    <pic:cNvPicPr>
                      <a:picLocks noChangeArrowheads="1" noChangeAspect="1"/>
                    </pic:cNvPicPr>
                  </pic:nvPicPr>
                  <pic:blipFill>
                    <a:blip r:embed="rId228"/>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31" name="Picture"/>
            <a:graphic>
              <a:graphicData uri="http://schemas.openxmlformats.org/drawingml/2006/picture">
                <pic:pic>
                  <pic:nvPicPr>
                    <pic:cNvPr descr="images/i_hex.png" id="232"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233"/>
    <w:bookmarkEnd w:id="234"/>
    <w:bookmarkStart w:id="241" w:name="slide-56-interpret-simple-effects"/>
    <w:p>
      <w:pPr>
        <w:pStyle w:val="Heading2"/>
      </w:pPr>
      <w:r>
        <w:t xml:space="preserve">Slide 56: Interpret simple effects</w:t>
      </w:r>
    </w:p>
    <w:bookmarkStart w:id="240" w:name="simple-effects-alcohol-within-facetype-2"/>
    <w:p>
      <w:pPr>
        <w:pStyle w:val="Heading3"/>
      </w:pPr>
      <w:r>
        <w:t xml:space="preserve">Simple effects: alcohol within facetype</w:t>
      </w:r>
    </w:p>
    <w:p>
      <w:pPr>
        <w:pStyle w:val="FirstParagraph"/>
      </w:pPr>
      <w:r>
        <w:drawing>
          <wp:inline>
            <wp:extent cx="5334000" cy="2889250"/>
            <wp:effectExtent b="0" l="0" r="0" t="0"/>
            <wp:docPr descr="Plot (no description provided yet)" title="" id="236" name="Picture"/>
            <a:graphic>
              <a:graphicData uri="http://schemas.openxmlformats.org/drawingml/2006/picture">
                <pic:pic>
                  <pic:nvPicPr>
                    <pic:cNvPr descr="images/ds_factorial_designs_slide056_unnamed-chunk-40-1.png" id="237" name="Picture"/>
                    <pic:cNvPicPr>
                      <a:picLocks noChangeArrowheads="1" noChangeAspect="1"/>
                    </pic:cNvPicPr>
                  </pic:nvPicPr>
                  <pic:blipFill>
                    <a:blip r:embed="rId235"/>
                    <a:stretch>
                      <a:fillRect/>
                    </a:stretch>
                  </pic:blipFill>
                  <pic:spPr bwMode="auto">
                    <a:xfrm>
                      <a:off x="0" y="0"/>
                      <a:ext cx="5334000" cy="288925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238" name="Picture"/>
            <a:graphic>
              <a:graphicData uri="http://schemas.openxmlformats.org/drawingml/2006/picture">
                <pic:pic>
                  <pic:nvPicPr>
                    <pic:cNvPr descr="images/i_hex.png" id="239" name="Picture"/>
                    <pic:cNvPicPr>
                      <a:picLocks noChangeArrowheads="1" noChangeAspect="1"/>
                    </pic:cNvPicPr>
                  </pic:nvPicPr>
                  <pic:blipFill>
                    <a:blip r:embed="rId90"/>
                    <a:stretch>
                      <a:fillRect/>
                    </a:stretch>
                  </pic:blipFill>
                  <pic:spPr bwMode="auto">
                    <a:xfrm>
                      <a:off x="0" y="0"/>
                      <a:ext cx="519892" cy="636104"/>
                    </a:xfrm>
                    <a:prstGeom prst="rect">
                      <a:avLst/>
                    </a:prstGeom>
                    <a:noFill/>
                    <a:ln w="9525">
                      <a:noFill/>
                      <a:headEnd/>
                      <a:tailEnd/>
                    </a:ln>
                  </pic:spPr>
                </pic:pic>
              </a:graphicData>
            </a:graphic>
          </wp:inline>
        </w:drawing>
      </w:r>
    </w:p>
    <w:bookmarkEnd w:id="240"/>
    <w:bookmarkEnd w:id="241"/>
    <w:bookmarkStart w:id="242" w:name="slide-57-summary"/>
    <w:p>
      <w:pPr>
        <w:pStyle w:val="Heading2"/>
      </w:pPr>
      <w:r>
        <w:t xml:space="preserve">Slide 57: Summary</w:t>
      </w:r>
    </w:p>
    <w:p>
      <w:pPr>
        <w:pStyle w:val="Compact"/>
        <w:numPr>
          <w:ilvl w:val="0"/>
          <w:numId w:val="1023"/>
        </w:numPr>
      </w:pPr>
      <w:r>
        <w:t xml:space="preserve">Factorial designs: two or more predictor variables are manipulated</w:t>
      </w:r>
    </w:p>
    <w:p>
      <w:pPr>
        <w:pStyle w:val="Compact"/>
        <w:numPr>
          <w:ilvl w:val="0"/>
          <w:numId w:val="1023"/>
        </w:numPr>
      </w:pPr>
      <w:r>
        <w:t xml:space="preserve">Moderation: Where the effect of one predictor differs at levels of another-</w:t>
      </w:r>
    </w:p>
    <w:p>
      <w:pPr>
        <w:pStyle w:val="Compact"/>
        <w:numPr>
          <w:ilvl w:val="0"/>
          <w:numId w:val="1023"/>
        </w:numPr>
      </w:pPr>
      <w:r>
        <w:t xml:space="preserve">Testing moderation (interaction effects)</w:t>
      </w:r>
    </w:p>
    <w:p>
      <w:pPr>
        <w:pStyle w:val="Compact"/>
        <w:numPr>
          <w:ilvl w:val="1"/>
          <w:numId w:val="1024"/>
        </w:numPr>
      </w:pPr>
      <w:r>
        <w:t xml:space="preserve">The model: a linear model in which predictors are entered as well as their interaction</w:t>
      </w:r>
    </w:p>
    <w:p>
      <w:pPr>
        <w:pStyle w:val="Compact"/>
        <w:numPr>
          <w:ilvl w:val="1"/>
          <w:numId w:val="1024"/>
        </w:numPr>
      </w:pPr>
      <w:r>
        <w:t xml:space="preserve">Interpret interactions using plots or simple effects analysis, which quantifies the effect of one predictor at each level of another</w:t>
      </w:r>
    </w:p>
    <w:p>
      <w:pPr>
        <w:pStyle w:val="Compact"/>
        <w:numPr>
          <w:ilvl w:val="1"/>
          <w:numId w:val="1024"/>
        </w:numPr>
      </w:pPr>
      <w:r>
        <w:t xml:space="preserve">The process of E.V.I.L.</w:t>
      </w:r>
    </w:p>
    <w:p>
      <w:pPr>
        <w:pStyle w:val="Compact"/>
        <w:numPr>
          <w:ilvl w:val="0"/>
          <w:numId w:val="1023"/>
        </w:numPr>
      </w:pPr>
      <w:r>
        <w:t xml:space="preserve">Main effects</w:t>
      </w:r>
    </w:p>
    <w:p>
      <w:pPr>
        <w:pStyle w:val="Compact"/>
        <w:numPr>
          <w:ilvl w:val="1"/>
          <w:numId w:val="1025"/>
        </w:numPr>
      </w:pPr>
      <w:r>
        <w:t xml:space="preserve">The effect of one predictor variable collapsed across levels of other predictors</w:t>
      </w:r>
    </w:p>
    <w:p>
      <w:pPr>
        <w:pStyle w:val="Compact"/>
        <w:numPr>
          <w:ilvl w:val="1"/>
          <w:numId w:val="1025"/>
        </w:numPr>
      </w:pPr>
      <w:r>
        <w:t xml:space="preserve">Uninteresting in the presence of a significant interaction</w:t>
      </w:r>
    </w:p>
    <w:bookmarkEnd w:id="242"/>
    <w:bookmarkEnd w:id="2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71" Target="media/rId71.png" /><Relationship Type="http://schemas.openxmlformats.org/officeDocument/2006/relationships/image" Id="rId80" Target="media/rId80.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12" Target="media/rId112.png" /><Relationship Type="http://schemas.openxmlformats.org/officeDocument/2006/relationships/image" Id="rId118" Target="media/rId118.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6" Target="media/rId136.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57" Target="media/rId157.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202" Target="media/rId202.png" /><Relationship Type="http://schemas.openxmlformats.org/officeDocument/2006/relationships/image" Id="rId210" Target="media/rId210.png" /><Relationship Type="http://schemas.openxmlformats.org/officeDocument/2006/relationships/image" Id="rId217" Target="media/rId217.png" /><Relationship Type="http://schemas.openxmlformats.org/officeDocument/2006/relationships/image" Id="rId228" Target="media/rId228.png" /><Relationship Type="http://schemas.openxmlformats.org/officeDocument/2006/relationships/image" Id="rId235" Target="media/rId235.png" /><Relationship Type="http://schemas.openxmlformats.org/officeDocument/2006/relationships/image" Id="rId24" Target="media/rId24.png" /><Relationship Type="http://schemas.openxmlformats.org/officeDocument/2006/relationships/image" Id="rId33" Target="media/rId33.svg" /><Relationship Type="http://schemas.openxmlformats.org/officeDocument/2006/relationships/image" Id="rId41" Target="media/rId41.png" /><Relationship Type="http://schemas.openxmlformats.org/officeDocument/2006/relationships/image" Id="rId45" Target="media/rId45.svg" /><Relationship Type="http://schemas.openxmlformats.org/officeDocument/2006/relationships/image" Id="rId55" Target="media/rId55.svg" /><Relationship Type="http://schemas.openxmlformats.org/officeDocument/2006/relationships/image" Id="rId59" Target="media/rId59.svg" /><Relationship Type="http://schemas.openxmlformats.org/officeDocument/2006/relationships/image" Id="rId63" Target="media/rId63.svg" /><Relationship Type="http://schemas.openxmlformats.org/officeDocument/2006/relationships/image" Id="rId83" Target="media/rId83.png" /><Relationship Type="http://schemas.openxmlformats.org/officeDocument/2006/relationships/image" Id="rId195" Target="media/rId195.png" /><Relationship Type="http://schemas.openxmlformats.org/officeDocument/2006/relationships/image" Id="rId90" Target="media/rId90.png" /><Relationship Type="http://schemas.openxmlformats.org/officeDocument/2006/relationships/image" Id="rId67" Target="media/rId67.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74" Target="media/rId74.png" /><Relationship Type="http://schemas.openxmlformats.org/officeDocument/2006/relationships/image" Id="rId184" Target="media/rId184.png" /><Relationship Type="http://schemas.openxmlformats.org/officeDocument/2006/relationships/hyperlink" Id="rId10" Target="https://bsky.app/profile/profandyfield.bsky.social" TargetMode="External" /><Relationship Type="http://schemas.openxmlformats.org/officeDocument/2006/relationships/hyperlink" Id="rId187" Target="https://doi.org/10.1093/alcalc/agu026" TargetMode="External" /><Relationship Type="http://schemas.openxmlformats.org/officeDocument/2006/relationships/hyperlink" Id="rId9" Target="https://profandyfield.github.io/statistics_lectures/shared_media/audio/acdc_that_the_way.mp3" TargetMode="External" /><Relationship Type="http://schemas.openxmlformats.org/officeDocument/2006/relationships/hyperlink" Id="rId142" Target="https://profandyfield.github.io/statistics_lectures/shared_media/video/lazinc_durt_the_time_is_here.mp4" TargetMode="External" /><Relationship Type="http://schemas.openxmlformats.org/officeDocument/2006/relationships/hyperlink" Id="rId181" Target="https://profandyfield.github.io/statistics_lectures/shared_media/video/milton_meditation_butthole.mp4" TargetMode="External" /><Relationship Type="http://schemas.openxmlformats.org/officeDocument/2006/relationships/hyperlink" Id="rId30" Target="https://profandyfield.github.io/statistics_lectures/shared_media/video/warcraft_final.mp4" TargetMode="External" /><Relationship Type="http://schemas.openxmlformats.org/officeDocument/2006/relationships/hyperlink" Id="rId51" Target="https://profandyfield.github.io/statistics_lectures/shared_media/video/wii_injuries.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_rels/footnotes.xml.rels><?xml version="1.0" encoding="UTF-8"?><Relationships xmlns="http://schemas.openxmlformats.org/package/2006/relationships"><Relationship Type="http://schemas.openxmlformats.org/officeDocument/2006/relationships/hyperlink" Id="rId10" Target="https://bsky.app/profile/profandyfield.bsky.social" TargetMode="External" /><Relationship Type="http://schemas.openxmlformats.org/officeDocument/2006/relationships/hyperlink" Id="rId187" Target="https://doi.org/10.1093/alcalc/agu026" TargetMode="External" /><Relationship Type="http://schemas.openxmlformats.org/officeDocument/2006/relationships/hyperlink" Id="rId9" Target="https://profandyfield.github.io/statistics_lectures/shared_media/audio/acdc_that_the_way.mp3" TargetMode="External" /><Relationship Type="http://schemas.openxmlformats.org/officeDocument/2006/relationships/hyperlink" Id="rId142" Target="https://profandyfield.github.io/statistics_lectures/shared_media/video/lazinc_durt_the_time_is_here.mp4" TargetMode="External" /><Relationship Type="http://schemas.openxmlformats.org/officeDocument/2006/relationships/hyperlink" Id="rId181" Target="https://profandyfield.github.io/statistics_lectures/shared_media/video/milton_meditation_butthole.mp4" TargetMode="External" /><Relationship Type="http://schemas.openxmlformats.org/officeDocument/2006/relationships/hyperlink" Id="rId30" Target="https://profandyfield.github.io/statistics_lectures/shared_media/video/warcraft_final.mp4" TargetMode="External" /><Relationship Type="http://schemas.openxmlformats.org/officeDocument/2006/relationships/hyperlink" Id="rId51" Target="https://profandyfield.github.io/statistics_lectures/shared_media/video/wii_injuries.mp4" TargetMode="External" /><Relationship Type="http://schemas.openxmlformats.org/officeDocument/2006/relationships/hyperlink" Id="rId12" Target="https://www.discoveringstatistics.com" TargetMode="External" /><Relationship Type="http://schemas.openxmlformats.org/officeDocument/2006/relationships/hyperlink" Id="rId13" Target="https://www.discovr.rocks" TargetMode="External" /><Relationship Type="http://schemas.openxmlformats.org/officeDocument/2006/relationships/hyperlink" Id="rId14" Target="https://www.statisticsadventure.com" TargetMode="External" /><Relationship Type="http://schemas.openxmlformats.org/officeDocument/2006/relationships/hyperlink" Id="rId11" Target="https://www.youtube.com/user/ProfAndyFie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2026-10-06T17:49:32Z</dcterms:created>
  <dcterms:modified xsi:type="dcterms:W3CDTF">2026-10-06T17:49:32Z</dcterms:modified>
</cp:coreProperties>
</file>

<file path=docProps/custom.xml><?xml version="1.0" encoding="utf-8"?>
<Properties xmlns="http://schemas.openxmlformats.org/officeDocument/2006/custom-properties" xmlns:vt="http://schemas.openxmlformats.org/officeDocument/2006/docPropsVTypes"/>
</file>