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56.png" ContentType="image/png"/>
  <Override PartName="/word/media/rId71.png" ContentType="image/png"/>
  <Override PartName="/word/media/rId76.png" ContentType="image/png"/>
  <Override PartName="/word/media/rId31.png" ContentType="image/png"/>
  <Override PartName="/word/media/rId111.png" ContentType="image/png"/>
  <Override PartName="/word/media/rId97.png" ContentType="image/png"/>
  <Override PartName="/word/media/rId94.png" ContentType="image/png"/>
  <Override PartName="/word/media/rId100.png" ContentType="image/png"/>
  <Override PartName="/word/media/rId82.png" ContentType="image/png"/>
  <Override PartName="/word/media/rId17.png" ContentType="image/png"/>
  <Override PartName="/word/media/rId20.png" ContentType="image/png"/>
  <Override PartName="/word/media/rId118.png" ContentType="image/png"/>
  <Override PartName="/word/media/rId115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4" w:name="bayesian-approaches"/>
    <w:p>
      <w:pPr>
        <w:pStyle w:val="Heading1"/>
      </w:pPr>
      <w:r>
        <w:t xml:space="preserve">Bayesian Approaches</w:t>
      </w:r>
    </w:p>
    <w:p>
      <w:pPr>
        <w:pStyle w:val="FirstParagraph"/>
      </w:pPr>
      <w:r>
        <w:rPr>
          <w:b/>
          <w:bCs/>
        </w:rPr>
        <w:t xml:space="preserve">What are they and why do we need them?</w:t>
      </w:r>
    </w:p>
    <w:p>
      <w:pPr>
        <w:pStyle w:val="BodyText"/>
      </w:pPr>
      <w:r>
        <w:t xml:space="preserve">Professor Andy Field, University of Sussex</w:t>
      </w:r>
    </w:p>
    <w:p>
      <w:pPr>
        <w:pStyle w:val="BodyText"/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winterfylleth a careworn heart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bsky.app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youtube.com</w:t>
        </w:r>
      </w:hyperlink>
      <w:r>
        <w:t xml:space="preserve"> </w:t>
      </w:r>
      <w:r>
        <w:t xml:space="preserve">|</w:t>
      </w:r>
      <w:r>
        <w:t xml:space="preserve"> </w:t>
      </w:r>
      <w:hyperlink r:id="rId12">
        <w:r>
          <w:rPr>
            <w:rStyle w:val="Hyperlink"/>
          </w:rPr>
          <w:t xml:space="preserve">discoveringstatistics.com</w:t>
        </w:r>
      </w:hyperlink>
      <w:r>
        <w:t xml:space="preserve"> </w:t>
      </w:r>
      <w:r>
        <w:t xml:space="preserve">|</w:t>
      </w:r>
      <w:r>
        <w:t xml:space="preserve"> </w:t>
      </w:r>
      <w:hyperlink r:id="rId13">
        <w:r>
          <w:rPr>
            <w:rStyle w:val="Hyperlink"/>
          </w:rPr>
          <w:t xml:space="preserve">discovr.rocks</w:t>
        </w:r>
      </w:hyperlink>
      <w:r>
        <w:t xml:space="preserve"> </w:t>
      </w:r>
      <w:r>
        <w:t xml:space="preserve">|</w:t>
      </w:r>
      <w:r>
        <w:t xml:space="preserve"> </w:t>
      </w:r>
      <w:hyperlink r:id="rId14">
        <w:r>
          <w:rPr>
            <w:rStyle w:val="Hyperlink"/>
          </w:rPr>
          <w:t xml:space="preserve">statisticsadventure.com</w:t>
        </w:r>
      </w:hyperlink>
    </w:p>
    <w:bookmarkStart w:id="15" w:name="about-this-version"/>
    <w:p>
      <w:pPr>
        <w:pStyle w:val="Heading2"/>
      </w:pPr>
      <w:r>
        <w:t xml:space="preserve">About this version</w:t>
      </w:r>
    </w:p>
    <w:p>
      <w:pPr>
        <w:pStyle w:val="FirstParagraph"/>
      </w:pPr>
      <w:r>
        <w:t xml:space="preserve">This is a plain-text version of the lecture slides. Each slide starts with a heading such as “Slide 5”, and the numbers match the slide numbers shown in the lecture. Content that appeared one piece at a time, in columns or in tabs is shown in reading order. Videos and interactive apps are given as links.</w:t>
      </w:r>
    </w:p>
    <w:bookmarkEnd w:id="15"/>
    <w:bookmarkStart w:id="16" w:name="slide-2-learning-outcomes"/>
    <w:p>
      <w:pPr>
        <w:pStyle w:val="Heading2"/>
      </w:pPr>
      <w:r>
        <w:t xml:space="preserve">Slide 2: Learning outcomes</w:t>
      </w:r>
    </w:p>
    <w:p>
      <w:pPr>
        <w:pStyle w:val="FirstParagraph"/>
      </w:pPr>
      <w:r>
        <w:t xml:space="preserve">Bayes factors</w:t>
      </w:r>
    </w:p>
    <w:p>
      <w:pPr>
        <w:pStyle w:val="Compact"/>
        <w:numPr>
          <w:ilvl w:val="0"/>
          <w:numId w:val="1001"/>
        </w:numPr>
      </w:pPr>
      <w:r>
        <w:t xml:space="preserve">Articulate the principles of Bayesian approaches</w:t>
      </w:r>
    </w:p>
    <w:p>
      <w:pPr>
        <w:pStyle w:val="Compact"/>
        <w:numPr>
          <w:ilvl w:val="0"/>
          <w:numId w:val="1001"/>
        </w:numPr>
      </w:pPr>
      <w:r>
        <w:t xml:space="preserve">Define what a Bayes factor represents</w:t>
      </w:r>
    </w:p>
    <w:p>
      <w:pPr>
        <w:pStyle w:val="FirstParagraph"/>
      </w:pPr>
      <w:r>
        <w:t xml:space="preserve">Bayesian estimation</w:t>
      </w:r>
    </w:p>
    <w:p>
      <w:pPr>
        <w:pStyle w:val="Compact"/>
        <w:numPr>
          <w:ilvl w:val="0"/>
          <w:numId w:val="1002"/>
        </w:numPr>
      </w:pPr>
      <w:r>
        <w:t xml:space="preserve">Uninformative priors</w:t>
      </w:r>
    </w:p>
    <w:p>
      <w:pPr>
        <w:pStyle w:val="Compact"/>
        <w:numPr>
          <w:ilvl w:val="0"/>
          <w:numId w:val="1002"/>
        </w:numPr>
      </w:pPr>
      <w:r>
        <w:t xml:space="preserve">Informatibe priors</w:t>
      </w:r>
    </w:p>
    <w:p>
      <w:pPr>
        <w:pStyle w:val="Compact"/>
        <w:numPr>
          <w:ilvl w:val="0"/>
          <w:numId w:val="1002"/>
        </w:numPr>
      </w:pPr>
      <w:r>
        <w:t xml:space="preserve">Interpretation</w:t>
      </w:r>
    </w:p>
    <w:bookmarkEnd w:id="16"/>
    <w:bookmarkStart w:id="23" w:name="slide-3"/>
    <w:p>
      <w:pPr>
        <w:pStyle w:val="Heading2"/>
      </w:pPr>
      <w:r>
        <w:t xml:space="preserve">Slide 3</w:t>
      </w:r>
    </w:p>
    <w:p>
      <w:pPr>
        <w:pStyle w:val="FirstParagraph"/>
      </w:pPr>
      <w:r>
        <w:drawing>
          <wp:inline>
            <wp:extent cx="5334000" cy="3019488"/>
            <wp:effectExtent b="0" l="0" r="0" t="0"/>
            <wp:docPr descr="Image: spine map (no description provided yet)" title="" id="18" name="Picture"/>
            <a:graphic>
              <a:graphicData uri="http://schemas.openxmlformats.org/drawingml/2006/picture">
                <pic:pic>
                  <pic:nvPicPr>
                    <pic:cNvPr descr="images/spine_map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016468"/>
            <wp:effectExtent b="0" l="0" r="0" t="0"/>
            <wp:docPr descr="Image: spine map lec 02 (no description provided yet)" title="" id="21" name="Picture"/>
            <a:graphic>
              <a:graphicData uri="http://schemas.openxmlformats.org/drawingml/2006/picture">
                <pic:pic>
                  <pic:nvPicPr>
                    <pic:cNvPr descr="images/spine_map_lec_0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slide-4-problems-with-p-a-recap"/>
    <w:p>
      <w:pPr>
        <w:pStyle w:val="Heading2"/>
      </w:pPr>
      <w:r>
        <w:t xml:space="preserve">Slide 4: Problems with p – A recap</w:t>
      </w:r>
    </w:p>
    <w:p>
      <w:pPr>
        <w:pStyle w:val="Compact"/>
        <w:numPr>
          <w:ilvl w:val="0"/>
          <w:numId w:val="1003"/>
        </w:numPr>
      </w:pPr>
      <w:r>
        <w:t xml:space="preserve">Tells us nothing about importance because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depends upon sample size.</w:t>
      </w:r>
    </w:p>
    <w:p>
      <w:pPr>
        <w:pStyle w:val="Compact"/>
        <w:numPr>
          <w:ilvl w:val="0"/>
          <w:numId w:val="1003"/>
        </w:numPr>
      </w:pPr>
      <w:r>
        <w:t xml:space="preserve">Provides little evidence about the null (or alternative) hypothesis</w:t>
      </w:r>
    </w:p>
    <w:p>
      <w:pPr>
        <w:pStyle w:val="Compact"/>
        <w:numPr>
          <w:ilvl w:val="0"/>
          <w:numId w:val="1003"/>
        </w:numPr>
      </w:pPr>
      <w:r>
        <w:t xml:space="preserve">Encourages all-or-nothing thinking</w:t>
      </w:r>
    </w:p>
    <w:p>
      <w:pPr>
        <w:pStyle w:val="Compact"/>
        <w:numPr>
          <w:ilvl w:val="0"/>
          <w:numId w:val="1003"/>
        </w:numPr>
      </w:pPr>
      <w:r>
        <w:t xml:space="preserve">Based on long-run probabilities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is the frequency of the observed test statistic relative to all test statistics from an infinite number of identical experiments with the exact same a priori sample size.</w:t>
      </w:r>
    </w:p>
    <w:p>
      <w:pPr>
        <w:pStyle w:val="Compact"/>
        <w:numPr>
          <w:ilvl w:val="1"/>
          <w:numId w:val="1004"/>
        </w:numPr>
      </w:pPr>
      <w:r>
        <w:t xml:space="preserve">The type I error rate is in a given study is either 0 or 1, but we don’t know which.</w:t>
      </w:r>
    </w:p>
    <w:bookmarkEnd w:id="24"/>
    <w:bookmarkStart w:id="29" w:name="slide-5-effect-sizes-and-p"/>
    <w:p>
      <w:pPr>
        <w:pStyle w:val="Heading2"/>
      </w:pPr>
      <w:r>
        <w:t xml:space="preserve">Slide 5: Effect sizes and p</w:t>
      </w:r>
    </w:p>
    <w:p>
      <w:pPr>
        <w:pStyle w:val="Compact"/>
        <w:numPr>
          <w:ilvl w:val="0"/>
          <w:numId w:val="1005"/>
        </w:numPr>
      </w:pPr>
      <w:r>
        <w:t xml:space="preserve">Wetzels et al. (2011). Statistical Evidence in Experimental Psychology: An Empirical Comparison Using 855</w:t>
      </w:r>
      <w:r>
        <w:t xml:space="preserve"> </w:t>
      </w:r>
      <w:r>
        <w:rPr>
          <w:i/>
          <w:iCs/>
        </w:rPr>
        <w:t xml:space="preserve">t</w:t>
      </w:r>
      <w:r>
        <w:t xml:space="preserve">-tests.</w:t>
      </w:r>
      <w:r>
        <w:t xml:space="preserve"> </w:t>
      </w:r>
      <w:r>
        <w:rPr>
          <w:i/>
          <w:iCs/>
        </w:rPr>
        <w:t xml:space="preserve">Perspectives on Psychological Science</w:t>
      </w:r>
      <w:r>
        <w:t xml:space="preserve">, 6, 291–298.</w:t>
      </w:r>
      <w:r>
        <w:t xml:space="preserve"> </w:t>
      </w:r>
      <w:hyperlink r:id="rId25">
        <w:r>
          <w:rPr>
            <w:rStyle w:val="Hyperlink"/>
          </w:rPr>
          <w:t xml:space="preserve">https://doi.org/10.1177/1745691611406923</w:t>
        </w:r>
      </w:hyperlink>
    </w:p>
    <w:p>
      <w:pPr>
        <w:pStyle w:val="FirstParagraph"/>
      </w:pPr>
      <w:r>
        <w:drawing>
          <wp:inline>
            <wp:extent cx="5334000" cy="5534861"/>
            <wp:effectExtent b="0" l="0" r="0" t="0"/>
            <wp:docPr descr="Image: wetzels es p (no description provided yet)" title="" id="27" name="Picture"/>
            <a:graphic>
              <a:graphicData uri="http://schemas.openxmlformats.org/drawingml/2006/picture">
                <pic:pic>
                  <pic:nvPicPr>
                    <pic:cNvPr descr="images/wetzels_es_p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34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slide-6-new-section-bayesian-estimation"/>
    <w:p>
      <w:pPr>
        <w:pStyle w:val="Heading2"/>
      </w:pPr>
      <w:r>
        <w:t xml:space="preserve">Slide 6 (new section): Bayesian estimation</w:t>
      </w:r>
    </w:p>
    <w:bookmarkEnd w:id="30"/>
    <w:bookmarkStart w:id="34" w:name="slide-7"/>
    <w:p>
      <w:pPr>
        <w:pStyle w:val="Heading2"/>
      </w:pPr>
      <w:r>
        <w:t xml:space="preserve">Slide 7</w:t>
      </w:r>
    </w:p>
    <w:p>
      <w:pPr>
        <w:pStyle w:val="FirstParagraph"/>
      </w:pPr>
      <w:r>
        <w:drawing>
          <wp:inline>
            <wp:extent cx="5334000" cy="2946585"/>
            <wp:effectExtent b="0" l="0" r="0" t="0"/>
            <wp:docPr descr="Image: bayesian analysis (no description provided yet)" title="" id="32" name="Picture"/>
            <a:graphic>
              <a:graphicData uri="http://schemas.openxmlformats.org/drawingml/2006/picture">
                <pic:pic>
                  <pic:nvPicPr>
                    <pic:cNvPr descr="images/bayesian_analysi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6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6" w:name="slide-8"/>
    <w:p>
      <w:pPr>
        <w:pStyle w:val="Heading2"/>
      </w:pPr>
      <w:r>
        <w:t xml:space="preserve">Slide 8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35">
        <w:r>
          <w:rPr>
            <w:rStyle w:val="Hyperlink"/>
          </w:rPr>
          <w:t xml:space="preserve">miltons walks 01</w:t>
        </w:r>
      </w:hyperlink>
    </w:p>
    <w:bookmarkEnd w:id="36"/>
    <w:bookmarkStart w:id="38" w:name="slide-9"/>
    <w:p>
      <w:pPr>
        <w:pStyle w:val="Heading2"/>
      </w:pPr>
      <w:r>
        <w:t xml:space="preserve">Slide 9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37">
        <w:r>
          <w:rPr>
            <w:rStyle w:val="Hyperlink"/>
          </w:rPr>
          <w:t xml:space="preserve">miltons walks 02</w:t>
        </w:r>
      </w:hyperlink>
    </w:p>
    <w:bookmarkEnd w:id="38"/>
    <w:bookmarkStart w:id="41" w:name="slide-10"/>
    <w:p>
      <w:pPr>
        <w:pStyle w:val="Heading2"/>
      </w:pPr>
      <w:r>
        <w:t xml:space="preserve">Slide 10</w:t>
      </w:r>
    </w:p>
    <w:p>
      <w:pPr>
        <w:pStyle w:val="FirstParagraph"/>
      </w:pPr>
      <w:r>
        <w:drawing>
          <wp:inline>
            <wp:extent cx="5334000" cy="2946585"/>
            <wp:effectExtent b="0" l="0" r="0" t="0"/>
            <wp:docPr descr="Image: bayesian analysis (no description provided yet)" title="" id="39" name="Picture"/>
            <a:graphic>
              <a:graphicData uri="http://schemas.openxmlformats.org/drawingml/2006/picture">
                <pic:pic>
                  <pic:nvPicPr>
                    <pic:cNvPr descr="images/bayesian_analysi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6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5" w:name="slide-11-a-musical-example1"/>
    <w:p>
      <w:pPr>
        <w:pStyle w:val="Heading2"/>
      </w:pPr>
      <w:r>
        <w:t xml:space="preserve">Slide 11: A musical example1</w:t>
      </w:r>
    </w:p>
    <w:bookmarkStart w:id="42" w:name="outcome"/>
    <w:p>
      <w:pPr>
        <w:pStyle w:val="Heading3"/>
      </w:pPr>
      <w:r>
        <w:t xml:space="preserve">Outcome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sales</w:t>
      </w:r>
      <w:r>
        <w:t xml:space="preserve">: Revenue from physical, download and streamed album sales in first week (£ thousands)</w:t>
      </w:r>
    </w:p>
    <w:bookmarkEnd w:id="42"/>
    <w:bookmarkStart w:id="43" w:name="predictors"/>
    <w:p>
      <w:pPr>
        <w:pStyle w:val="Heading3"/>
      </w:pPr>
      <w:r>
        <w:t xml:space="preserve">Predictors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adverts</w:t>
      </w:r>
      <w:r>
        <w:t xml:space="preserve">: amount spent promoting the album before release (£ thousands)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airplay</w:t>
      </w:r>
      <w:r>
        <w:t xml:space="preserve">: how many times songs from the album were played on a prominent national radio station in the week before release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image</w:t>
      </w:r>
      <w:r>
        <w:t xml:space="preserve">: ratings of the ‘look’ of the band out of 10</w:t>
      </w:r>
    </w:p>
    <w:bookmarkEnd w:id="43"/>
    <w:bookmarkStart w:id="44" w:name="the-model"/>
    <w:p>
      <w:pPr>
        <w:pStyle w:val="Heading3"/>
      </w:pPr>
      <w:r>
        <w:t xml:space="preserve">The model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Sales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Advertising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Footnotes</w:t>
      </w:r>
    </w:p>
    <w:p>
      <w:pPr>
        <w:numPr>
          <w:ilvl w:val="0"/>
          <w:numId w:val="1008"/>
        </w:numPr>
      </w:pPr>
      <w:r>
        <w:t xml:space="preserve">Chapter 8 from Field (2026).</w:t>
      </w:r>
      <w:r>
        <w:t xml:space="preserve"> </w:t>
      </w:r>
      <w:r>
        <w:rPr>
          <w:i/>
          <w:iCs/>
        </w:rPr>
        <w:t xml:space="preserve">Discovering Statistics using R and RStudio</w:t>
      </w:r>
      <w:r>
        <w:t xml:space="preserve">. London: Sage.</w:t>
      </w:r>
    </w:p>
    <w:bookmarkEnd w:id="44"/>
    <w:bookmarkEnd w:id="45"/>
    <w:bookmarkStart w:id="46" w:name="slide-12-priors"/>
    <w:p>
      <w:pPr>
        <w:pStyle w:val="Heading2"/>
      </w:pPr>
      <w:r>
        <w:t xml:space="preserve">Slide 12: Priors</w:t>
      </w:r>
    </w:p>
    <w:p>
      <w:pPr>
        <w:pStyle w:val="Compact"/>
        <w:numPr>
          <w:ilvl w:val="0"/>
          <w:numId w:val="1009"/>
        </w:numPr>
      </w:pPr>
      <w:r>
        <w:t xml:space="preserve">You need a prior for each parameter in the model</w:t>
      </w:r>
    </w:p>
    <w:p>
      <w:pPr>
        <w:pStyle w:val="Compact"/>
        <w:numPr>
          <w:ilvl w:val="1"/>
          <w:numId w:val="1010"/>
        </w:numPr>
      </w:pPr>
      <m:oMath>
        <m:sSub>
          <m:e>
            <m:r>
              <m:t>b</m:t>
            </m:r>
          </m:e>
          <m:sub>
            <m:r>
              <m:t>0</m:t>
            </m:r>
          </m:sub>
        </m:sSub>
      </m:oMath>
    </w:p>
    <w:p>
      <w:pPr>
        <w:pStyle w:val="Compact"/>
        <w:numPr>
          <w:ilvl w:val="1"/>
          <w:numId w:val="1010"/>
        </w:numPr>
      </w:pPr>
      <m:oMath>
        <m:sSub>
          <m:e>
            <m:r>
              <m:t>b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1"/>
          <w:numId w:val="1010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Uninformative priors</w:t>
      </w:r>
    </w:p>
    <w:p>
      <w:pPr>
        <w:pStyle w:val="Compact"/>
        <w:numPr>
          <w:ilvl w:val="1"/>
          <w:numId w:val="1011"/>
        </w:numPr>
      </w:pPr>
      <w:r>
        <w:t xml:space="preserve">A.K.A ‘flat priors’</w:t>
      </w:r>
    </w:p>
    <w:p>
      <w:pPr>
        <w:pStyle w:val="Compact"/>
        <w:numPr>
          <w:ilvl w:val="1"/>
          <w:numId w:val="1011"/>
        </w:numPr>
      </w:pPr>
      <w:r>
        <w:t xml:space="preserve">Uniform distribution or very wide distribution</w:t>
      </w:r>
    </w:p>
    <w:p>
      <w:pPr>
        <w:pStyle w:val="Compact"/>
        <w:numPr>
          <w:ilvl w:val="1"/>
          <w:numId w:val="1011"/>
        </w:numPr>
      </w:pPr>
      <w:r>
        <w:t xml:space="preserve">Estimates heavily data-driven</w:t>
      </w:r>
    </w:p>
    <w:bookmarkEnd w:id="46"/>
    <w:bookmarkStart w:id="49" w:name="slide-13"/>
    <w:p>
      <w:pPr>
        <w:pStyle w:val="Heading2"/>
      </w:pPr>
      <w:r>
        <w:t xml:space="preserve">Slide 13</w:t>
      </w:r>
    </w:p>
    <w:bookmarkStart w:id="47" w:name="ols"/>
    <w:p>
      <w:pPr>
        <w:pStyle w:val="Heading3"/>
      </w:pPr>
      <w:r>
        <w:t xml:space="preserve">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t(198)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134.14</w:t>
            </w:r>
          </w:p>
        </w:tc>
        <w:tc>
          <w:tcPr/>
          <w:p>
            <w:pPr>
              <w:pStyle w:val="Compact"/>
            </w:pPr>
            <w:r>
              <w:t xml:space="preserve">7.54</w:t>
            </w:r>
          </w:p>
        </w:tc>
        <w:tc>
          <w:tcPr/>
          <w:p>
            <w:pPr>
              <w:pStyle w:val="Compact"/>
            </w:pPr>
            <w:r>
              <w:t xml:space="preserve">(119.28, 149.00)</w:t>
            </w:r>
          </w:p>
        </w:tc>
        <w:tc>
          <w:tcPr/>
          <w:p>
            <w:pPr>
              <w:pStyle w:val="Compact"/>
            </w:pPr>
            <w:r>
              <w:t xml:space="preserve">17.80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adverts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9.63e-03</w:t>
            </w:r>
          </w:p>
        </w:tc>
        <w:tc>
          <w:tcPr/>
          <w:p>
            <w:pPr>
              <w:pStyle w:val="Compact"/>
            </w:pPr>
            <w:r>
              <w:t xml:space="preserve">(0.08, 0.12)</w:t>
            </w:r>
          </w:p>
        </w:tc>
        <w:tc>
          <w:tcPr/>
          <w:p>
            <w:pPr>
              <w:pStyle w:val="Compact"/>
            </w:pPr>
            <w:r>
              <w:t xml:space="preserve">9.98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</w:tbl>
    <w:bookmarkEnd w:id="47"/>
    <w:bookmarkStart w:id="48" w:name="bayesian"/>
    <w:p>
      <w:pPr>
        <w:pStyle w:val="Heading3"/>
      </w:pPr>
      <w:r>
        <w:t xml:space="preserve">Bayesian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pd</w:t>
            </w:r>
          </w:p>
        </w:tc>
        <w:tc>
          <w:tcPr/>
          <w:p>
            <w:pPr>
              <w:pStyle w:val="Compact"/>
            </w:pPr>
            <w:r>
              <w:t xml:space="preserve">Rhat</w:t>
            </w:r>
          </w:p>
        </w:tc>
        <w:tc>
          <w:tcPr/>
          <w:p>
            <w:pPr>
              <w:pStyle w:val="Compact"/>
            </w:pPr>
            <w:r>
              <w:t xml:space="preserve">ESS</w:t>
            </w:r>
          </w:p>
        </w:tc>
        <w:tc>
          <w:tcPr/>
          <w:p>
            <w:pPr>
              <w:pStyle w:val="Compact"/>
            </w:pPr>
            <w:r>
              <w:t xml:space="preserve">Prior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134.21</w:t>
            </w:r>
          </w:p>
        </w:tc>
        <w:tc>
          <w:tcPr/>
          <w:p>
            <w:pPr>
              <w:pStyle w:val="Compact"/>
            </w:pPr>
            <w:r>
              <w:t xml:space="preserve">(119.22, 149.23)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3630</w:t>
            </w:r>
          </w:p>
        </w:tc>
        <w:tc>
          <w:tcPr/>
          <w:p>
            <w:pPr>
              <w:pStyle w:val="Compact"/>
            </w:pPr>
            <w:r>
              <w:t xml:space="preserve">Normal (193.20 +- 201.75)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adverts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(0.08, 0.11)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3845</w:t>
            </w:r>
          </w:p>
        </w:tc>
        <w:tc>
          <w:tcPr/>
          <w:p>
            <w:pPr>
              <w:pStyle w:val="Compact"/>
            </w:pPr>
            <w:r>
              <w:t xml:space="preserve">Normal (0.00 +- 0.42)</w:t>
            </w:r>
          </w:p>
        </w:tc>
      </w:tr>
    </w:tbl>
    <w:bookmarkEnd w:id="48"/>
    <w:bookmarkEnd w:id="49"/>
    <w:bookmarkStart w:id="50" w:name="Xbdd1ed6950aa5bbdf9cbffbcb9f4d3587cbeaad"/>
    <w:p>
      <w:pPr>
        <w:pStyle w:val="Heading2"/>
      </w:pPr>
      <w:r>
        <w:t xml:space="preserve">Slide 14: Confidence vs. Credible intervals</w:t>
      </w:r>
    </w:p>
    <w:p>
      <w:pPr>
        <w:pStyle w:val="BlockText"/>
      </w:pPr>
      <w:r>
        <w:rPr>
          <w:b/>
          <w:bCs/>
        </w:rPr>
        <w:t xml:space="preserve">Warning: The danger zone!</w:t>
      </w:r>
    </w:p>
    <w:p>
      <w:pPr>
        <w:pStyle w:val="BlockText"/>
      </w:pPr>
      <w:r>
        <w:t xml:space="preserve">What</w:t>
      </w:r>
      <w:r>
        <w:t xml:space="preserve"> </w:t>
      </w:r>
      <w:r>
        <w:rPr>
          <w:b/>
          <w:bCs/>
        </w:rPr>
        <w:t xml:space="preserve">confidence</w:t>
      </w:r>
      <w:r>
        <w:t xml:space="preserve"> </w:t>
      </w:r>
      <w:r>
        <w:t xml:space="preserve">intervals are NOT:</w:t>
      </w:r>
    </w:p>
    <w:p>
      <w:pPr>
        <w:pStyle w:val="Compact"/>
        <w:numPr>
          <w:ilvl w:val="0"/>
          <w:numId w:val="1012"/>
        </w:numPr>
      </w:pPr>
      <w:r>
        <w:t xml:space="preserve">There is NOT a 95% probability that a given interval contains the population value.</w:t>
      </w:r>
    </w:p>
    <w:p>
      <w:pPr>
        <w:pStyle w:val="Compact"/>
        <w:numPr>
          <w:ilvl w:val="1"/>
          <w:numId w:val="1013"/>
        </w:numPr>
      </w:pPr>
      <w:r>
        <w:t xml:space="preserve">It is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1, but you can’t know which!</w:t>
      </w:r>
    </w:p>
    <w:p>
      <w:pPr>
        <w:pStyle w:val="Compact"/>
        <w:numPr>
          <w:ilvl w:val="0"/>
          <w:numId w:val="1012"/>
        </w:numPr>
      </w:pPr>
      <w:r>
        <w:t xml:space="preserve">They do NOT reflect confidence in the value of the population parameter.</w:t>
      </w:r>
    </w:p>
    <w:p>
      <w:pPr>
        <w:pStyle w:val="BlockText"/>
      </w:pPr>
      <w:r>
        <w:rPr>
          <w:b/>
          <w:bCs/>
        </w:rPr>
        <w:t xml:space="preserve">Note: Statis-tip</w:t>
      </w:r>
    </w:p>
    <w:p>
      <w:pPr>
        <w:pStyle w:val="BlockText"/>
      </w:pPr>
      <w:r>
        <w:t xml:space="preserve">What</w:t>
      </w:r>
      <w:r>
        <w:t xml:space="preserve"> </w:t>
      </w:r>
      <w:r>
        <w:rPr>
          <w:b/>
          <w:bCs/>
        </w:rPr>
        <w:t xml:space="preserve">credible</w:t>
      </w:r>
      <w:r>
        <w:t xml:space="preserve"> </w:t>
      </w:r>
      <w:r>
        <w:t xml:space="preserve">intervals ARE:</w:t>
      </w:r>
    </w:p>
    <w:p>
      <w:pPr>
        <w:pStyle w:val="Compact"/>
        <w:numPr>
          <w:ilvl w:val="0"/>
          <w:numId w:val="1014"/>
        </w:numPr>
      </w:pPr>
      <w:r>
        <w:t xml:space="preserve">Intervals that contain the ‘true’ population value of the parameter in 95% of samples</w:t>
      </w:r>
    </w:p>
    <w:bookmarkEnd w:id="50"/>
    <w:bookmarkStart w:id="51" w:name="slide-15-informative-priors"/>
    <w:p>
      <w:pPr>
        <w:pStyle w:val="Heading2"/>
      </w:pPr>
      <w:r>
        <w:t xml:space="preserve">Slide 15: Informative priors</w:t>
      </w:r>
    </w:p>
    <w:p>
      <w:pPr>
        <w:pStyle w:val="Compact"/>
        <w:numPr>
          <w:ilvl w:val="0"/>
          <w:numId w:val="1015"/>
        </w:numPr>
      </w:pPr>
      <w:r>
        <w:t xml:space="preserve">Reflect prior knowledge</w:t>
      </w:r>
    </w:p>
    <w:p>
      <w:pPr>
        <w:pStyle w:val="Compact"/>
        <w:numPr>
          <w:ilvl w:val="0"/>
          <w:numId w:val="1015"/>
        </w:numPr>
      </w:pPr>
      <w:r>
        <w:t xml:space="preserve">The prior exerts more influence on estimates than an uninformative prior</w:t>
      </w:r>
    </w:p>
    <w:p>
      <w:pPr>
        <w:pStyle w:val="Compact"/>
        <w:numPr>
          <w:ilvl w:val="0"/>
          <w:numId w:val="1015"/>
        </w:numPr>
      </w:pPr>
      <w:r>
        <w:t xml:space="preserve">Can be strong</w:t>
      </w:r>
    </w:p>
    <w:p>
      <w:pPr>
        <w:pStyle w:val="Compact"/>
        <w:numPr>
          <w:ilvl w:val="1"/>
          <w:numId w:val="1016"/>
        </w:numPr>
      </w:pPr>
      <w:r>
        <w:t xml:space="preserve">A narrow distribution</w:t>
      </w:r>
    </w:p>
    <w:p>
      <w:pPr>
        <w:pStyle w:val="Compact"/>
        <w:numPr>
          <w:ilvl w:val="1"/>
          <w:numId w:val="1016"/>
        </w:numPr>
      </w:pPr>
      <w:r>
        <w:t xml:space="preserve">The prior has more influence than for a weak prior</w:t>
      </w:r>
    </w:p>
    <w:p>
      <w:pPr>
        <w:pStyle w:val="Compact"/>
        <w:numPr>
          <w:ilvl w:val="0"/>
          <w:numId w:val="1015"/>
        </w:numPr>
      </w:pPr>
      <w:r>
        <w:t xml:space="preserve">Can be weak</w:t>
      </w:r>
    </w:p>
    <w:p>
      <w:pPr>
        <w:pStyle w:val="Compact"/>
        <w:numPr>
          <w:ilvl w:val="1"/>
          <w:numId w:val="1017"/>
        </w:numPr>
      </w:pPr>
      <w:r>
        <w:t xml:space="preserve">A wider distribution</w:t>
      </w:r>
    </w:p>
    <w:p>
      <w:pPr>
        <w:pStyle w:val="Compact"/>
        <w:numPr>
          <w:ilvl w:val="1"/>
          <w:numId w:val="1017"/>
        </w:numPr>
      </w:pPr>
      <w:r>
        <w:t xml:space="preserve">The prior has less influence than for a strong prior</w:t>
      </w:r>
    </w:p>
    <w:p>
      <w:pPr>
        <w:pStyle w:val="Compact"/>
        <w:numPr>
          <w:ilvl w:val="0"/>
          <w:numId w:val="1015"/>
        </w:numPr>
      </w:pPr>
      <w:r>
        <w:t xml:space="preserve">‘Congugate’ distributions</w:t>
      </w:r>
    </w:p>
    <w:p>
      <w:pPr>
        <w:pStyle w:val="Compact"/>
        <w:numPr>
          <w:ilvl w:val="1"/>
          <w:numId w:val="1018"/>
        </w:numPr>
      </w:pPr>
      <w:r>
        <w:t xml:space="preserve">Normal, Gamma, Beta</w:t>
      </w:r>
    </w:p>
    <w:bookmarkEnd w:id="51"/>
    <w:bookmarkStart w:id="55" w:name="slide-16-prior-for-the-intercept-b_0"/>
    <w:p>
      <w:pPr>
        <w:pStyle w:val="Heading2"/>
      </w:pPr>
      <w:r>
        <w:t xml:space="preserve">Slide 16: Prior for the intercept (\(b_0\))</w:t>
      </w:r>
    </w:p>
    <w:p>
      <w:pPr>
        <w:pStyle w:val="BlockText"/>
      </w:pPr>
      <w:r>
        <w:rPr>
          <w:b/>
          <w:bCs/>
        </w:rPr>
        <w:t xml:space="preserve">Caution: Think about it!</w:t>
      </w:r>
    </w:p>
    <w:p>
      <w:pPr>
        <w:pStyle w:val="Compact"/>
        <w:numPr>
          <w:ilvl w:val="0"/>
          <w:numId w:val="1019"/>
        </w:numPr>
      </w:pPr>
      <w:r>
        <w:t xml:space="preserve">What do we already know about album sales when advertising = £0</w:t>
      </w:r>
    </w:p>
    <w:p>
      <w:pPr>
        <w:pStyle w:val="Compact"/>
        <w:numPr>
          <w:ilvl w:val="0"/>
          <w:numId w:val="1019"/>
        </w:numPr>
      </w:pPr>
      <w:r>
        <w:t xml:space="preserve">Historic data:</w:t>
      </w:r>
    </w:p>
    <w:p>
      <w:pPr>
        <w:pStyle w:val="Compact"/>
        <w:numPr>
          <w:ilvl w:val="1"/>
          <w:numId w:val="1020"/>
        </w:numPr>
      </w:pPr>
      <w:r>
        <w:t xml:space="preserve">Expect 20,000 sales on average</w:t>
      </w:r>
    </w:p>
    <w:p>
      <w:pPr>
        <w:pStyle w:val="Compact"/>
        <w:numPr>
          <w:ilvl w:val="1"/>
          <w:numId w:val="1020"/>
        </w:numPr>
      </w:pPr>
      <w:r>
        <w:t xml:space="preserve">It varies for different artists (</w:t>
      </w:r>
      <w:r>
        <w:rPr>
          <w:i/>
          <w:iCs/>
        </w:rPr>
        <w:t xml:space="preserve">SD</w:t>
      </w:r>
      <w:r>
        <w:t xml:space="preserve"> </w:t>
      </w:r>
      <w:r>
        <w:t xml:space="preserve">= 7,000)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Plot (no description provided yet)" title="" id="53" name="Picture"/>
            <a:graphic>
              <a:graphicData uri="http://schemas.openxmlformats.org/drawingml/2006/picture">
                <pic:pic>
                  <pic:nvPicPr>
                    <pic:cNvPr descr="images/ais_bayes_slide016_unnamed-chunk-6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9" w:name="Xfe26d55b478e491bcc2382c65356c12274b410c"/>
    <w:p>
      <w:pPr>
        <w:pStyle w:val="Heading2"/>
      </w:pPr>
      <w:r>
        <w:t xml:space="preserve">Slide 17: Prior for the effect of advertising (\(b_1\))</w:t>
      </w:r>
    </w:p>
    <w:p>
      <w:pPr>
        <w:pStyle w:val="BlockText"/>
      </w:pPr>
      <w:r>
        <w:rPr>
          <w:b/>
          <w:bCs/>
        </w:rPr>
        <w:t xml:space="preserve">Caution: Think about it!</w:t>
      </w:r>
    </w:p>
    <w:p>
      <w:pPr>
        <w:pStyle w:val="Compact"/>
        <w:numPr>
          <w:ilvl w:val="0"/>
          <w:numId w:val="1021"/>
        </w:numPr>
      </w:pPr>
      <w:r>
        <w:t xml:space="preserve">Historic data:</w:t>
      </w:r>
    </w:p>
    <w:p>
      <w:pPr>
        <w:pStyle w:val="Compact"/>
        <w:numPr>
          <w:ilvl w:val="1"/>
          <w:numId w:val="1022"/>
        </w:numPr>
      </w:pPr>
      <w:r>
        <w:t xml:space="preserve">For every £1000 pounds they spend on advertising they can expect 1000 album sales. This equates to a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= 1.</w:t>
      </w:r>
    </w:p>
    <w:p>
      <w:pPr>
        <w:pStyle w:val="Compact"/>
        <w:numPr>
          <w:ilvl w:val="1"/>
          <w:numId w:val="1022"/>
        </w:numPr>
      </w:pPr>
      <w:r>
        <w:t xml:space="preserve">Although spending money on advertising typically increases sales, they have been known to go down.</w:t>
      </w:r>
    </w:p>
    <w:p>
      <w:pPr>
        <w:pStyle w:val="FirstParagraph"/>
      </w:pP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0.5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Plot (no description provided yet)" title="" id="57" name="Picture"/>
            <a:graphic>
              <a:graphicData uri="http://schemas.openxmlformats.org/drawingml/2006/picture">
                <pic:pic>
                  <pic:nvPicPr>
                    <pic:cNvPr descr="images/ais_bayes_slide017_unnamed-chunk-7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2" w:name="slide-18"/>
    <w:p>
      <w:pPr>
        <w:pStyle w:val="Heading2"/>
      </w:pPr>
      <w:r>
        <w:t xml:space="preserve">Slide 18</w:t>
      </w:r>
    </w:p>
    <w:bookmarkStart w:id="60" w:name="ols-1"/>
    <w:p>
      <w:pPr>
        <w:pStyle w:val="Heading3"/>
      </w:pPr>
      <w:r>
        <w:t xml:space="preserve">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t(198)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134.14</w:t>
            </w:r>
          </w:p>
        </w:tc>
        <w:tc>
          <w:tcPr/>
          <w:p>
            <w:pPr>
              <w:pStyle w:val="Compact"/>
            </w:pPr>
            <w:r>
              <w:t xml:space="preserve">7.54</w:t>
            </w:r>
          </w:p>
        </w:tc>
        <w:tc>
          <w:tcPr/>
          <w:p>
            <w:pPr>
              <w:pStyle w:val="Compact"/>
            </w:pPr>
            <w:r>
              <w:t xml:space="preserve">(119.28, 149.00)</w:t>
            </w:r>
          </w:p>
        </w:tc>
        <w:tc>
          <w:tcPr/>
          <w:p>
            <w:pPr>
              <w:pStyle w:val="Compact"/>
            </w:pPr>
            <w:r>
              <w:t xml:space="preserve">17.80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adverts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9.63e-03</w:t>
            </w:r>
          </w:p>
        </w:tc>
        <w:tc>
          <w:tcPr/>
          <w:p>
            <w:pPr>
              <w:pStyle w:val="Compact"/>
            </w:pPr>
            <w:r>
              <w:t xml:space="preserve">(0.08, 0.12)</w:t>
            </w:r>
          </w:p>
        </w:tc>
        <w:tc>
          <w:tcPr/>
          <w:p>
            <w:pPr>
              <w:pStyle w:val="Compact"/>
            </w:pPr>
            <w:r>
              <w:t xml:space="preserve">9.98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</w:tbl>
    <w:bookmarkEnd w:id="60"/>
    <w:bookmarkStart w:id="61" w:name="bayesian-1"/>
    <w:p>
      <w:pPr>
        <w:pStyle w:val="Heading3"/>
      </w:pPr>
      <w:r>
        <w:t xml:space="preserve">Bayesian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pd</w:t>
            </w:r>
          </w:p>
        </w:tc>
        <w:tc>
          <w:tcPr/>
          <w:p>
            <w:pPr>
              <w:pStyle w:val="Compact"/>
            </w:pPr>
            <w:r>
              <w:t xml:space="preserve">Rhat</w:t>
            </w:r>
          </w:p>
        </w:tc>
        <w:tc>
          <w:tcPr/>
          <w:p>
            <w:pPr>
              <w:pStyle w:val="Compact"/>
            </w:pPr>
            <w:r>
              <w:t xml:space="preserve">ESS</w:t>
            </w:r>
          </w:p>
        </w:tc>
        <w:tc>
          <w:tcPr/>
          <w:p>
            <w:pPr>
              <w:pStyle w:val="Compact"/>
            </w:pPr>
            <w:r>
              <w:t xml:space="preserve">Prior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26.25</w:t>
            </w:r>
          </w:p>
        </w:tc>
        <w:tc>
          <w:tcPr/>
          <w:p>
            <w:pPr>
              <w:pStyle w:val="Compact"/>
            </w:pPr>
            <w:r>
              <w:t xml:space="preserve">(-0.97, 53.35)</w:t>
            </w:r>
          </w:p>
        </w:tc>
        <w:tc>
          <w:tcPr/>
          <w:p>
            <w:pPr>
              <w:pStyle w:val="Compact"/>
            </w:pPr>
            <w:r>
              <w:t xml:space="preserve">97.10%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2115</w:t>
            </w:r>
          </w:p>
        </w:tc>
        <w:tc>
          <w:tcPr/>
          <w:p>
            <w:pPr>
              <w:pStyle w:val="Compact"/>
            </w:pPr>
            <w:r>
              <w:t xml:space="preserve">Normal (20 +- 7.00)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adverts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(0.06, 0.13)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2440</w:t>
            </w:r>
          </w:p>
        </w:tc>
        <w:tc>
          <w:tcPr/>
          <w:p>
            <w:pPr>
              <w:pStyle w:val="Compact"/>
            </w:pPr>
            <w:r>
              <w:t xml:space="preserve">Normal (1 +- 0.50)</w:t>
            </w:r>
          </w:p>
        </w:tc>
      </w:tr>
    </w:tbl>
    <w:bookmarkEnd w:id="61"/>
    <w:bookmarkEnd w:id="62"/>
    <w:bookmarkStart w:id="64" w:name="slide-19"/>
    <w:p>
      <w:pPr>
        <w:pStyle w:val="Heading2"/>
      </w:pPr>
      <w:r>
        <w:t xml:space="preserve">Slide 19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63">
        <w:r>
          <w:rPr>
            <w:rStyle w:val="Hyperlink"/>
          </w:rPr>
          <w:t xml:space="preserve">miltons walks 03</w:t>
        </w:r>
      </w:hyperlink>
    </w:p>
    <w:bookmarkEnd w:id="64"/>
    <w:bookmarkStart w:id="66" w:name="slide-20"/>
    <w:p>
      <w:pPr>
        <w:pStyle w:val="Heading2"/>
      </w:pPr>
      <w:r>
        <w:t xml:space="preserve">Slide 20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65">
        <w:r>
          <w:rPr>
            <w:rStyle w:val="Hyperlink"/>
          </w:rPr>
          <w:t xml:space="preserve">miltons walks 04</w:t>
        </w:r>
      </w:hyperlink>
    </w:p>
    <w:bookmarkEnd w:id="66"/>
    <w:bookmarkStart w:id="68" w:name="slide-21"/>
    <w:p>
      <w:pPr>
        <w:pStyle w:val="Heading2"/>
      </w:pPr>
      <w:r>
        <w:t xml:space="preserve">Slide 21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67">
        <w:r>
          <w:rPr>
            <w:rStyle w:val="Hyperlink"/>
          </w:rPr>
          <w:t xml:space="preserve">miltons walks 05</w:t>
        </w:r>
      </w:hyperlink>
    </w:p>
    <w:bookmarkEnd w:id="68"/>
    <w:bookmarkStart w:id="69" w:name="slide-22-new-section-bayes-factors"/>
    <w:p>
      <w:pPr>
        <w:pStyle w:val="Heading2"/>
      </w:pPr>
      <w:r>
        <w:t xml:space="preserve">Slide 22 (new section): Bayes Factors</w:t>
      </w:r>
    </w:p>
    <w:bookmarkEnd w:id="69"/>
    <w:bookmarkStart w:id="70" w:name="slide-23-bayes-theorem"/>
    <w:p>
      <w:pPr>
        <w:pStyle w:val="Heading2"/>
      </w:pPr>
      <w:r>
        <w:t xml:space="preserve">Slide 23: Bayes theorem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</m:t>
              </m:r>
              <m:r>
                <m:rPr>
                  <m:sty m:val="p"/>
                </m:rPr>
                <m:t>|</m:t>
              </m:r>
              <m:r>
                <m:rPr>
                  <m:nor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B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nor/>
                      <m:sty m:val="p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model</m:t>
              </m:r>
              <m:r>
                <m:rPr>
                  <m:sty m:val="p"/>
                </m:rPr>
                <m:t>|</m:t>
              </m:r>
              <m:r>
                <m:rPr>
                  <m:nor/>
                  <m:sty m:val="p"/>
                </m:rPr>
                <m:t>data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data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nor/>
                      <m:sty m:val="p"/>
                    </m:rPr>
                    <m:t>model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model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data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posterior probability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liklihood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nor/>
                      <m:sty m:val="p"/>
                    </m:rPr>
                    <m:t>prior probability</m:t>
                  </m:r>
                </m:num>
                <m:den>
                  <m:r>
                    <m:rPr>
                      <m:nor/>
                      <m:sty m:val="p"/>
                    </m:rPr>
                    <m:t>marginal liklihood</m:t>
                  </m:r>
                </m:den>
              </m:f>
            </m:e>
          </m:eqArr>
        </m:oMath>
      </m:oMathPara>
    </w:p>
    <w:bookmarkEnd w:id="70"/>
    <w:bookmarkStart w:id="75" w:name="slide-24"/>
    <w:p>
      <w:pPr>
        <w:pStyle w:val="Heading2"/>
      </w:pPr>
      <w:r>
        <w:t xml:space="preserve">Slide 24</w:t>
      </w:r>
    </w:p>
    <w:p>
      <w:pPr>
        <w:pStyle w:val="FirstParagraph"/>
      </w:pPr>
      <w:r>
        <w:drawing>
          <wp:inline>
            <wp:extent cx="5334000" cy="5971081"/>
            <wp:effectExtent b="0" l="0" r="0" t="0"/>
            <wp:docPr descr="Image: andy human (no description provided yet)" title="" id="72" name="Picture"/>
            <a:graphic>
              <a:graphicData uri="http://schemas.openxmlformats.org/drawingml/2006/picture">
                <pic:pic>
                  <pic:nvPicPr>
                    <pic:cNvPr descr="images/andy_human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71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4" w:name="null-hypothesis-youre-human"/>
    <w:p>
      <w:pPr>
        <w:pStyle w:val="Heading3"/>
      </w:pPr>
      <w:r>
        <w:t xml:space="preserve">Null hypothesis: You’re human</w:t>
      </w:r>
    </w:p>
    <w:bookmarkEnd w:id="74"/>
    <w:bookmarkEnd w:id="75"/>
    <w:bookmarkStart w:id="81" w:name="slide-25"/>
    <w:p>
      <w:pPr>
        <w:pStyle w:val="Heading2"/>
      </w:pPr>
      <w:r>
        <w:t xml:space="preserve">Slide 25</w:t>
      </w:r>
    </w:p>
    <w:p>
      <w:pPr>
        <w:pStyle w:val="FirstParagraph"/>
      </w:pPr>
      <w:r>
        <w:drawing>
          <wp:inline>
            <wp:extent cx="5334000" cy="5971081"/>
            <wp:effectExtent b="0" l="0" r="0" t="0"/>
            <wp:docPr descr="Image: andy lizard (no description provided yet)" title="" id="77" name="Picture"/>
            <a:graphic>
              <a:graphicData uri="http://schemas.openxmlformats.org/drawingml/2006/picture">
                <pic:pic>
                  <pic:nvPicPr>
                    <pic:cNvPr descr="images/andy_lizard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71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9" w:name="null-hypothesis-youre-human-1"/>
    <w:p>
      <w:pPr>
        <w:pStyle w:val="Heading3"/>
      </w:pPr>
      <w:r>
        <w:t xml:space="preserve">Null hypothesis: You’re human</w:t>
      </w:r>
    </w:p>
    <w:bookmarkEnd w:id="79"/>
    <w:bookmarkStart w:id="80" w:name="alt-hypothesis-youre-alien"/>
    <w:p>
      <w:pPr>
        <w:pStyle w:val="Heading3"/>
      </w:pPr>
      <w:r>
        <w:t xml:space="preserve">Alt hypothesis: You’re alien!</w:t>
      </w:r>
    </w:p>
    <w:bookmarkEnd w:id="80"/>
    <w:bookmarkEnd w:id="81"/>
    <w:bookmarkStart w:id="85" w:name="slide-26"/>
    <w:p>
      <w:pPr>
        <w:pStyle w:val="Heading2"/>
      </w:pPr>
      <w:r>
        <w:t xml:space="preserve">Slide 26</w:t>
      </w:r>
    </w:p>
    <w:p>
      <w:pPr>
        <w:pStyle w:val="FirstParagraph"/>
      </w:pPr>
      <w:r>
        <w:drawing>
          <wp:inline>
            <wp:extent cx="5334000" cy="1108028"/>
            <wp:effectExtent b="0" l="0" r="0" t="0"/>
            <wp:docPr descr="Image: dna 01 (no description provided yet)" title="" id="83" name="Picture"/>
            <a:graphic>
              <a:graphicData uri="http://schemas.openxmlformats.org/drawingml/2006/picture">
                <pic:pic>
                  <pic:nvPicPr>
                    <pic:cNvPr descr="images/dna_0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8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hypothesis</m:t>
              </m:r>
              <m:r>
                <m:rPr>
                  <m:sty m:val="p"/>
                </m:rPr>
                <m:t>|</m:t>
              </m:r>
              <m:r>
                <m:rPr>
                  <m:nor/>
                  <m:sty m:val="p"/>
                </m:rPr>
                <m:t>match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match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nor/>
                      <m:sty m:val="p"/>
                    </m:rPr>
                    <m:t>hypothesis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hypothesis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match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posterior probability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liklihood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nor/>
                      <m:sty m:val="p"/>
                    </m:rPr>
                    <m:t>prior probability</m:t>
                  </m:r>
                </m:num>
                <m:den>
                  <m:r>
                    <m:rPr>
                      <m:nor/>
                      <m:sty m:val="p"/>
                    </m:rPr>
                    <m:t>marginal liklihood</m:t>
                  </m:r>
                </m:den>
              </m:f>
            </m:e>
          </m:eqArr>
        </m:oMath>
      </m:oMathPara>
    </w:p>
    <w:bookmarkEnd w:id="85"/>
    <w:bookmarkStart w:id="88" w:name="slide-27"/>
    <w:p>
      <w:pPr>
        <w:pStyle w:val="Heading2"/>
      </w:pPr>
      <w:r>
        <w:t xml:space="preserve">Slide 27</w:t>
      </w:r>
    </w:p>
    <w:p>
      <w:pPr>
        <w:pStyle w:val="FirstParagraph"/>
      </w:pPr>
      <w:r>
        <w:drawing>
          <wp:inline>
            <wp:extent cx="5334000" cy="1108028"/>
            <wp:effectExtent b="0" l="0" r="0" t="0"/>
            <wp:docPr descr="Image: dna 01 (no description provided yet)" title="" id="86" name="Picture"/>
            <a:graphic>
              <a:graphicData uri="http://schemas.openxmlformats.org/drawingml/2006/picture">
                <pic:pic>
                  <pic:nvPicPr>
                    <pic:cNvPr descr="images/dna_0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8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prior probability</m:t>
                </m:r>
                <m:r>
                  <m:rPr>
                    <m:sty m:val="p"/>
                  </m:rPr>
                  <m:t>=</m:t>
                </m:r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rPr>
                    <m:nor/>
                    <m:sty m:val="p"/>
                  </m:rPr>
                  <m:t>alien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2000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0.0005</m:t>
                </m:r>
              </m:e>
            </m:mr>
          </m:m>
        </m:oMath>
      </m:oMathPara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marginal liklihood</m:t>
                </m:r>
                <m:r>
                  <m:rPr>
                    <m:sty m:val="p"/>
                  </m:rPr>
                  <m:t>=</m:t>
                </m:r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rPr>
                    <m:nor/>
                    <m:sty m:val="p"/>
                  </m:rPr>
                  <m:t>match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100</m:t>
                    </m:r>
                  </m:num>
                  <m:den>
                    <m:r>
                      <m:t>2000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0.05</m:t>
                </m:r>
              </m:e>
            </m:mr>
          </m:m>
        </m:oMath>
      </m:oMathPara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liklihood</m:t>
                </m:r>
                <m:r>
                  <m:rPr>
                    <m:sty m:val="p"/>
                  </m:rPr>
                  <m:t>=</m:t>
                </m:r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rPr>
                    <m:nor/>
                    <m:sty m:val="p"/>
                  </m:rPr>
                  <m:t>match</m:t>
                </m:r>
                <m:r>
                  <m:rPr>
                    <m:sty m:val="p"/>
                  </m:rPr>
                  <m:t>|</m:t>
                </m:r>
                <m:r>
                  <m:rPr>
                    <m:nor/>
                    <m:sty m:val="p"/>
                  </m:rPr>
                  <m:t>alien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alien</m:t>
                    </m:r>
                    <m:r>
                      <m:rPr>
                        <m:sty m:val="p"/>
                      </m:rPr>
                      <m:t>∩</m:t>
                    </m:r>
                    <m:r>
                      <m:rPr>
                        <m:nor/>
                        <m:sty m:val="p"/>
                      </m:rPr>
                      <m:t>match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alien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2000</m:t>
                        </m:r>
                      </m:den>
                    </m:f>
                  </m:num>
                  <m:den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2000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mr>
          </m:m>
        </m:oMath>
      </m:oMathPara>
    </w:p>
    <w:bookmarkEnd w:id="88"/>
    <w:bookmarkStart w:id="89" w:name="X14173d4d532482a9ae1588d6cc507ba37a49810"/>
    <w:p>
      <w:pPr>
        <w:pStyle w:val="Heading2"/>
      </w:pPr>
      <w:r>
        <w:t xml:space="preserve">Slide 28: Alternative hypothesis (you’re alien)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alien</m:t>
              </m:r>
              <m:r>
                <m:rPr>
                  <m:sty m:val="p"/>
                </m:rPr>
                <m:t>|</m:t>
              </m:r>
              <m:r>
                <m:rPr>
                  <m:nor/>
                  <m:sty m:val="p"/>
                </m:rPr>
                <m:t>match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match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nor/>
                      <m:sty m:val="p"/>
                    </m:rPr>
                    <m:t>alien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alien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match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0.0005</m:t>
                  </m:r>
                </m:num>
                <m:den>
                  <m:r>
                    <m:t>0.05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bookmarkEnd w:id="89"/>
    <w:bookmarkStart w:id="92" w:name="slide-29"/>
    <w:p>
      <w:pPr>
        <w:pStyle w:val="Heading2"/>
      </w:pPr>
      <w:r>
        <w:t xml:space="preserve">Slide 29</w:t>
      </w:r>
    </w:p>
    <w:p>
      <w:pPr>
        <w:pStyle w:val="FirstParagraph"/>
      </w:pPr>
      <w:r>
        <w:drawing>
          <wp:inline>
            <wp:extent cx="5334000" cy="1108028"/>
            <wp:effectExtent b="0" l="0" r="0" t="0"/>
            <wp:docPr descr="Image: dna 01 (no description provided yet)" title="" id="90" name="Picture"/>
            <a:graphic>
              <a:graphicData uri="http://schemas.openxmlformats.org/drawingml/2006/picture">
                <pic:pic>
                  <pic:nvPicPr>
                    <pic:cNvPr descr="images/dna_0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8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prior probability</m:t>
                </m:r>
                <m:r>
                  <m:rPr>
                    <m:sty m:val="p"/>
                  </m:rPr>
                  <m:t>=</m:t>
                </m:r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rPr>
                    <m:nor/>
                    <m:sty m:val="p"/>
                  </m:rPr>
                  <m:t>human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1999</m:t>
                    </m:r>
                  </m:num>
                  <m:den>
                    <m:r>
                      <m:t>2000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0.9995</m:t>
                </m:r>
              </m:e>
            </m:mr>
          </m:m>
        </m:oMath>
      </m:oMathPara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marginal liklihood</m:t>
                </m:r>
                <m:r>
                  <m:rPr>
                    <m:sty m:val="p"/>
                  </m:rPr>
                  <m:t>=</m:t>
                </m:r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rPr>
                    <m:nor/>
                    <m:sty m:val="p"/>
                  </m:rPr>
                  <m:t>match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100</m:t>
                    </m:r>
                  </m:num>
                  <m:den>
                    <m:r>
                      <m:t>2000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0.05</m:t>
                </m:r>
              </m:e>
            </m:mr>
          </m:m>
        </m:oMath>
      </m:oMathPara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liklihood</m:t>
                </m:r>
                <m:r>
                  <m:rPr>
                    <m:sty m:val="p"/>
                  </m:rPr>
                  <m:t>=</m:t>
                </m:r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rPr>
                    <m:nor/>
                    <m:sty m:val="p"/>
                  </m:rPr>
                  <m:t>match</m:t>
                </m:r>
                <m:r>
                  <m:rPr>
                    <m:sty m:val="p"/>
                  </m:rPr>
                  <m:t>|</m:t>
                </m:r>
                <m:r>
                  <m:rPr>
                    <m:nor/>
                    <m:sty m:val="p"/>
                  </m:rPr>
                  <m:t>human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human</m:t>
                    </m:r>
                    <m:r>
                      <m:rPr>
                        <m:sty m:val="p"/>
                      </m:rPr>
                      <m:t>∩</m:t>
                    </m:r>
                    <m:r>
                      <m:rPr>
                        <m:nor/>
                        <m:sty m:val="p"/>
                      </m:rPr>
                      <m:t>match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human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99</m:t>
                        </m:r>
                      </m:num>
                      <m:den>
                        <m:r>
                          <m:t>2000</m:t>
                        </m:r>
                      </m:den>
                    </m:f>
                  </m:num>
                  <m:den>
                    <m:f>
                      <m:fPr>
                        <m:type m:val="bar"/>
                      </m:fPr>
                      <m:num>
                        <m:r>
                          <m:t>1999</m:t>
                        </m:r>
                      </m:num>
                      <m:den>
                        <m:r>
                          <m:t>2000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r>
                  <m:t>0.0495</m:t>
                </m:r>
              </m:e>
            </m:mr>
          </m:m>
        </m:oMath>
      </m:oMathPara>
    </w:p>
    <w:bookmarkEnd w:id="92"/>
    <w:bookmarkStart w:id="93" w:name="slide-30-null-hypothesis-youre-human"/>
    <w:p>
      <w:pPr>
        <w:pStyle w:val="Heading2"/>
      </w:pPr>
      <w:r>
        <w:t xml:space="preserve">Slide 30: Null hypothesis (you’re human)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human</m:t>
              </m:r>
              <m:r>
                <m:rPr>
                  <m:sty m:val="p"/>
                </m:rPr>
                <m:t>|</m:t>
              </m:r>
              <m:r>
                <m:rPr>
                  <m:nor/>
                  <m:sty m:val="p"/>
                </m:rPr>
                <m:t>match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match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nor/>
                      <m:sty m:val="p"/>
                    </m:rPr>
                    <m:t>human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human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match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0.0495</m:t>
                  </m:r>
                  <m:r>
                    <m:rPr>
                      <m:sty m:val="p"/>
                    </m:rPr>
                    <m:t>×</m:t>
                  </m:r>
                  <m:r>
                    <m:t>0.9995</m:t>
                  </m:r>
                </m:num>
                <m:den>
                  <m:r>
                    <m:t>0.05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</m:e>
          </m:eqArr>
        </m:oMath>
      </m:oMathPara>
    </w:p>
    <w:bookmarkEnd w:id="93"/>
    <w:bookmarkStart w:id="103" w:name="slide-31"/>
    <w:p>
      <w:pPr>
        <w:pStyle w:val="Heading2"/>
      </w:pPr>
      <w:r>
        <w:t xml:space="preserve">Slide 31</w:t>
      </w:r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posterior odds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hypothesis 1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nor/>
                        <m:sty m:val="p"/>
                      </m:rPr>
                      <m:t>data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hypothesis 2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nor/>
                        <m:sty m:val="p"/>
                      </m:rPr>
                      <m:t>data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alien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nor/>
                        <m:sty m:val="p"/>
                      </m:rPr>
                      <m:t>match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human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nor/>
                        <m:sty m:val="p"/>
                      </m:rPr>
                      <m:t>match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0.01</m:t>
                    </m:r>
                  </m:num>
                  <m:den>
                    <m:r>
                      <m:t>0.99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0.01</m:t>
                </m:r>
              </m:e>
            </m:mr>
          </m:m>
        </m:oMath>
      </m:oMathPara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f>
                  <m:fPr>
                    <m:type m:val="bar"/>
                  </m:fPr>
                  <m:num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alternative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nor/>
                        <m:sty m:val="p"/>
                      </m:rPr>
                      <m:t>data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null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nor/>
                        <m:sty m:val="p"/>
                      </m:rPr>
                      <m:t>data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nor/>
                            <m:sty m:val="p"/>
                          </m:rPr>
                          <m:t>data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rPr>
                            <m:nor/>
                            <m:sty m:val="p"/>
                          </m:rPr>
                          <m:t>alternative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nor/>
                            <m:sty m:val="p"/>
                          </m:rPr>
                          <m:t>alternative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nor/>
                            <m:sty m:val="p"/>
                          </m:rPr>
                          <m:t>data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num>
                  <m:den>
                    <m:f>
                      <m:fPr>
                        <m:type m:val="bar"/>
                      </m:fPr>
                      <m:num>
                        <m: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nor/>
                            <m:sty m:val="p"/>
                          </m:rPr>
                          <m:t>data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rPr>
                            <m:nor/>
                            <m:sty m:val="p"/>
                          </m:rPr>
                          <m:t>null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nor/>
                            <m:sty m:val="p"/>
                          </m:rPr>
                          <m:t>null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nor/>
                            <m:sty m:val="p"/>
                          </m:rPr>
                          <m:t>data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alien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nor/>
                        <m:sty m:val="p"/>
                      </m:rPr>
                      <m:t>match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human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nor/>
                        <m:sty m:val="p"/>
                      </m:rPr>
                      <m:t>match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0.01</m:t>
                    </m:r>
                  </m:num>
                  <m:den>
                    <m:r>
                      <m:t>0.99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0.01</m:t>
                </m:r>
              </m:e>
            </m:mr>
          </m:m>
        </m:oMath>
      </m:oMathPara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f>
                  <m:fPr>
                    <m:type m:val="bar"/>
                  </m:fPr>
                  <m:num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alternative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nor/>
                        <m:sty m:val="p"/>
                      </m:rPr>
                      <m:t>data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null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nor/>
                        <m:sty m:val="p"/>
                      </m:rPr>
                      <m:t>data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data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nor/>
                        <m:sty m:val="p"/>
                      </m:rPr>
                      <m:t>alternative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data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nor/>
                        <m:sty m:val="p"/>
                      </m:rPr>
                      <m:t>null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alternative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null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mr>
          </m:m>
        </m:oMath>
      </m:oMathPara>
    </w:p>
    <w:p>
      <w:pPr>
        <w:pStyle w:val="FirstParagraph"/>
      </w:pPr>
      <w:r>
        <w:drawing>
          <wp:inline>
            <wp:extent cx="2979793" cy="1330036"/>
            <wp:effectExtent b="0" l="0" r="0" t="0"/>
            <wp:docPr descr="Image: bracket posterior (no description provided yet)" title="" id="95" name="Picture"/>
            <a:graphic>
              <a:graphicData uri="http://schemas.openxmlformats.org/drawingml/2006/picture">
                <pic:pic>
                  <pic:nvPicPr>
                    <pic:cNvPr descr="images/bracket_posterior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793" cy="1330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660072" cy="1330036"/>
            <wp:effectExtent b="0" l="0" r="0" t="0"/>
            <wp:docPr descr="Image: bracket bayes (no description provided yet)" title="" id="98" name="Picture"/>
            <a:graphic>
              <a:graphicData uri="http://schemas.openxmlformats.org/drawingml/2006/picture">
                <pic:pic>
                  <pic:nvPicPr>
                    <pic:cNvPr descr="images/bracket_bayes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072" cy="1330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38041" cy="1330036"/>
            <wp:effectExtent b="0" l="0" r="0" t="0"/>
            <wp:docPr descr="Image: bracket prior (no description provided yet)" title="" id="101" name="Picture"/>
            <a:graphic>
              <a:graphicData uri="http://schemas.openxmlformats.org/drawingml/2006/picture">
                <pic:pic>
                  <pic:nvPicPr>
                    <pic:cNvPr descr="images/bracket_prior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041" cy="1330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3"/>
    <w:bookmarkStart w:id="110" w:name="slide-32"/>
    <w:p>
      <w:pPr>
        <w:pStyle w:val="Heading2"/>
      </w:pPr>
      <w:r>
        <w:t xml:space="preserve">Slide 32</w:t>
      </w:r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f>
                  <m:fPr>
                    <m:type m:val="bar"/>
                  </m:fPr>
                  <m:num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alien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nor/>
                        <m:sty m:val="p"/>
                      </m:rPr>
                      <m:t>match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human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nor/>
                        <m:sty m:val="p"/>
                      </m:rPr>
                      <m:t>match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match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nor/>
                        <m:sty m:val="p"/>
                      </m:rPr>
                      <m:t>alien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match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nor/>
                        <m:sty m:val="p"/>
                      </m:rPr>
                      <m:t>human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alien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human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mr>
          </m:m>
        </m:oMath>
      </m:oMathPara>
    </w:p>
    <w:p>
      <w:pPr>
        <w:pStyle w:val="FirstParagraph"/>
      </w:pPr>
      <w:r>
        <w:drawing>
          <wp:inline>
            <wp:extent cx="2979793" cy="1330036"/>
            <wp:effectExtent b="0" l="0" r="0" t="0"/>
            <wp:docPr descr="Image: bracket posterior (no description provided yet)" title="" id="104" name="Picture"/>
            <a:graphic>
              <a:graphicData uri="http://schemas.openxmlformats.org/drawingml/2006/picture">
                <pic:pic>
                  <pic:nvPicPr>
                    <pic:cNvPr descr="images/bracket_posterior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793" cy="1330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660072" cy="1330036"/>
            <wp:effectExtent b="0" l="0" r="0" t="0"/>
            <wp:docPr descr="Image: bracket bayes (no description provided yet)" title="" id="106" name="Picture"/>
            <a:graphic>
              <a:graphicData uri="http://schemas.openxmlformats.org/drawingml/2006/picture">
                <pic:pic>
                  <pic:nvPicPr>
                    <pic:cNvPr descr="images/bracket_bayes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072" cy="1330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38041" cy="1330036"/>
            <wp:effectExtent b="0" l="0" r="0" t="0"/>
            <wp:docPr descr="Image: bracket prior (no description provided yet)" title="" id="108" name="Picture"/>
            <a:graphic>
              <a:graphicData uri="http://schemas.openxmlformats.org/drawingml/2006/picture">
                <pic:pic>
                  <pic:nvPicPr>
                    <pic:cNvPr descr="images/bracket_prior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041" cy="1330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0.01</m:t>
                  </m:r>
                </m:num>
                <m:den>
                  <m:r>
                    <m:t>0.99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0.0495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0.0005</m:t>
                  </m:r>
                </m:num>
                <m:den>
                  <m:r>
                    <m:t>0.9995</m:t>
                  </m:r>
                </m:den>
              </m:f>
            </m:e>
            <m:e>
              <m:r>
                <m:t>0.01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20.20</m:t>
              </m:r>
              <m:r>
                <m:rPr>
                  <m:sty m:val="p"/>
                </m:rPr>
                <m:t>×</m:t>
              </m:r>
              <m:r>
                <m:t>0.0005</m:t>
              </m:r>
            </m:e>
          </m:eqArr>
        </m:oMath>
      </m:oMathPara>
    </w:p>
    <w:p>
      <w:pPr>
        <w:pStyle w:val="BlockText"/>
      </w:pPr>
      <w:r>
        <w:rPr>
          <w:b/>
          <w:bCs/>
        </w:rPr>
        <w:t xml:space="preserve">Note: Statis-tip</w:t>
      </w:r>
    </w:p>
    <w:p>
      <w:pPr>
        <w:pStyle w:val="Compact"/>
        <w:numPr>
          <w:ilvl w:val="0"/>
          <w:numId w:val="1023"/>
        </w:numPr>
      </w:pPr>
      <w:r>
        <w:t xml:space="preserve">Given a DNA match, we should shift our belief towards that person being an alien by a factor of about 20</w:t>
      </w:r>
    </w:p>
    <w:bookmarkEnd w:id="110"/>
    <w:bookmarkStart w:id="114" w:name="slide-33-bayes-factor-bf10"/>
    <w:p>
      <w:pPr>
        <w:pStyle w:val="Heading2"/>
      </w:pPr>
      <w:r>
        <w:t xml:space="preserve">Slide 33: Bayes factor (BF10)</w:t>
      </w:r>
    </w:p>
    <w:p>
      <w:pPr>
        <w:numPr>
          <w:ilvl w:val="0"/>
          <w:numId w:val="1024"/>
        </w:numPr>
      </w:pPr>
      <w:r>
        <w:t xml:space="preserve">The probability of the data given the alternative hypothesis relative to the probability of the data given the null.</w:t>
      </w:r>
    </w:p>
    <w:p>
      <w:pPr>
        <w:numPr>
          <w:ilvl w:val="0"/>
          <w:numId w:val="1024"/>
        </w:numPr>
      </w:pPr>
      <w:r>
        <w:t xml:space="preserve">The extent to which you should change your beliefs about the alternative hypothesis relative to the null</w:t>
      </w:r>
    </w:p>
    <w:p>
      <w:pPr>
        <w:numPr>
          <w:ilvl w:val="0"/>
          <w:numId w:val="1024"/>
        </w:numPr>
      </w:pPr>
      <w:r>
        <w:t xml:space="preserve">You sometimes see Bayes factors expressed the opposite way around (BF</w:t>
      </w:r>
      <w:r>
        <w:rPr>
          <w:vertAlign w:val="subscript"/>
        </w:rPr>
        <w:t xml:space="preserve">01</w:t>
      </w:r>
      <w:r>
        <w:t xml:space="preserve">)</w:t>
      </w:r>
    </w:p>
    <w:p>
      <w:pPr>
        <w:pStyle w:val="FirstParagraph"/>
      </w:pPr>
      <w:r>
        <w:drawing>
          <wp:inline>
            <wp:extent cx="5334000" cy="1281690"/>
            <wp:effectExtent b="0" l="0" r="0" t="0"/>
            <wp:docPr descr="Image: bf cutoffs black (no description provided yet)" title="" id="112" name="Picture"/>
            <a:graphic>
              <a:graphicData uri="http://schemas.openxmlformats.org/drawingml/2006/picture">
                <pic:pic>
                  <pic:nvPicPr>
                    <pic:cNvPr descr="images/bf_cutoffs_black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1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4"/>
    <w:bookmarkStart w:id="121" w:name="X5083c897c72c156f09c62928bbfe5d02d0fdfac"/>
    <w:p>
      <w:pPr>
        <w:pStyle w:val="Heading2"/>
      </w:pPr>
      <w:r>
        <w:t xml:space="preserve">Slide 34: Bayes factors, p and effect sizes1</w:t>
      </w:r>
    </w:p>
    <w:p>
      <w:pPr>
        <w:pStyle w:val="FirstParagraph"/>
      </w:pPr>
      <w:r>
        <w:drawing>
          <wp:inline>
            <wp:extent cx="5334000" cy="5271540"/>
            <wp:effectExtent b="0" l="0" r="0" t="0"/>
            <wp:docPr descr="Image: wetzels es bf (no description provided yet)" title="" id="116" name="Picture"/>
            <a:graphic>
              <a:graphicData uri="http://schemas.openxmlformats.org/drawingml/2006/picture">
                <pic:pic>
                  <pic:nvPicPr>
                    <pic:cNvPr descr="images/wetzels_es_bf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71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196911"/>
            <wp:effectExtent b="0" l="0" r="0" t="0"/>
            <wp:docPr descr="Image: wetzels bf p (no description provided yet)" title="" id="119" name="Picture"/>
            <a:graphic>
              <a:graphicData uri="http://schemas.openxmlformats.org/drawingml/2006/picture">
                <pic:pic>
                  <pic:nvPicPr>
                    <pic:cNvPr descr="images/wetzels_bf_p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96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Footnotes</w:t>
      </w:r>
    </w:p>
    <w:p>
      <w:pPr>
        <w:numPr>
          <w:ilvl w:val="0"/>
          <w:numId w:val="1025"/>
        </w:numPr>
      </w:pPr>
      <w:r>
        <w:t xml:space="preserve">Wetzels et al. (2011).</w:t>
      </w:r>
      <w:r>
        <w:t xml:space="preserve"> </w:t>
      </w:r>
      <w:r>
        <w:rPr>
          <w:i/>
          <w:iCs/>
        </w:rPr>
        <w:t xml:space="preserve">Perspectives on Psychological Science</w:t>
      </w:r>
      <w:r>
        <w:t xml:space="preserve">, 6, 291–298.</w:t>
      </w:r>
      <w:r>
        <w:t xml:space="preserve"> </w:t>
      </w:r>
      <w:hyperlink r:id="rId25">
        <w:r>
          <w:rPr>
            <w:rStyle w:val="Hyperlink"/>
          </w:rPr>
          <w:t xml:space="preserve">https://doi.org/10.1177/1745691611406923</w:t>
        </w:r>
      </w:hyperlink>
    </w:p>
    <w:bookmarkEnd w:id="121"/>
    <w:bookmarkStart w:id="122" w:name="slide-35-back-to-album-sales"/>
    <w:p>
      <w:pPr>
        <w:pStyle w:val="Heading2"/>
      </w:pPr>
      <w:r>
        <w:t xml:space="preserve">Slide 35: Back to album sales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BF</w:t>
            </w:r>
          </w:p>
        </w:tc>
        <w:tc>
          <w:tcPr/>
          <w:p>
            <w:pPr>
              <w:pStyle w:val="Compact"/>
            </w:pPr>
            <w:r>
              <w:t xml:space="preserve">Rhat</w:t>
            </w:r>
          </w:p>
        </w:tc>
        <w:tc>
          <w:tcPr/>
          <w:p>
            <w:pPr>
              <w:pStyle w:val="Compact"/>
            </w:pPr>
            <w:r>
              <w:t xml:space="preserve">ESS</w:t>
            </w:r>
          </w:p>
        </w:tc>
        <w:tc>
          <w:tcPr/>
          <w:p>
            <w:pPr>
              <w:pStyle w:val="Compact"/>
            </w:pPr>
            <w:r>
              <w:t xml:space="preserve">Prior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26.25</w:t>
            </w:r>
          </w:p>
        </w:tc>
        <w:tc>
          <w:tcPr/>
          <w:p>
            <w:pPr>
              <w:pStyle w:val="Compact"/>
            </w:pPr>
            <w:r>
              <w:t xml:space="preserve">(-0.97, 53.35)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2115</w:t>
            </w:r>
          </w:p>
        </w:tc>
        <w:tc>
          <w:tcPr/>
          <w:p>
            <w:pPr>
              <w:pStyle w:val="Compact"/>
            </w:pPr>
            <w:r>
              <w:t xml:space="preserve">Normal (20 +- 7.00)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adverts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(0.06, 0.13)</w:t>
            </w:r>
          </w:p>
        </w:tc>
        <w:tc>
          <w:tcPr/>
          <w:p>
            <w:pPr>
              <w:pStyle w:val="Compact"/>
            </w:pPr>
            <w:r>
              <w:t xml:space="preserve">601.16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2440</w:t>
            </w:r>
          </w:p>
        </w:tc>
        <w:tc>
          <w:tcPr/>
          <w:p>
            <w:pPr>
              <w:pStyle w:val="Compact"/>
            </w:pPr>
            <w:r>
              <w:t xml:space="preserve">Normal (1 +- 0.50)</w:t>
            </w:r>
          </w:p>
        </w:tc>
      </w:tr>
    </w:tbl>
    <w:p>
      <w:pPr>
        <w:pStyle w:val="Compact"/>
        <w:numPr>
          <w:ilvl w:val="0"/>
          <w:numId w:val="1026"/>
        </w:numPr>
      </w:pPr>
      <w:r>
        <w:t xml:space="preserve">We should shift our beliefs in advertising having a non-zero relationship to sales by a factor of about 601.</w:t>
      </w:r>
    </w:p>
    <w:bookmarkEnd w:id="122"/>
    <w:bookmarkStart w:id="123" w:name="slide-36-summary"/>
    <w:p>
      <w:pPr>
        <w:pStyle w:val="Heading2"/>
      </w:pPr>
      <w:r>
        <w:t xml:space="preserve">Slide 36: Summary</w:t>
      </w:r>
    </w:p>
    <w:p>
      <w:pPr>
        <w:pStyle w:val="Compact"/>
        <w:numPr>
          <w:ilvl w:val="0"/>
          <w:numId w:val="1027"/>
        </w:numPr>
      </w:pPr>
      <w:r>
        <w:t xml:space="preserve">We can go beyond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to evaluate the plausibility of a hypothesis</w:t>
      </w:r>
    </w:p>
    <w:p>
      <w:pPr>
        <w:pStyle w:val="Compact"/>
        <w:numPr>
          <w:ilvl w:val="0"/>
          <w:numId w:val="1027"/>
        </w:numPr>
      </w:pPr>
      <w:r>
        <w:t xml:space="preserve">Other methods address more useful questions, are less dependent on sample sizes, and avoid all-or-nothing thinking</w:t>
      </w:r>
    </w:p>
    <w:p>
      <w:pPr>
        <w:pStyle w:val="Compact"/>
        <w:numPr>
          <w:ilvl w:val="0"/>
          <w:numId w:val="1027"/>
        </w:numPr>
      </w:pPr>
      <w:r>
        <w:t xml:space="preserve">Bayesian estimation allows us to factor in prior knowledge</w:t>
      </w:r>
    </w:p>
    <w:p>
      <w:pPr>
        <w:pStyle w:val="Compact"/>
        <w:numPr>
          <w:ilvl w:val="0"/>
          <w:numId w:val="1027"/>
        </w:numPr>
      </w:pPr>
      <w:r>
        <w:t xml:space="preserve">Credible intervals tell us the plausible population values</w:t>
      </w:r>
    </w:p>
    <w:p>
      <w:pPr>
        <w:pStyle w:val="Compact"/>
        <w:numPr>
          <w:ilvl w:val="0"/>
          <w:numId w:val="1027"/>
        </w:numPr>
      </w:pPr>
      <w:r>
        <w:t xml:space="preserve">Bayes factors quantify the relative probability of the data given the null and alternative hypothesis</w:t>
      </w:r>
    </w:p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31" Target="media/rId31.png" /><Relationship Type="http://schemas.openxmlformats.org/officeDocument/2006/relationships/image" Id="rId111" Target="media/rId111.png" /><Relationship Type="http://schemas.openxmlformats.org/officeDocument/2006/relationships/image" Id="rId97" Target="media/rId97.png" /><Relationship Type="http://schemas.openxmlformats.org/officeDocument/2006/relationships/image" Id="rId94" Target="media/rId94.png" /><Relationship Type="http://schemas.openxmlformats.org/officeDocument/2006/relationships/image" Id="rId100" Target="media/rId100.png" /><Relationship Type="http://schemas.openxmlformats.org/officeDocument/2006/relationships/image" Id="rId82" Target="media/rId82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118" Target="media/rId118.png" /><Relationship Type="http://schemas.openxmlformats.org/officeDocument/2006/relationships/image" Id="rId115" Target="media/rId115.png" /><Relationship Type="http://schemas.openxmlformats.org/officeDocument/2006/relationships/image" Id="rId26" Target="media/rId26.png" /><Relationship Type="http://schemas.openxmlformats.org/officeDocument/2006/relationships/hyperlink" Id="rId10" Target="https://bsky.app/profile/profandyfield.bsky.social" TargetMode="External" /><Relationship Type="http://schemas.openxmlformats.org/officeDocument/2006/relationships/hyperlink" Id="rId25" Target="https://doi.org/10.1177/1745691611406923" TargetMode="External" /><Relationship Type="http://schemas.openxmlformats.org/officeDocument/2006/relationships/hyperlink" Id="rId35" Target="https://profandyfield.github.io/statistics_lectures/ais_05_bayes/media/miltons_walks_01.mp4" TargetMode="External" /><Relationship Type="http://schemas.openxmlformats.org/officeDocument/2006/relationships/hyperlink" Id="rId37" Target="https://profandyfield.github.io/statistics_lectures/ais_05_bayes/media/miltons_walks_02.mp4" TargetMode="External" /><Relationship Type="http://schemas.openxmlformats.org/officeDocument/2006/relationships/hyperlink" Id="rId63" Target="https://profandyfield.github.io/statistics_lectures/ais_05_bayes/media/miltons_walks_03.mp4" TargetMode="External" /><Relationship Type="http://schemas.openxmlformats.org/officeDocument/2006/relationships/hyperlink" Id="rId65" Target="https://profandyfield.github.io/statistics_lectures/ais_05_bayes/media/miltons_walks_04.mp4" TargetMode="External" /><Relationship Type="http://schemas.openxmlformats.org/officeDocument/2006/relationships/hyperlink" Id="rId67" Target="https://profandyfield.github.io/statistics_lectures/ais_05_bayes/media/miltons_walks_05.mp4" TargetMode="External" /><Relationship Type="http://schemas.openxmlformats.org/officeDocument/2006/relationships/hyperlink" Id="rId9" Target="https://profandyfield.github.io/statistics_lectures/ais_05_bayes/media/winterfylleth_a_careworn_heart.mp3" TargetMode="External" /><Relationship Type="http://schemas.openxmlformats.org/officeDocument/2006/relationships/hyperlink" Id="rId12" Target="https://www.discoveringstatistics.com" TargetMode="External" /><Relationship Type="http://schemas.openxmlformats.org/officeDocument/2006/relationships/hyperlink" Id="rId13" Target="https://www.discovr.rocks" TargetMode="External" /><Relationship Type="http://schemas.openxmlformats.org/officeDocument/2006/relationships/hyperlink" Id="rId14" Target="https://www.statisticsadventure.com" TargetMode="External" /><Relationship Type="http://schemas.openxmlformats.org/officeDocument/2006/relationships/hyperlink" Id="rId11" Target="https://www.youtube.com/user/ProfAndyFiel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bsky.app/profile/profandyfield.bsky.social" TargetMode="External" /><Relationship Type="http://schemas.openxmlformats.org/officeDocument/2006/relationships/hyperlink" Id="rId25" Target="https://doi.org/10.1177/1745691611406923" TargetMode="External" /><Relationship Type="http://schemas.openxmlformats.org/officeDocument/2006/relationships/hyperlink" Id="rId35" Target="https://profandyfield.github.io/statistics_lectures/ais_05_bayes/media/miltons_walks_01.mp4" TargetMode="External" /><Relationship Type="http://schemas.openxmlformats.org/officeDocument/2006/relationships/hyperlink" Id="rId37" Target="https://profandyfield.github.io/statistics_lectures/ais_05_bayes/media/miltons_walks_02.mp4" TargetMode="External" /><Relationship Type="http://schemas.openxmlformats.org/officeDocument/2006/relationships/hyperlink" Id="rId63" Target="https://profandyfield.github.io/statistics_lectures/ais_05_bayes/media/miltons_walks_03.mp4" TargetMode="External" /><Relationship Type="http://schemas.openxmlformats.org/officeDocument/2006/relationships/hyperlink" Id="rId65" Target="https://profandyfield.github.io/statistics_lectures/ais_05_bayes/media/miltons_walks_04.mp4" TargetMode="External" /><Relationship Type="http://schemas.openxmlformats.org/officeDocument/2006/relationships/hyperlink" Id="rId67" Target="https://profandyfield.github.io/statistics_lectures/ais_05_bayes/media/miltons_walks_05.mp4" TargetMode="External" /><Relationship Type="http://schemas.openxmlformats.org/officeDocument/2006/relationships/hyperlink" Id="rId9" Target="https://profandyfield.github.io/statistics_lectures/ais_05_bayes/media/winterfylleth_a_careworn_heart.mp3" TargetMode="External" /><Relationship Type="http://schemas.openxmlformats.org/officeDocument/2006/relationships/hyperlink" Id="rId12" Target="https://www.discoveringstatistics.com" TargetMode="External" /><Relationship Type="http://schemas.openxmlformats.org/officeDocument/2006/relationships/hyperlink" Id="rId13" Target="https://www.discovr.rocks" TargetMode="External" /><Relationship Type="http://schemas.openxmlformats.org/officeDocument/2006/relationships/hyperlink" Id="rId14" Target="https://www.statisticsadventure.com" TargetMode="External" /><Relationship Type="http://schemas.openxmlformats.org/officeDocument/2006/relationships/hyperlink" Id="rId11" Target="https://www.youtube.com/user/ProfAndyFiel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en-GB</dc:language>
  <cp:keywords/>
  <dcterms:created xsi:type="dcterms:W3CDTF">2026-10-06T18:47:04Z</dcterms:created>
  <dcterms:modified xsi:type="dcterms:W3CDTF">2026-10-06T18:47:04Z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