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71.png" ContentType="image/png"/>
  <Override PartName="/word/media/rId100.png" ContentType="image/png"/>
  <Override PartName="/word/media/rId128.png" ContentType="image/png"/>
  <Override PartName="/word/media/rId26.png" ContentType="image/png"/>
  <Override PartName="/word/media/rId96.png" ContentType="image/png"/>
  <Override PartName="/word/media/rId78.jpg" ContentType="image/jpeg"/>
  <Override PartName="/word/media/rId51.png" ContentType="image/png"/>
  <Override PartName="/word/media/rId81.png" ContentType="image/png"/>
  <Override PartName="/word/media/rId31.png" ContentType="image/png"/>
  <Override PartName="/word/media/rId40.png" ContentType="image/png"/>
  <Override PartName="/word/media/rId112.png" ContentType="image/png"/>
  <Override PartName="/word/media/rId109.png" ContentType="image/png"/>
  <Override PartName="/word/media/rId86.png" ContentType="image/png"/>
  <Override PartName="/word/media/rId19.png" ContentType="image/png"/>
  <Override PartName="/word/media/rId22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3" w:name="categorical-outcomes"/>
    <w:p>
      <w:pPr>
        <w:pStyle w:val="Heading1"/>
      </w:pPr>
      <w:r>
        <w:t xml:space="preserve">Categorical outcomes</w:t>
      </w:r>
    </w:p>
    <w:p>
      <w:pPr>
        <w:pStyle w:val="FirstParagraph"/>
      </w:pPr>
      <w:r>
        <w:rPr>
          <w:b/>
          <w:bCs/>
        </w:rPr>
        <w:t xml:space="preserve">Logistic regression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statisticsadventure.com</w:t>
        </w:r>
      </w:hyperlink>
    </w:p>
    <w:bookmarkStart w:id="14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4"/>
    <w:bookmarkStart w:id="16" w:name="slide-2"/>
    <w:p>
      <w:pPr>
        <w:pStyle w:val="Heading2"/>
      </w:pPr>
      <w:r>
        <w:t xml:space="preserve">Slide 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5">
        <w:r>
          <w:rPr>
            <w:rStyle w:val="Hyperlink"/>
          </w:rPr>
          <w:t xml:space="preserve">xmas santa 01</w:t>
        </w:r>
      </w:hyperlink>
    </w:p>
    <w:bookmarkEnd w:id="16"/>
    <w:bookmarkStart w:id="18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7">
        <w:r>
          <w:rPr>
            <w:rStyle w:val="Hyperlink"/>
          </w:rPr>
          <w:t xml:space="preserve">xmas santa 02</w:t>
        </w:r>
      </w:hyperlink>
    </w:p>
    <w:bookmarkEnd w:id="18"/>
    <w:bookmarkStart w:id="25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20" name="Picture"/>
            <a:graphic>
              <a:graphicData uri="http://schemas.openxmlformats.org/drawingml/2006/picture">
                <pic:pic>
                  <pic:nvPicPr>
                    <pic:cNvPr descr="images/spine_map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23" name="Picture"/>
            <a:graphic>
              <a:graphicData uri="http://schemas.openxmlformats.org/drawingml/2006/picture">
                <pic:pic>
                  <pic:nvPicPr>
                    <pic:cNvPr descr="images/spine_map_lec_0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slide-5"/>
    <w:p>
      <w:pPr>
        <w:pStyle w:val="Heading2"/>
      </w:pPr>
      <w:r>
        <w:t xml:space="preserve">Slide 5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27" name="Picture"/>
            <a:graphic>
              <a:graphicData uri="http://schemas.openxmlformats.org/drawingml/2006/picture">
                <pic:pic>
                  <pic:nvPicPr>
                    <pic:cNvPr descr="images/dsr2_fig_04_39_work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slide-6-a-festive-example"/>
    <w:p>
      <w:pPr>
        <w:pStyle w:val="Heading2"/>
      </w:pPr>
      <w:r>
        <w:t xml:space="preserve">Slide 6: A festive example</w:t>
      </w:r>
    </w:p>
    <w:p>
      <w:pPr>
        <w:pStyle w:val="FirstParagraph"/>
      </w:pPr>
      <w:r>
        <w:t xml:space="preserve">Santa Claus wanted to test the effects of different types of treats on whether presents got delivered:</w:t>
      </w:r>
    </w:p>
    <w:p>
      <w:pPr>
        <w:pStyle w:val="Compact"/>
        <w:numPr>
          <w:ilvl w:val="0"/>
          <w:numId w:val="1001"/>
        </w:numPr>
      </w:pPr>
      <w:r>
        <w:t xml:space="preserve">Predictors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treat</w:t>
      </w:r>
      <w:r>
        <w:t xml:space="preserve">: Christmas pudding, Mulled wine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delivered</w:t>
      </w:r>
      <w:r>
        <w:t xml:space="preserve">: Did the presents get delivered?</w:t>
      </w:r>
    </w:p>
    <w:bookmarkEnd w:id="30"/>
    <w:bookmarkStart w:id="34" w:name="slide-7-load-and-look"/>
    <w:p>
      <w:pPr>
        <w:pStyle w:val="Heading2"/>
      </w:pPr>
      <w:r>
        <w:t xml:space="preserve">Slide 7: Load and Look</w:t>
      </w:r>
    </w:p>
    <w:p>
      <w:pPr>
        <w:pStyle w:val="TableCaption"/>
      </w:pPr>
      <w:r>
        <w:t xml:space="preserve">Table 1: Santa's data (first 50 of 400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Santa's data (first 50 of 400 row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Fankle the Determined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Amber the Cuddle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Snorklum the Content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Henri the Biddible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Ainsley the Eigen vector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Funnelcup the Iron maiden fan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Ramsey the Surprised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Bindlestiff the Surprised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Lardy the Strong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Theo the Small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Alexis the Cute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Per the Egalitarian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Nergal the Lollygag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Hughy the Content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Ramsey the Partial derivative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Flo the Sangoma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Flumin the Nostril-checker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Nicko the Forgetful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Tulip the Hincklepump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Nicko the Nostril-checker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Cleo the Dextrous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Quo the Dextrous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Tinsel the Pointless dancer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Petr the Puddle jumper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Juniper the Tall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Jezebel the Determined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Quo the Vagarious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Alexis the Mudlark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Amulet the Hincklepump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Geeling the Puddle jumper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Bumfissue the Dotish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Vanessa the Visible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Bumbo the Partial derivative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Vanessa the Hipster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Charlie the Mischievous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Edwin the Kind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Evra the Jubulant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Arlo the Nondescript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Iwobi the Lollygag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Nicko the Wrapper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Juniper the Biddible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Wickham the Xylopolist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Geeling the Mischievous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Ramsey the Neurotic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Juniper the Statistical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Oxter the Knee-scratcher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Bardy the Agreeable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Amber the Nondescript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Jongle the Determined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Liv the Carpenter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32" name="Picture"/>
            <a:graphic>
              <a:graphicData uri="http://schemas.openxmlformats.org/drawingml/2006/picture">
                <pic:pic>
                  <pic:nvPicPr>
                    <pic:cNvPr descr="images/l_hex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ed21b67b5e4f32e9a95868bc200c5aaa76f9758"/>
    <w:p>
      <w:pPr>
        <w:pStyle w:val="Heading2"/>
      </w:pPr>
      <w:r>
        <w:t xml:space="preserve">Slide 8: If it were a standard linear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delivered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treat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Assumption of linearity</w:t>
      </w:r>
    </w:p>
    <w:p>
      <w:pPr>
        <w:pStyle w:val="Compact"/>
        <w:numPr>
          <w:ilvl w:val="0"/>
          <w:numId w:val="1004"/>
        </w:numPr>
      </w:pPr>
      <w:r>
        <w:t xml:space="preserve">Violated with categorical outcomes</w:t>
      </w:r>
    </w:p>
    <w:p>
      <w:pPr>
        <w:pStyle w:val="Compact"/>
        <w:numPr>
          <w:ilvl w:val="0"/>
          <w:numId w:val="1004"/>
        </w:numPr>
      </w:pPr>
      <w:r>
        <w:t xml:space="preserve">We can’t fit this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Treat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Christmas pudding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5"/>
    <w:bookmarkStart w:id="36" w:name="X46e8f1cf254312f53fc32030089768947896d61"/>
    <w:p>
      <w:pPr>
        <w:pStyle w:val="Heading2"/>
      </w:pPr>
      <w:r>
        <w:t xml:space="preserve">Slide 9: But it’s not a standard linear model</w:t>
      </w:r>
    </w:p>
    <w:p>
      <w:pPr>
        <w:pStyle w:val="FirstParagraph"/>
      </w:pPr>
      <w:r>
        <w:t xml:space="preserve">We predict the probability of the outcome occurring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delivery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treat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</m:e>
            <m:e/>
          </m:eqArr>
        </m:oMath>
      </m:oMathPara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Note the equation contains the linear model</w:t>
      </w:r>
    </w:p>
    <w:bookmarkEnd w:id="36"/>
    <w:bookmarkStart w:id="39" w:name="slide-10-alternatively"/>
    <w:p>
      <w:pPr>
        <w:pStyle w:val="Heading2"/>
      </w:pPr>
      <w:r>
        <w:t xml:space="preserve">Slide 10: Alternatively …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delivery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delivery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treat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bookmarkStart w:id="37" w:name="outcome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5"/>
        </w:numPr>
      </w:pPr>
      <w:r>
        <w:t xml:space="preserve">We predict the log odds of the outcome occurring</w:t>
      </w:r>
    </w:p>
    <w:bookmarkEnd w:id="37"/>
    <w:bookmarkStart w:id="38" w:name="hatb_0-and-hatb_1"/>
    <w:p>
      <w:pPr>
        <w:pStyle w:val="Heading3"/>
      </w:pP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t xml:space="preserve">Note the the logistic regression equation is the same as the linear model, except we predict the log odds of the outcome</w:t>
      </w:r>
    </w:p>
    <w:p>
      <w:pPr>
        <w:pStyle w:val="Compact"/>
        <w:numPr>
          <w:ilvl w:val="0"/>
          <w:numId w:val="1006"/>
        </w:numPr>
      </w:pP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change in the log odds of the outcome associated with a unit change in the predictor</w:t>
      </w:r>
    </w:p>
    <w:bookmarkEnd w:id="38"/>
    <w:bookmarkEnd w:id="39"/>
    <w:bookmarkStart w:id="43" w:name="slide-11-logs-and-exponents"/>
    <w:p>
      <w:pPr>
        <w:pStyle w:val="Heading2"/>
      </w:pPr>
      <w:r>
        <w:t xml:space="preserve">Slide 11: Logs and exponents</w:t>
      </w:r>
    </w:p>
    <w:p>
      <w:pPr>
        <w:pStyle w:val="FirstParagraph"/>
      </w:pPr>
      <w:r>
        <w:drawing>
          <wp:inline>
            <wp:extent cx="5334000" cy="3663167"/>
            <wp:effectExtent b="0" l="0" r="0" t="0"/>
            <wp:docPr descr="Image: log exp (no description provided yet)" title="" id="41" name="Picture"/>
            <a:graphic>
              <a:graphicData uri="http://schemas.openxmlformats.org/drawingml/2006/picture">
                <pic:pic>
                  <pic:nvPicPr>
                    <pic:cNvPr descr="images/log_ex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6" w:name="slide-12-the-odds-ratio-expb"/>
    <w:p>
      <w:pPr>
        <w:pStyle w:val="Heading2"/>
      </w:pPr>
      <w:r>
        <w:t xml:space="preserve">Slide 12: The odds ratio: exp(b)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exp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odds after a unit change in the predictor</m:t>
                    </m:r>
                  </m:num>
                  <m:den>
                    <m:r>
                      <m:rPr>
                        <m:nor/>
                        <m:sty m:val="p"/>
                      </m:rPr>
                      <m:t>original odds</m:t>
                    </m:r>
                  </m:den>
                </m:f>
              </m:e>
            </m:mr>
          </m:m>
        </m:oMath>
      </m:oMathPara>
    </w:p>
    <w:bookmarkStart w:id="44" w:name="b0"/>
    <w:p>
      <w:pPr>
        <w:pStyle w:val="Heading3"/>
      </w:pPr>
      <w:r>
        <w:rPr>
          <w:i/>
          <w:iCs/>
        </w:rPr>
        <w:t xml:space="preserve">b</w:t>
      </w:r>
      <w:r>
        <w:rPr>
          <w:vertAlign w:val="subscript"/>
        </w:rPr>
        <w:t xml:space="preserve">0</w:t>
      </w:r>
    </w:p>
    <w:p>
      <w:pPr>
        <w:pStyle w:val="Compact"/>
        <w:numPr>
          <w:ilvl w:val="0"/>
          <w:numId w:val="1007"/>
        </w:numPr>
      </w:pPr>
      <w:r>
        <w:t xml:space="preserve">Log odds of outcome when the predictors are 0</w:t>
      </w:r>
    </w:p>
    <w:p>
      <w:pPr>
        <w:pStyle w:val="Compact"/>
        <w:numPr>
          <w:ilvl w:val="0"/>
          <w:numId w:val="1007"/>
        </w:numPr>
      </w:pPr>
      <w:r>
        <w:t xml:space="preserve">Easier to interpret exp(</w:t>
      </w:r>
      <w:r>
        <w:rPr>
          <w:i/>
          <w:iCs/>
        </w:rPr>
        <w:t xml:space="preserve">b</w:t>
      </w:r>
      <w:r>
        <w:rPr>
          <w:vertAlign w:val="subscript"/>
        </w:rPr>
        <w:t xml:space="preserve">0</w:t>
      </w:r>
      <w:r>
        <w:t xml:space="preserve">), the odds of outcome when predictor is 0</w:t>
      </w:r>
    </w:p>
    <w:bookmarkEnd w:id="44"/>
    <w:bookmarkStart w:id="45" w:name="b1"/>
    <w:p>
      <w:pPr>
        <w:pStyle w:val="Heading3"/>
      </w:pPr>
      <w:r>
        <w:rPr>
          <w:i/>
          <w:iCs/>
        </w:rPr>
        <w:t xml:space="preserve">b</w:t>
      </w:r>
      <w:r>
        <w:rPr>
          <w:vertAlign w:val="subscript"/>
        </w:rPr>
        <w:t xml:space="preserve">1</w:t>
      </w:r>
    </w:p>
    <w:p>
      <w:pPr>
        <w:pStyle w:val="Compact"/>
        <w:numPr>
          <w:ilvl w:val="0"/>
          <w:numId w:val="1008"/>
        </w:numPr>
      </w:pPr>
      <w:r>
        <w:t xml:space="preserve">Change in the log odds of outcome associated with a unit change in the predictor</w:t>
      </w:r>
    </w:p>
    <w:p>
      <w:pPr>
        <w:pStyle w:val="Compact"/>
        <w:numPr>
          <w:ilvl w:val="0"/>
          <w:numId w:val="1008"/>
        </w:numPr>
      </w:pPr>
      <w:r>
        <w:t xml:space="preserve">Easier to interpret exp (</w:t>
      </w:r>
      <w:r>
        <w:rPr>
          <w:i/>
          <w:iCs/>
        </w:rPr>
        <w:t xml:space="preserve">b</w:t>
      </w:r>
      <w:r>
        <w:rPr>
          <w:vertAlign w:val="subscript"/>
        </w:rPr>
        <w:t xml:space="preserve">1</w:t>
      </w:r>
      <w:r>
        <w:t xml:space="preserve">), the odds ratio associated with a unit change in the predictor</w:t>
      </w:r>
    </w:p>
    <w:p>
      <w:pPr>
        <w:pStyle w:val="Compact"/>
        <w:numPr>
          <w:ilvl w:val="0"/>
          <w:numId w:val="1008"/>
        </w:numPr>
      </w:pPr>
      <w:r>
        <w:t xml:space="preserve">OR &gt; 1: Predictor</w:t>
      </w:r>
      <w:r>
        <w:t xml:space="preserve"> </w:t>
      </w:r>
      <m:oMath>
        <m:r>
          <m:rPr>
            <m:sty m:val="p"/>
          </m:rPr>
          <m:t>↑</m:t>
        </m:r>
      </m:oMath>
      <w:r>
        <w:t xml:space="preserve">, probability of outcome occurring</w:t>
      </w:r>
      <w:r>
        <w:t xml:space="preserve"> </w:t>
      </w:r>
      <m:oMath>
        <m:r>
          <m:rPr>
            <m:sty m:val="p"/>
          </m:rPr>
          <m:t>↑</m:t>
        </m:r>
      </m:oMath>
    </w:p>
    <w:p>
      <w:pPr>
        <w:pStyle w:val="Compact"/>
        <w:numPr>
          <w:ilvl w:val="0"/>
          <w:numId w:val="1008"/>
        </w:numPr>
      </w:pPr>
      <w:r>
        <w:t xml:space="preserve">OR &lt; 1: Predictor</w:t>
      </w:r>
      <w:r>
        <w:t xml:space="preserve"> </w:t>
      </w:r>
      <m:oMath>
        <m:r>
          <m:rPr>
            <m:sty m:val="p"/>
          </m:rPr>
          <m:t>↑</m:t>
        </m:r>
      </m:oMath>
      <w:r>
        <w:t xml:space="preserve">, probability of outcome occurring</w:t>
      </w:r>
      <w:r>
        <w:t xml:space="preserve"> </w:t>
      </w:r>
      <m:oMath>
        <m:r>
          <m:rPr>
            <m:sty m:val="p"/>
          </m:rPr>
          <m:t>↓</m:t>
        </m:r>
      </m:oMath>
    </w:p>
    <w:bookmarkEnd w:id="45"/>
    <w:bookmarkEnd w:id="46"/>
    <w:bookmarkStart w:id="47" w:name="slide-13-classification-table"/>
    <w:p>
      <w:pPr>
        <w:pStyle w:val="Heading2"/>
      </w:pPr>
      <w:r>
        <w:t xml:space="preserve">Slide 13: Classification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Christmas pudding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delivery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Number delivered</m:t>
                  </m:r>
                </m:num>
                <m:den>
                  <m:r>
                    <m:rPr>
                      <m:nor/>
                      <m:sty m:val="p"/>
                    </m:rPr>
                    <m:t>Number not delivered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250</m:t>
                  </m:r>
                </m:num>
                <m:den>
                  <m:r>
                    <m:t>150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1.67</m:t>
              </m:r>
            </m:e>
          </m:eqArr>
        </m:oMath>
      </m:oMathPara>
    </w:p>
    <w:bookmarkEnd w:id="47"/>
    <w:bookmarkStart w:id="48" w:name="slide-14-the-odds-ratio"/>
    <w:p>
      <w:pPr>
        <w:pStyle w:val="Heading2"/>
      </w:pPr>
      <w:r>
        <w:t xml:space="preserve">Slide 14: The odds ratio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delivered after pudding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Number delivered after pudding</m:t>
                  </m:r>
                </m:num>
                <m:den>
                  <m:r>
                    <m:rPr>
                      <m:nor/>
                      <m:sty m:val="p"/>
                    </m:rPr>
                    <m:t>Number not delivered after pudding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150</m:t>
                  </m:r>
                </m:num>
                <m:den>
                  <m:r>
                    <m:t>28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5.36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delivered after wine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Number delivered after wine</m:t>
                  </m:r>
                </m:num>
                <m:den>
                  <m:r>
                    <m:rPr>
                      <m:nor/>
                      <m:sty m:val="p"/>
                    </m:rPr>
                    <m:t>Number not delivered after wine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122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0.82</m:t>
              </m:r>
            </m:e>
          </m:eqArr>
        </m:oMath>
      </m:oMathPara>
    </w:p>
    <w:bookmarkEnd w:id="48"/>
    <w:bookmarkStart w:id="49" w:name="slide-15-the-odds-ratio"/>
    <w:p>
      <w:pPr>
        <w:pStyle w:val="Heading2"/>
      </w:pPr>
      <w:r>
        <w:t xml:space="preserve">Slide 15: The odds ratio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odds ratio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delivered after wine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delivered after pudding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0.82</m:t>
                  </m:r>
                </m:num>
                <m:den>
                  <m:r>
                    <m:t>5.36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</m:eqArr>
        </m:oMath>
      </m:oMathPara>
    </w:p>
    <w:bookmarkEnd w:id="49"/>
    <w:bookmarkStart w:id="50" w:name="slide-16-the-odds-ratio"/>
    <w:p>
      <w:pPr>
        <w:pStyle w:val="Heading2"/>
      </w:pPr>
      <w:r>
        <w:t xml:space="preserve">Slide 16: The odds ratio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odds ratio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delivered after pudding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odds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delivered after wine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5.36</m:t>
                  </m:r>
                </m:num>
                <m:den>
                  <m:r>
                    <m:t>0.82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6.54</m:t>
              </m:r>
            </m:e>
          </m:eqArr>
        </m:oMath>
      </m:oMathPara>
    </w:p>
    <w:bookmarkEnd w:id="50"/>
    <w:bookmarkStart w:id="54" w:name="slide-17-interpret-the-parameters"/>
    <w:p>
      <w:pPr>
        <w:pStyle w:val="Heading2"/>
      </w:pPr>
      <w:r>
        <w:t xml:space="preserve">Slide 17: Interpret the parameters</w:t>
      </w:r>
    </w:p>
    <w:p>
      <w:pPr>
        <w:pStyle w:val="SourceCode"/>
      </w:pPr>
      <w:r>
        <w:rPr>
          <w:rStyle w:val="NormalTok"/>
        </w:rPr>
        <w:t xml:space="preserve">santa_mod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(delivered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santa_tib,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(santa_mod)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Log-Odds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(1.29, 2.10)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 (Mulled wine)</w:t>
            </w:r>
          </w:p>
        </w:tc>
        <w:tc>
          <w:tcPr/>
          <w:p>
            <w:pPr>
              <w:pStyle w:val="Compact"/>
            </w:pPr>
            <w:r>
              <w:t xml:space="preserve">-1.88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(-2.37, -1.41)</w:t>
            </w:r>
          </w:p>
        </w:tc>
        <w:tc>
          <w:tcPr/>
          <w:p>
            <w:pPr>
              <w:pStyle w:val="Compact"/>
            </w:pPr>
            <w:r>
              <w:t xml:space="preserve">-7.63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52" name="Picture"/>
            <a:graphic>
              <a:graphicData uri="http://schemas.openxmlformats.org/drawingml/2006/picture">
                <pic:pic>
                  <pic:nvPicPr>
                    <pic:cNvPr descr="images/i_hex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7" w:name="slide-18-interpret-the-odds-ratios"/>
    <w:p>
      <w:pPr>
        <w:pStyle w:val="Heading2"/>
      </w:pPr>
      <w:r>
        <w:t xml:space="preserve">Slide 18: Interpret the odds ratios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(santa_mod,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Odds Ratio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5.36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(3.64, 8.18)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 (Mulled wine)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(0.09, 0.24)</w:t>
            </w:r>
          </w:p>
        </w:tc>
        <w:tc>
          <w:tcPr/>
          <w:p>
            <w:pPr>
              <w:pStyle w:val="Compact"/>
            </w:pPr>
            <w:r>
              <w:t xml:space="preserve">-7.63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55" name="Picture"/>
            <a:graphic>
              <a:graphicData uri="http://schemas.openxmlformats.org/drawingml/2006/picture">
                <pic:pic>
                  <pic:nvPicPr>
                    <pic:cNvPr descr="images/i_hex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9" w:name="slide-19"/>
    <w:p>
      <w:pPr>
        <w:pStyle w:val="Heading2"/>
      </w:pPr>
      <w:r>
        <w:t xml:space="preserve">Slide 19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58">
        <w:r>
          <w:rPr>
            <w:rStyle w:val="Hyperlink"/>
          </w:rPr>
          <w:t xml:space="preserve">xmas scene 2</w:t>
        </w:r>
      </w:hyperlink>
    </w:p>
    <w:bookmarkEnd w:id="59"/>
    <w:bookmarkStart w:id="60" w:name="slide-20-a-festive-example"/>
    <w:p>
      <w:pPr>
        <w:pStyle w:val="Heading2"/>
      </w:pPr>
      <w:r>
        <w:t xml:space="preserve">Slide 20: A festive example</w:t>
      </w:r>
    </w:p>
    <w:p>
      <w:pPr>
        <w:pStyle w:val="FirstParagraph"/>
      </w:pPr>
      <w:r>
        <w:t xml:space="preserve">Santa Claus wanted to test the effects of different types of treats and the quantity of them consumed on whether presents got delivered:</w:t>
      </w:r>
    </w:p>
    <w:p>
      <w:pPr>
        <w:pStyle w:val="Compact"/>
        <w:numPr>
          <w:ilvl w:val="0"/>
          <w:numId w:val="1009"/>
        </w:numPr>
      </w:pPr>
      <w:r>
        <w:t xml:space="preserve">Predictors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treat</w:t>
      </w:r>
      <w:r>
        <w:t xml:space="preserve">: Christmas pudding, Mulled wine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quantity</w:t>
      </w:r>
      <w:r>
        <w:t xml:space="preserve">: 0, 1, 2, 3, or 4</w:t>
      </w:r>
    </w:p>
    <w:p>
      <w:pPr>
        <w:pStyle w:val="Compact"/>
        <w:numPr>
          <w:ilvl w:val="0"/>
          <w:numId w:val="1009"/>
        </w:numPr>
      </w:pPr>
      <w:r>
        <w:t xml:space="preserve">Outcome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delivered</w:t>
      </w:r>
      <w:r>
        <w:t xml:space="preserve">: Did the presents get delivered?</w:t>
      </w:r>
    </w:p>
    <w:bookmarkEnd w:id="60"/>
    <w:bookmarkStart w:id="63" w:name="slide-21-load-and-look"/>
    <w:p>
      <w:pPr>
        <w:pStyle w:val="Heading2"/>
      </w:pPr>
      <w:r>
        <w:t xml:space="preserve">Slide 21: Load and Look</w:t>
      </w:r>
    </w:p>
    <w:p>
      <w:pPr>
        <w:pStyle w:val="TableCaption"/>
      </w:pPr>
      <w:r>
        <w:t xml:space="preserve">Table 2: Santa's data (first 50 of 400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Santa's data (first 50 of 400 row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Fankle the Determined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Amber the Cuddle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Snorklum the Content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Henri the Biddible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Ainsley the Eigen vector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Funnelcup the Iron maiden fan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Ramsey the Surprised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Bindlestiff the Surprised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Lardy the Strong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Theo the Small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Alexis the Cute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Per the Egalitarian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Nergal the Lollygag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Hughy the Content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Ramsey the Partial derivative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Flo the Sangoma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Flumin the Nostril-checker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Nicko the Forgetful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Tulip the Hincklepump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Nicko the Nostril-checker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Cleo the Dextrous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Quo the Dextrous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Tinsel the Pointless dancer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Petr the Puddle jumper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Juniper the Tall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Jezebel the Determined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Quo the Vagarious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Alexis the Mudlark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Amulet the Hincklepump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Geeling the Puddle jumper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Bumfissue the Dotish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Vanessa the Visible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Bumbo the Partial derivative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Vanessa the Hipster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Charlie the Mischievous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Edwin the Kind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Evra the Jubulant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Arlo the Nondescript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Iwobi the Lollygag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Nicko the Wrapper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Juniper the Biddible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Wickham the Xylopolist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Geeling the Mischievous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Ramsey the Neurotic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Juniper the Statistical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Oxter the Knee-scratcher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Bardy the Agreeable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Amber the Nondescript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Jongle the Determined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Liv the Carpenter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61" name="Picture"/>
            <a:graphic>
              <a:graphicData uri="http://schemas.openxmlformats.org/drawingml/2006/picture">
                <pic:pic>
                  <pic:nvPicPr>
                    <pic:cNvPr descr="images/l_hex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slide-22-extending-the-model"/>
    <w:p>
      <w:pPr>
        <w:pStyle w:val="Heading2"/>
      </w:pPr>
      <w:r>
        <w:t xml:space="preserve">Slide 22: Extending the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delivered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treat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quantity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nor/>
                  <m:sty m:val="p"/>
                </m:rPr>
                <m:t>treat</m:t>
              </m:r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nor/>
                      <m:sty m:val="p"/>
                    </m:rPr>
                    <m:t>quantity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Treat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Christmas pudding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delivery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treat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quantity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treat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quantity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</m:e>
            <m:e/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delivery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delivery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treat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quantity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nor/>
                  <m:sty m:val="p"/>
                </m:rPr>
                <m:t>treat</m:t>
              </m:r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nor/>
                      <m:sty m:val="p"/>
                    </m:rPr>
                    <m:t>quantity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bookmarkEnd w:id="64"/>
    <w:bookmarkStart w:id="65" w:name="slide-23-building-the-model"/>
    <w:p>
      <w:pPr>
        <w:pStyle w:val="Heading2"/>
      </w:pPr>
      <w:r>
        <w:t xml:space="preserve">Slide 23: Building the model</w:t>
      </w:r>
    </w:p>
    <w:p>
      <w:pPr>
        <w:pStyle w:val="Compact"/>
        <w:numPr>
          <w:ilvl w:val="0"/>
          <w:numId w:val="1012"/>
        </w:numPr>
      </w:pPr>
      <w:r>
        <w:t xml:space="preserve">Forced entry: all variables entered simultaneously.</w:t>
      </w:r>
    </w:p>
    <w:p>
      <w:pPr>
        <w:pStyle w:val="Compact"/>
        <w:numPr>
          <w:ilvl w:val="0"/>
          <w:numId w:val="1012"/>
        </w:numPr>
      </w:pPr>
      <w:r>
        <w:t xml:space="preserve">Hierarchical: variables entered in blocks.</w:t>
      </w:r>
    </w:p>
    <w:p>
      <w:pPr>
        <w:pStyle w:val="Compact"/>
        <w:numPr>
          <w:ilvl w:val="1"/>
          <w:numId w:val="1013"/>
        </w:numPr>
      </w:pPr>
      <w:r>
        <w:t xml:space="preserve">Blocks should be based on past research, or theory being tested.</w:t>
      </w:r>
    </w:p>
    <w:p>
      <w:pPr>
        <w:pStyle w:val="Compact"/>
        <w:numPr>
          <w:ilvl w:val="1"/>
          <w:numId w:val="1013"/>
        </w:numPr>
      </w:pPr>
      <w:r>
        <w:t xml:space="preserve">Good method.</w:t>
      </w:r>
    </w:p>
    <w:p>
      <w:pPr>
        <w:pStyle w:val="Compact"/>
        <w:numPr>
          <w:ilvl w:val="0"/>
          <w:numId w:val="1012"/>
        </w:numPr>
      </w:pPr>
      <w:r>
        <w:t xml:space="preserve">Stepwise: variables entered on the basis of statistical criteria (i.e., Relative contribution to predicting outcome).</w:t>
      </w:r>
    </w:p>
    <w:p>
      <w:pPr>
        <w:pStyle w:val="Compact"/>
        <w:numPr>
          <w:ilvl w:val="1"/>
          <w:numId w:val="1014"/>
        </w:numPr>
      </w:pPr>
      <w:r>
        <w:t xml:space="preserve">Should be used only for exploratory analysis.</w:t>
      </w:r>
    </w:p>
    <w:bookmarkEnd w:id="65"/>
    <w:bookmarkStart w:id="68" w:name="slide-24-things-that-can-go-wrong"/>
    <w:p>
      <w:pPr>
        <w:pStyle w:val="Heading2"/>
      </w:pPr>
      <w:r>
        <w:t xml:space="preserve">Slide 24: Things that can go wrong</w:t>
      </w:r>
    </w:p>
    <w:bookmarkStart w:id="66" w:name="things-weve-met-before"/>
    <w:p>
      <w:pPr>
        <w:pStyle w:val="Heading3"/>
      </w:pPr>
      <w:r>
        <w:t xml:space="preserve">Things we’ve met before</w:t>
      </w:r>
    </w:p>
    <w:p>
      <w:pPr>
        <w:pStyle w:val="Compact"/>
        <w:numPr>
          <w:ilvl w:val="0"/>
          <w:numId w:val="1015"/>
        </w:numPr>
      </w:pPr>
      <w:r>
        <w:t xml:space="preserve">Linearity (of the logit)</w:t>
      </w:r>
    </w:p>
    <w:p>
      <w:pPr>
        <w:pStyle w:val="Compact"/>
        <w:numPr>
          <w:ilvl w:val="0"/>
          <w:numId w:val="1015"/>
        </w:numPr>
      </w:pPr>
      <w:r>
        <w:t xml:space="preserve">Spherical residuals</w:t>
      </w:r>
    </w:p>
    <w:p>
      <w:pPr>
        <w:pStyle w:val="Compact"/>
        <w:numPr>
          <w:ilvl w:val="1"/>
          <w:numId w:val="1016"/>
        </w:numPr>
      </w:pPr>
      <w:r>
        <w:t xml:space="preserve">Independent errors</w:t>
      </w:r>
    </w:p>
    <w:p>
      <w:pPr>
        <w:pStyle w:val="Compact"/>
        <w:numPr>
          <w:ilvl w:val="0"/>
          <w:numId w:val="1015"/>
        </w:numPr>
      </w:pPr>
      <w:r>
        <w:t xml:space="preserve">Multicollinearity</w:t>
      </w:r>
    </w:p>
    <w:bookmarkEnd w:id="66"/>
    <w:bookmarkStart w:id="67" w:name="unique-problems"/>
    <w:p>
      <w:pPr>
        <w:pStyle w:val="Heading3"/>
      </w:pPr>
      <w:r>
        <w:t xml:space="preserve">Unique problems</w:t>
      </w:r>
    </w:p>
    <w:p>
      <w:pPr>
        <w:pStyle w:val="Compact"/>
        <w:numPr>
          <w:ilvl w:val="0"/>
          <w:numId w:val="1017"/>
        </w:numPr>
      </w:pPr>
      <w:r>
        <w:t xml:space="preserve">Incomplete information</w:t>
      </w:r>
    </w:p>
    <w:p>
      <w:pPr>
        <w:pStyle w:val="Compact"/>
        <w:numPr>
          <w:ilvl w:val="0"/>
          <w:numId w:val="1017"/>
        </w:numPr>
      </w:pPr>
      <w:r>
        <w:t xml:space="preserve">Complete separation</w:t>
      </w:r>
    </w:p>
    <w:bookmarkEnd w:id="67"/>
    <w:bookmarkEnd w:id="68"/>
    <w:bookmarkStart w:id="70" w:name="slide-25-incomplete-information"/>
    <w:p>
      <w:pPr>
        <w:pStyle w:val="Heading2"/>
      </w:pPr>
      <w:r>
        <w:t xml:space="preserve">Slide 25: Incomplete information</w:t>
      </w:r>
    </w:p>
    <w:bookmarkStart w:id="69" w:name="empty-cells"/>
    <w:p>
      <w:pPr>
        <w:pStyle w:val="Heading3"/>
      </w:pPr>
      <w:r>
        <w:t xml:space="preserve">Empty cells</w:t>
      </w:r>
    </w:p>
    <w:p>
      <w:pPr>
        <w:pStyle w:val="Compact"/>
        <w:numPr>
          <w:ilvl w:val="0"/>
          <w:numId w:val="1018"/>
        </w:numPr>
      </w:pPr>
      <w:r>
        <w:t xml:space="preserve">We don’t know how many presents are delivered after two puddings or not delivered after 5 wines</w:t>
      </w:r>
    </w:p>
    <w:p>
      <w:pPr>
        <w:pStyle w:val="Compact"/>
        <w:numPr>
          <w:ilvl w:val="0"/>
          <w:numId w:val="1018"/>
        </w:numPr>
      </w:pPr>
      <w:r>
        <w:t xml:space="preserve">Problem quickly escalates with continuous predictors</w:t>
      </w:r>
    </w:p>
    <w:p>
      <w:pPr>
        <w:pStyle w:val="Compact"/>
        <w:numPr>
          <w:ilvl w:val="0"/>
          <w:numId w:val="1018"/>
        </w:numPr>
      </w:pPr>
      <w:r>
        <w:t xml:space="preserve">Inflates standard 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69"/>
    <w:bookmarkEnd w:id="70"/>
    <w:bookmarkStart w:id="90" w:name="slide-26-complete-separation"/>
    <w:p>
      <w:pPr>
        <w:pStyle w:val="Heading2"/>
      </w:pPr>
      <w:r>
        <w:t xml:space="preserve">Slide 26: Complete separation</w:t>
      </w:r>
    </w:p>
    <w:p>
      <w:pPr>
        <w:pStyle w:val="FirstParagraph"/>
      </w:pPr>
      <w:r>
        <w:t xml:space="preserve">When the outcome variable can be perfectly predicted</w:t>
      </w:r>
    </w:p>
    <w:p>
      <w:pPr>
        <w:pStyle w:val="Compact"/>
        <w:numPr>
          <w:ilvl w:val="0"/>
          <w:numId w:val="1019"/>
        </w:numPr>
      </w:pPr>
      <w:r>
        <w:t xml:space="preserve">Predicting whether someone is a krampus based on weight</w:t>
      </w:r>
    </w:p>
    <w:bookmarkStart w:id="74" w:name="santa-vs.-krampus"/>
    <w:p>
      <w:pPr>
        <w:pStyle w:val="Heading3"/>
      </w:pPr>
      <w:r>
        <w:t xml:space="preserve">Santa vs. krampus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72" name="Picture"/>
            <a:graphic>
              <a:graphicData uri="http://schemas.openxmlformats.org/drawingml/2006/picture">
                <pic:pic>
                  <pic:nvPicPr>
                    <pic:cNvPr descr="images/ais_log_reg_slide026_unnamed-chunk-9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89" w:name="elves-vs.-krampus"/>
    <w:p>
      <w:pPr>
        <w:pStyle w:val="Heading3"/>
      </w:pPr>
      <w:r>
        <w:t xml:space="preserve">Elves vs. krampus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76" name="Picture"/>
            <a:graphic>
              <a:graphicData uri="http://schemas.openxmlformats.org/drawingml/2006/picture">
                <pic:pic>
                  <pic:nvPicPr>
                    <pic:cNvPr descr="images/ais_log_reg_slide026_unnamed-chunk-10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122386" cy="3131590"/>
            <wp:effectExtent b="0" l="0" r="0" t="0"/>
            <wp:docPr descr="Image: elf (no description provided yet)" title="" id="79" name="Picture"/>
            <a:graphic>
              <a:graphicData uri="http://schemas.openxmlformats.org/drawingml/2006/picture">
                <pic:pic>
                  <pic:nvPicPr>
                    <pic:cNvPr descr="images/elf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386" cy="313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639635"/>
            <wp:effectExtent b="0" l="0" r="0" t="0"/>
            <wp:docPr descr="Image: krampus (no description provided yet)" title="" id="82" name="Picture"/>
            <a:graphic>
              <a:graphicData uri="http://schemas.openxmlformats.org/drawingml/2006/picture">
                <pic:pic>
                  <pic:nvPicPr>
                    <pic:cNvPr descr="images/krampu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9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639635"/>
            <wp:effectExtent b="0" l="0" r="0" t="0"/>
            <wp:docPr descr="Image: krampus (no description provided yet)" title="" id="84" name="Picture"/>
            <a:graphic>
              <a:graphicData uri="http://schemas.openxmlformats.org/drawingml/2006/picture">
                <pic:pic>
                  <pic:nvPicPr>
                    <pic:cNvPr descr="images/krampu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9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083519"/>
            <wp:effectExtent b="0" l="0" r="0" t="0"/>
            <wp:docPr descr="Image: santa (no description provided yet)" title="" id="87" name="Picture"/>
            <a:graphic>
              <a:graphicData uri="http://schemas.openxmlformats.org/drawingml/2006/picture">
                <pic:pic>
                  <pic:nvPicPr>
                    <pic:cNvPr descr="images/santa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End w:id="90"/>
    <w:bookmarkStart w:id="92" w:name="slide-27"/>
    <w:p>
      <w:pPr>
        <w:pStyle w:val="Heading2"/>
      </w:pPr>
      <w:r>
        <w:t xml:space="preserve">Slide 27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91">
        <w:r>
          <w:rPr>
            <w:rStyle w:val="Hyperlink"/>
          </w:rPr>
          <w:t xml:space="preserve">logistic regression song instrumental</w:t>
        </w:r>
      </w:hyperlink>
    </w:p>
    <w:bookmarkEnd w:id="92"/>
    <w:bookmarkStart w:id="94" w:name="slide-28"/>
    <w:p>
      <w:pPr>
        <w:pStyle w:val="Heading2"/>
      </w:pPr>
      <w:r>
        <w:t xml:space="preserve">Slide 28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93">
        <w:r>
          <w:rPr>
            <w:rStyle w:val="Hyperlink"/>
          </w:rPr>
          <w:t xml:space="preserve">logistic regression song</w:t>
        </w:r>
      </w:hyperlink>
    </w:p>
    <w:bookmarkEnd w:id="94"/>
    <w:bookmarkStart w:id="95" w:name="slide-29-build-the-model"/>
    <w:p>
      <w:pPr>
        <w:pStyle w:val="Heading2"/>
      </w:pPr>
      <w:r>
        <w:t xml:space="preserve">Slide 29: Build the model</w:t>
      </w:r>
    </w:p>
    <w:p>
      <w:pPr>
        <w:pStyle w:val="SourceCode"/>
      </w:pPr>
      <w:r>
        <w:rPr>
          <w:rStyle w:val="NormalTok"/>
        </w:rPr>
        <w:t xml:space="preserve">int_glm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(delivered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santa_tib,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treat_glm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(int_glm, 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treat)</w:t>
      </w:r>
      <w:r>
        <w:br/>
      </w:r>
      <w:r>
        <w:rPr>
          <w:rStyle w:val="NormalTok"/>
        </w:rPr>
        <w:t xml:space="preserve">quantity_glm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(treat_glm, 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quantity)</w:t>
      </w:r>
      <w:r>
        <w:br/>
      </w:r>
      <w:r>
        <w:rPr>
          <w:rStyle w:val="NormalTok"/>
        </w:rPr>
        <w:t xml:space="preserve">santa_glm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(quantity_glm, 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quantity)</w:t>
      </w:r>
    </w:p>
    <w:bookmarkEnd w:id="95"/>
    <w:bookmarkStart w:id="99" w:name="slide-30-evaluate"/>
    <w:p>
      <w:pPr>
        <w:pStyle w:val="Heading2"/>
      </w:pPr>
      <w:r>
        <w:t xml:space="preserve">Slide 30: Evaluate</w:t>
      </w:r>
    </w:p>
    <w:p>
      <w:pPr>
        <w:pStyle w:val="SourceCode"/>
      </w:pPr>
      <w:r>
        <w:rPr>
          <w:rStyle w:val="FunctionTok"/>
        </w:rPr>
        <w:t xml:space="preserve">test_lrt</w:t>
      </w:r>
      <w:r>
        <w:rPr>
          <w:rStyle w:val="NormalTok"/>
        </w:rPr>
        <w:t xml:space="preserve">(int_glm, treat_glm, quantity_glm, santa_glm)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Likelihood-Ratio-Test (LRT) for Model Comparison (ML-estimator)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ikelihood-Ratio-Test (LRT) for Model Comparison (ML-estimator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df_diff</w:t>
            </w:r>
          </w:p>
        </w:tc>
        <w:tc>
          <w:tcPr/>
          <w:p>
            <w:pPr>
              <w:pStyle w:val="Compact"/>
            </w:pPr>
            <w:r>
              <w:t xml:space="preserve">Chi2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int_glm</w:t>
            </w:r>
          </w:p>
        </w:tc>
        <w:tc>
          <w:tcPr/>
          <w:p>
            <w:pPr>
              <w:pStyle w:val="Compact"/>
            </w:pPr>
            <w:r>
              <w:t xml:space="preserve">glm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treat_glm</w:t>
            </w:r>
          </w:p>
        </w:tc>
        <w:tc>
          <w:tcPr/>
          <w:p>
            <w:pPr>
              <w:pStyle w:val="Compact"/>
            </w:pPr>
            <w:r>
              <w:t xml:space="preserve">glm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68.76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quantity_glm</w:t>
            </w:r>
          </w:p>
        </w:tc>
        <w:tc>
          <w:tcPr/>
          <w:p>
            <w:pPr>
              <w:pStyle w:val="Compact"/>
            </w:pPr>
            <w:r>
              <w:t xml:space="preserve">glm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49.79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santa_glm</w:t>
            </w:r>
          </w:p>
        </w:tc>
        <w:tc>
          <w:tcPr/>
          <w:p>
            <w:pPr>
              <w:pStyle w:val="Compact"/>
            </w:pPr>
            <w:r>
              <w:t xml:space="preserve">glm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20.52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97" name="Picture"/>
            <a:graphic>
              <a:graphicData uri="http://schemas.openxmlformats.org/drawingml/2006/picture">
                <pic:pic>
                  <pic:nvPicPr>
                    <pic:cNvPr descr="images/e_hex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5" w:name="slide-31-evaluate-assumptions"/>
    <w:p>
      <w:pPr>
        <w:pStyle w:val="Heading2"/>
      </w:pPr>
      <w:r>
        <w:t xml:space="preserve">Slide 31: Evaluate assumptions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(santa_glm)</w:t>
      </w:r>
    </w:p>
    <w:p>
      <w:pPr>
        <w:pStyle w:val="FirstParagraph"/>
      </w:pPr>
      <w:r>
        <w:drawing>
          <wp:inline>
            <wp:extent cx="5334000" cy="4572000"/>
            <wp:effectExtent b="0" l="0" r="0" t="0"/>
            <wp:docPr descr="Plot (no description provided yet)" title="" id="101" name="Picture"/>
            <a:graphic>
              <a:graphicData uri="http://schemas.openxmlformats.org/drawingml/2006/picture">
                <pic:pic>
                  <pic:nvPicPr>
                    <pic:cNvPr descr="images/ais_log_reg_slide031_unnamed-chunk-14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103" name="Picture"/>
            <a:graphic>
              <a:graphicData uri="http://schemas.openxmlformats.org/drawingml/2006/picture">
                <pic:pic>
                  <pic:nvPicPr>
                    <pic:cNvPr descr="images/e_hex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8" w:name="Xd80cbc645e3b80ce1ba65e240c360cfaee2b22b"/>
    <w:p>
      <w:pPr>
        <w:pStyle w:val="Heading2"/>
      </w:pPr>
      <w:r>
        <w:t xml:space="preserve">Slide 32: Interpret parameter estimates, CIs and tests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(santa_glm)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Log-Odds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(1.13, 2.63)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 (Mulled wine)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(-0.83, 1.22)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-0.08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(-0.41, 0.25)</w:t>
            </w:r>
          </w:p>
        </w:tc>
        <w:tc>
          <w:tcPr/>
          <w:p>
            <w:pPr>
              <w:pStyle w:val="Compact"/>
            </w:pPr>
            <w:r>
              <w:t xml:space="preserve">-0.48</w:t>
            </w:r>
          </w:p>
        </w:tc>
        <w:tc>
          <w:tcPr/>
          <w:p>
            <w:pPr>
              <w:pStyle w:val="Compact"/>
            </w:pPr>
            <w:r>
              <w:t xml:space="preserve">0.629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 (Mulled wine) × quantity</w:t>
            </w:r>
          </w:p>
        </w:tc>
        <w:tc>
          <w:tcPr/>
          <w:p>
            <w:pPr>
              <w:pStyle w:val="Compact"/>
            </w:pPr>
            <w:r>
              <w:t xml:space="preserve">-1.03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(-1.49, -0.58)</w:t>
            </w:r>
          </w:p>
        </w:tc>
        <w:tc>
          <w:tcPr/>
          <w:p>
            <w:pPr>
              <w:pStyle w:val="Compact"/>
            </w:pPr>
            <w:r>
              <w:t xml:space="preserve">-4.45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06" name="Picture"/>
            <a:graphic>
              <a:graphicData uri="http://schemas.openxmlformats.org/drawingml/2006/picture">
                <pic:pic>
                  <pic:nvPicPr>
                    <pic:cNvPr descr="images/i_hex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7" w:name="X38faebf148aa6e412f4a62f5d1fc282e670a0f0"/>
    <w:p>
      <w:pPr>
        <w:pStyle w:val="Heading2"/>
      </w:pPr>
      <w:r>
        <w:t xml:space="preserve">Slide 33: Interpret parameter estimates, CIs and tests</w:t>
      </w:r>
    </w:p>
    <w:p>
      <w:pPr>
        <w:pStyle w:val="SourceCode"/>
      </w:pPr>
      <w:r>
        <w:rPr>
          <w:rStyle w:val="NormalTok"/>
        </w:rPr>
        <w:t xml:space="preserve">santa_tib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"Pudding"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(delivered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quantity,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Log-Odds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(1.13, 2.63)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-0.08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(-0.41, 0.25)</w:t>
            </w:r>
          </w:p>
        </w:tc>
        <w:tc>
          <w:tcPr/>
          <w:p>
            <w:pPr>
              <w:pStyle w:val="Compact"/>
            </w:pPr>
            <w:r>
              <w:t xml:space="preserve">-0.48</w:t>
            </w:r>
          </w:p>
        </w:tc>
        <w:tc>
          <w:tcPr/>
          <w:p>
            <w:pPr>
              <w:pStyle w:val="Compact"/>
            </w:pPr>
            <w:r>
              <w:t xml:space="preserve">0.629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santa_tib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"Mulled wine"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(delivered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quantity,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Log-Odds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(1.37, 2.76)</w:t>
            </w:r>
          </w:p>
        </w:tc>
        <w:tc>
          <w:tcPr/>
          <w:p>
            <w:pPr>
              <w:pStyle w:val="Compact"/>
            </w:pPr>
            <w:r>
              <w:t xml:space="preserve">5.73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-1.11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(-1.44, -0.81)</w:t>
            </w:r>
          </w:p>
        </w:tc>
        <w:tc>
          <w:tcPr/>
          <w:p>
            <w:pPr>
              <w:pStyle w:val="Compact"/>
            </w:pPr>
            <w:r>
              <w:t xml:space="preserve">-6.99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4923095"/>
            <wp:effectExtent b="0" l="0" r="0" t="0"/>
            <wp:docPr descr="Image: pudding (no description provided yet)" title="" id="110" name="Picture"/>
            <a:graphic>
              <a:graphicData uri="http://schemas.openxmlformats.org/drawingml/2006/picture">
                <pic:pic>
                  <pic:nvPicPr>
                    <pic:cNvPr descr="images/pudding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3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352800" cy="5918200"/>
            <wp:effectExtent b="0" l="0" r="0" t="0"/>
            <wp:docPr descr="Image: mulled wine (no description provided yet)" title="" id="113" name="Picture"/>
            <a:graphic>
              <a:graphicData uri="http://schemas.openxmlformats.org/drawingml/2006/picture">
                <pic:pic>
                  <pic:nvPicPr>
                    <pic:cNvPr descr="images/mulled_win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91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wine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pudding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1.11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1.03</m:t>
              </m:r>
            </m:e>
          </m:eqArr>
        </m:oMath>
      </m:oMathPara>
    </w:p>
    <w:p>
      <w:pPr>
        <w:pStyle w:val="FirstParagraph"/>
      </w:pPr>
      <w:r>
        <w:drawing>
          <wp:inline>
            <wp:extent cx="519892" cy="636104"/>
            <wp:effectExtent b="0" l="0" r="0" t="0"/>
            <wp:docPr descr="Image: i hex (no description provided yet)" title="" id="115" name="Picture"/>
            <a:graphic>
              <a:graphicData uri="http://schemas.openxmlformats.org/drawingml/2006/picture">
                <pic:pic>
                  <pic:nvPicPr>
                    <pic:cNvPr descr="images/i_hex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0" w:name="slide-34-interpret-odds-ratios"/>
    <w:p>
      <w:pPr>
        <w:pStyle w:val="Heading2"/>
      </w:pPr>
      <w:r>
        <w:t xml:space="preserve">Slide 34: Interpret odds ratios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(santa_glm,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Odds Ratio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6.23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(3.08, 13.86)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 (Mulled wine)</w:t>
            </w:r>
          </w:p>
        </w:tc>
        <w:tc>
          <w:tcPr/>
          <w:p>
            <w:pPr>
              <w:pStyle w:val="Compact"/>
            </w:pPr>
            <w:r>
              <w:t xml:space="preserve">1.22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(0.43, 3.37)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(0.66, 1.28)</w:t>
            </w:r>
          </w:p>
        </w:tc>
        <w:tc>
          <w:tcPr/>
          <w:p>
            <w:pPr>
              <w:pStyle w:val="Compact"/>
            </w:pPr>
            <w:r>
              <w:t xml:space="preserve">-0.48</w:t>
            </w:r>
          </w:p>
        </w:tc>
        <w:tc>
          <w:tcPr/>
          <w:p>
            <w:pPr>
              <w:pStyle w:val="Compact"/>
            </w:pPr>
            <w:r>
              <w:t xml:space="preserve">0.629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 (Mulled wine) × quantity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(0.23, 0.56)</w:t>
            </w:r>
          </w:p>
        </w:tc>
        <w:tc>
          <w:tcPr/>
          <w:p>
            <w:pPr>
              <w:pStyle w:val="Compact"/>
            </w:pPr>
            <w:r>
              <w:t xml:space="preserve">-4.45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18" name="Picture"/>
            <a:graphic>
              <a:graphicData uri="http://schemas.openxmlformats.org/drawingml/2006/picture">
                <pic:pic>
                  <pic:nvPicPr>
                    <pic:cNvPr descr="images/i_hex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7" w:name="Xbadaa57204c92f9ef74ea19160df4fbc0d93d34"/>
    <w:p>
      <w:pPr>
        <w:pStyle w:val="Heading2"/>
      </w:pPr>
      <w:r>
        <w:t xml:space="preserve">Slide 35: Interpret parameter estimates, CIs and tests</w:t>
      </w:r>
    </w:p>
    <w:p>
      <w:pPr>
        <w:pStyle w:val="SourceCode"/>
      </w:pPr>
      <w:r>
        <w:rPr>
          <w:rStyle w:val="NormalTok"/>
        </w:rPr>
        <w:t xml:space="preserve">santa_tib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"Pudding"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(delivered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quantity,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Log-Odds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(1.13, 2.63)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-0.08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(-0.41, 0.25)</w:t>
            </w:r>
          </w:p>
        </w:tc>
        <w:tc>
          <w:tcPr/>
          <w:p>
            <w:pPr>
              <w:pStyle w:val="Compact"/>
            </w:pPr>
            <w:r>
              <w:t xml:space="preserve">-0.48</w:t>
            </w:r>
          </w:p>
        </w:tc>
        <w:tc>
          <w:tcPr/>
          <w:p>
            <w:pPr>
              <w:pStyle w:val="Compact"/>
            </w:pPr>
            <w:r>
              <w:t xml:space="preserve">0.629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santa_tib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"Mulled wine"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(delivered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quantity,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Log-Odds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(1.37, 2.76)</w:t>
            </w:r>
          </w:p>
        </w:tc>
        <w:tc>
          <w:tcPr/>
          <w:p>
            <w:pPr>
              <w:pStyle w:val="Compact"/>
            </w:pPr>
            <w:r>
              <w:t xml:space="preserve">5.73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-1.11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(-1.44, -0.81)</w:t>
            </w:r>
          </w:p>
        </w:tc>
        <w:tc>
          <w:tcPr/>
          <w:p>
            <w:pPr>
              <w:pStyle w:val="Compact"/>
            </w:pPr>
            <w:r>
              <w:t xml:space="preserve">-6.99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4923095"/>
            <wp:effectExtent b="0" l="0" r="0" t="0"/>
            <wp:docPr descr="Image: pudding (no description provided yet)" title="" id="121" name="Picture"/>
            <a:graphic>
              <a:graphicData uri="http://schemas.openxmlformats.org/drawingml/2006/picture">
                <pic:pic>
                  <pic:nvPicPr>
                    <pic:cNvPr descr="images/pudding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3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352800" cy="5918200"/>
            <wp:effectExtent b="0" l="0" r="0" t="0"/>
            <wp:docPr descr="Image: mulled wine (no description provided yet)" title="" id="123" name="Picture"/>
            <a:graphic>
              <a:graphicData uri="http://schemas.openxmlformats.org/drawingml/2006/picture">
                <pic:pic>
                  <pic:nvPicPr>
                    <pic:cNvPr descr="images/mulled_wine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91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wine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pudding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1.11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1.03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difference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1.03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</m:e>
          </m:eqArr>
        </m:oMath>
      </m:oMathPara>
    </w:p>
    <w:p>
      <w:pPr>
        <w:pStyle w:val="FirstParagraph"/>
      </w:pPr>
      <w:r>
        <w:drawing>
          <wp:inline>
            <wp:extent cx="519892" cy="636104"/>
            <wp:effectExtent b="0" l="0" r="0" t="0"/>
            <wp:docPr descr="Image: i hex (no description provided yet)" title="" id="125" name="Picture"/>
            <a:graphic>
              <a:graphicData uri="http://schemas.openxmlformats.org/drawingml/2006/picture">
                <pic:pic>
                  <pic:nvPicPr>
                    <pic:cNvPr descr="images/i_hex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8" w:name="slide-36-visualize"/>
    <w:p>
      <w:pPr>
        <w:pStyle w:val="Heading2"/>
      </w:pPr>
      <w:r>
        <w:t xml:space="preserve">Slide 36: Visualize</w:t>
      </w:r>
    </w:p>
    <w:p>
      <w:pPr>
        <w:pStyle w:val="SourceCode"/>
      </w:pPr>
      <w:r>
        <w:rPr>
          <w:rStyle w:val="NormalTok"/>
        </w:rPr>
        <w:t xml:space="preserve">santa_probs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estimate_means</w:t>
      </w:r>
      <w:r>
        <w:rPr>
          <w:rStyle w:val="NormalTok"/>
        </w:rPr>
        <w:t xml:space="preserve">(santa_glm,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(santa_probs)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begin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begin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 of treats"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delivery"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129" name="Picture"/>
            <a:graphic>
              <a:graphicData uri="http://schemas.openxmlformats.org/drawingml/2006/picture">
                <pic:pic>
                  <pic:nvPicPr>
                    <pic:cNvPr descr="images/ais_log_reg_slide036_unnamed-chunk-27-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923095"/>
            <wp:effectExtent b="0" l="0" r="0" t="0"/>
            <wp:docPr descr="Image: pudding (no description provided yet)" title="" id="131" name="Picture"/>
            <a:graphic>
              <a:graphicData uri="http://schemas.openxmlformats.org/drawingml/2006/picture">
                <pic:pic>
                  <pic:nvPicPr>
                    <pic:cNvPr descr="images/pudding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3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352800" cy="5918200"/>
            <wp:effectExtent b="0" l="0" r="0" t="0"/>
            <wp:docPr descr="Image: mulled wine (no description provided yet)" title="" id="133" name="Picture"/>
            <a:graphic>
              <a:graphicData uri="http://schemas.openxmlformats.org/drawingml/2006/picture">
                <pic:pic>
                  <pic:nvPicPr>
                    <pic:cNvPr descr="images/mulled_wine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91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136" name="Picture"/>
            <a:graphic>
              <a:graphicData uri="http://schemas.openxmlformats.org/drawingml/2006/picture">
                <pic:pic>
                  <pic:nvPicPr>
                    <pic:cNvPr descr="images/v_hex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0" w:name="slide-37"/>
    <w:p>
      <w:pPr>
        <w:pStyle w:val="Heading2"/>
      </w:pPr>
      <w:r>
        <w:t xml:space="preserve">Slide 37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39">
        <w:r>
          <w:rPr>
            <w:rStyle w:val="Hyperlink"/>
          </w:rPr>
          <w:t xml:space="preserve">xmas santa 03</w:t>
        </w:r>
      </w:hyperlink>
    </w:p>
    <w:bookmarkEnd w:id="140"/>
    <w:bookmarkStart w:id="142" w:name="slide-38"/>
    <w:p>
      <w:pPr>
        <w:pStyle w:val="Heading2"/>
      </w:pPr>
      <w:r>
        <w:t xml:space="preserve">Slide 38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41">
        <w:r>
          <w:rPr>
            <w:rStyle w:val="Hyperlink"/>
          </w:rPr>
          <w:t xml:space="preserve">i wish it could be christmas</w:t>
        </w:r>
      </w:hyperlink>
    </w:p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100" Target="media/rId100.png" /><Relationship Type="http://schemas.openxmlformats.org/officeDocument/2006/relationships/image" Id="rId128" Target="media/rId128.png" /><Relationship Type="http://schemas.openxmlformats.org/officeDocument/2006/relationships/image" Id="rId26" Target="media/rId26.png" /><Relationship Type="http://schemas.openxmlformats.org/officeDocument/2006/relationships/image" Id="rId96" Target="media/rId96.png" /><Relationship Type="http://schemas.openxmlformats.org/officeDocument/2006/relationships/image" Id="rId78" Target="media/rId78.jpg" /><Relationship Type="http://schemas.openxmlformats.org/officeDocument/2006/relationships/image" Id="rId51" Target="media/rId51.png" /><Relationship Type="http://schemas.openxmlformats.org/officeDocument/2006/relationships/image" Id="rId81" Target="media/rId81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112" Target="media/rId112.png" /><Relationship Type="http://schemas.openxmlformats.org/officeDocument/2006/relationships/image" Id="rId109" Target="media/rId109.png" /><Relationship Type="http://schemas.openxmlformats.org/officeDocument/2006/relationships/image" Id="rId86" Target="media/rId8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135" Target="media/rId135.png" /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93" Target="https://profandyfield.github.io/statistics_lectures/ais_14_log_reg/media/logistic_regression_song.mp4" TargetMode="External" /><Relationship Type="http://schemas.openxmlformats.org/officeDocument/2006/relationships/hyperlink" Id="rId91" Target="https://profandyfield.github.io/statistics_lectures/ais_14_log_reg/media/logistic_regression_song_instrumental.mp4" TargetMode="External" /><Relationship Type="http://schemas.openxmlformats.org/officeDocument/2006/relationships/hyperlink" Id="rId141" Target="https://profandyfield.github.io/statistics_lectures/shared_media/video/i_wish_it_could_be_christmas.mp4" TargetMode="External" /><Relationship Type="http://schemas.openxmlformats.org/officeDocument/2006/relationships/hyperlink" Id="rId15" Target="https://profandyfield.github.io/statistics_lectures/shared_media/video/xmas_santa_01.mp4" TargetMode="External" /><Relationship Type="http://schemas.openxmlformats.org/officeDocument/2006/relationships/hyperlink" Id="rId17" Target="https://profandyfield.github.io/statistics_lectures/shared_media/video/xmas_santa_02.mp4" TargetMode="External" /><Relationship Type="http://schemas.openxmlformats.org/officeDocument/2006/relationships/hyperlink" Id="rId139" Target="https://profandyfield.github.io/statistics_lectures/shared_media/video/xmas_santa_03.mp4" TargetMode="External" /><Relationship Type="http://schemas.openxmlformats.org/officeDocument/2006/relationships/hyperlink" Id="rId58" Target="https://profandyfield.github.io/statistics_lectures/shared_media/video/xmas_scene_2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93" Target="https://profandyfield.github.io/statistics_lectures/ais_14_log_reg/media/logistic_regression_song.mp4" TargetMode="External" /><Relationship Type="http://schemas.openxmlformats.org/officeDocument/2006/relationships/hyperlink" Id="rId91" Target="https://profandyfield.github.io/statistics_lectures/ais_14_log_reg/media/logistic_regression_song_instrumental.mp4" TargetMode="External" /><Relationship Type="http://schemas.openxmlformats.org/officeDocument/2006/relationships/hyperlink" Id="rId141" Target="https://profandyfield.github.io/statistics_lectures/shared_media/video/i_wish_it_could_be_christmas.mp4" TargetMode="External" /><Relationship Type="http://schemas.openxmlformats.org/officeDocument/2006/relationships/hyperlink" Id="rId15" Target="https://profandyfield.github.io/statistics_lectures/shared_media/video/xmas_santa_01.mp4" TargetMode="External" /><Relationship Type="http://schemas.openxmlformats.org/officeDocument/2006/relationships/hyperlink" Id="rId17" Target="https://profandyfield.github.io/statistics_lectures/shared_media/video/xmas_santa_02.mp4" TargetMode="External" /><Relationship Type="http://schemas.openxmlformats.org/officeDocument/2006/relationships/hyperlink" Id="rId139" Target="https://profandyfield.github.io/statistics_lectures/shared_media/video/xmas_santa_03.mp4" TargetMode="External" /><Relationship Type="http://schemas.openxmlformats.org/officeDocument/2006/relationships/hyperlink" Id="rId58" Target="https://profandyfield.github.io/statistics_lectures/shared_media/video/xmas_scene_2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2026-10-06T18:47:23Z</dcterms:created>
  <dcterms:modified xsi:type="dcterms:W3CDTF">2026-10-06T18:47:23Z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