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66B" w:rsidRDefault="001B266B" w:rsidP="001B266B">
      <w:pPr>
        <w:spacing w:after="0" w:line="240" w:lineRule="auto"/>
        <w:ind w:firstLine="720"/>
        <w:jc w:val="center"/>
        <w:rPr>
          <w:rFonts w:cs="Traditional Arabic" w:hint="cs"/>
          <w:b/>
          <w:bCs/>
          <w:sz w:val="36"/>
          <w:szCs w:val="36"/>
          <w:rtl/>
        </w:rPr>
      </w:pPr>
      <w:r>
        <w:rPr>
          <w:rFonts w:cs="Traditional Arabic" w:hint="cs"/>
          <w:b/>
          <w:bCs/>
          <w:sz w:val="36"/>
          <w:szCs w:val="36"/>
          <w:rtl/>
        </w:rPr>
        <w:t xml:space="preserve">في إطار فكر المواجهة لدعوات تدويل </w:t>
      </w:r>
    </w:p>
    <w:p w:rsidR="001B266B" w:rsidRDefault="001B266B" w:rsidP="001B266B">
      <w:pPr>
        <w:spacing w:after="0" w:line="240" w:lineRule="auto"/>
        <w:ind w:firstLine="720"/>
        <w:jc w:val="center"/>
        <w:rPr>
          <w:rFonts w:cs="Traditional Arabic" w:hint="cs"/>
          <w:b/>
          <w:bCs/>
          <w:sz w:val="36"/>
          <w:szCs w:val="36"/>
          <w:rtl/>
        </w:rPr>
      </w:pPr>
      <w:r>
        <w:rPr>
          <w:rFonts w:cs="Traditional Arabic" w:hint="cs"/>
          <w:b/>
          <w:bCs/>
          <w:sz w:val="36"/>
          <w:szCs w:val="36"/>
          <w:rtl/>
        </w:rPr>
        <w:t>الحرمين الشريفين نقدم هذا المشروع</w:t>
      </w:r>
    </w:p>
    <w:p w:rsidR="00A625D6" w:rsidRDefault="00411106" w:rsidP="00A625D6">
      <w:pPr>
        <w:spacing w:after="0" w:line="240" w:lineRule="auto"/>
        <w:ind w:firstLine="720"/>
        <w:jc w:val="center"/>
        <w:rPr>
          <w:rFonts w:cs="Traditional Arabic"/>
          <w:b/>
          <w:bCs/>
          <w:sz w:val="36"/>
          <w:szCs w:val="36"/>
          <w:rtl/>
        </w:rPr>
      </w:pPr>
      <w:r w:rsidRPr="00F84BE4">
        <w:rPr>
          <w:rFonts w:cs="Traditional Arabic" w:hint="cs"/>
          <w:b/>
          <w:bCs/>
          <w:sz w:val="36"/>
          <w:szCs w:val="36"/>
          <w:rtl/>
        </w:rPr>
        <w:t>الحقوق التاريخية للمملكة العربية السعودية على الحرمين الشريفين</w:t>
      </w:r>
      <w:r w:rsidR="00A625D6">
        <w:rPr>
          <w:rFonts w:cs="Traditional Arabic" w:hint="cs"/>
          <w:b/>
          <w:bCs/>
          <w:sz w:val="36"/>
          <w:szCs w:val="36"/>
          <w:rtl/>
        </w:rPr>
        <w:t xml:space="preserve"> والمشاعر المقدسة وعلى تنظيم وإدارة الحج والعمرة، والإشراف على حشود الحجاج </w:t>
      </w:r>
    </w:p>
    <w:p w:rsidR="00411106" w:rsidRPr="00F84BE4" w:rsidRDefault="00411106" w:rsidP="00A625D6">
      <w:pPr>
        <w:spacing w:after="0" w:line="240" w:lineRule="auto"/>
        <w:ind w:firstLine="720"/>
        <w:jc w:val="center"/>
        <w:rPr>
          <w:rFonts w:cs="Traditional Arabic"/>
          <w:b/>
          <w:bCs/>
          <w:sz w:val="36"/>
          <w:szCs w:val="36"/>
          <w:rtl/>
        </w:rPr>
      </w:pPr>
      <w:r w:rsidRPr="00F84BE4">
        <w:rPr>
          <w:rFonts w:cs="Traditional Arabic" w:hint="cs"/>
          <w:b/>
          <w:bCs/>
          <w:sz w:val="36"/>
          <w:szCs w:val="36"/>
          <w:rtl/>
        </w:rPr>
        <w:t>المستمدة من نظرية التوارث / الاستخلاف الدولي</w:t>
      </w:r>
    </w:p>
    <w:p w:rsidR="00411106" w:rsidRPr="00F84BE4" w:rsidRDefault="00A625D6" w:rsidP="00F84BE4">
      <w:pPr>
        <w:spacing w:after="0" w:line="240" w:lineRule="auto"/>
        <w:ind w:firstLine="720"/>
        <w:jc w:val="center"/>
        <w:rPr>
          <w:rFonts w:cs="Traditional Arabic"/>
          <w:b/>
          <w:bCs/>
          <w:sz w:val="36"/>
          <w:szCs w:val="36"/>
          <w:rtl/>
        </w:rPr>
      </w:pPr>
      <w:r>
        <w:rPr>
          <w:rFonts w:cs="Traditional Arabic" w:hint="cs"/>
          <w:b/>
          <w:bCs/>
          <w:sz w:val="36"/>
          <w:szCs w:val="36"/>
          <w:rtl/>
        </w:rPr>
        <w:t xml:space="preserve">مشروع مؤتمر دولي يعقد في رحاب / </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من إعداد</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أ. د/ عطية عبدالحليم صقر</w:t>
      </w:r>
    </w:p>
    <w:p w:rsidR="00411106" w:rsidRPr="00F84BE4" w:rsidRDefault="00411106" w:rsidP="00F84BE4">
      <w:pPr>
        <w:spacing w:after="0" w:line="240" w:lineRule="auto"/>
        <w:ind w:firstLine="720"/>
        <w:jc w:val="both"/>
        <w:rPr>
          <w:rFonts w:cs="Traditional Arabic"/>
          <w:sz w:val="36"/>
          <w:szCs w:val="36"/>
          <w:rtl/>
        </w:rPr>
      </w:pPr>
    </w:p>
    <w:p w:rsidR="00411106" w:rsidRPr="00F84BE4" w:rsidRDefault="000475AA" w:rsidP="00F84BE4">
      <w:pPr>
        <w:spacing w:after="0" w:line="240" w:lineRule="auto"/>
        <w:ind w:firstLine="720"/>
        <w:jc w:val="both"/>
        <w:rPr>
          <w:rFonts w:cs="Traditional Arabic"/>
          <w:b/>
          <w:bCs/>
          <w:sz w:val="36"/>
          <w:szCs w:val="36"/>
          <w:rtl/>
        </w:rPr>
      </w:pPr>
      <w:r w:rsidRPr="00F84BE4">
        <w:rPr>
          <w:rFonts w:cs="Traditional Arabic" w:hint="cs"/>
          <w:b/>
          <w:bCs/>
          <w:sz w:val="36"/>
          <w:szCs w:val="36"/>
          <w:rtl/>
        </w:rPr>
        <w:t xml:space="preserve">* </w:t>
      </w:r>
      <w:r w:rsidR="00411106" w:rsidRPr="00F84BE4">
        <w:rPr>
          <w:rFonts w:cs="Traditional Arabic" w:hint="cs"/>
          <w:b/>
          <w:bCs/>
          <w:sz w:val="36"/>
          <w:szCs w:val="36"/>
          <w:u w:val="single"/>
          <w:rtl/>
        </w:rPr>
        <w:t>مقدمة:</w:t>
      </w:r>
    </w:p>
    <w:p w:rsidR="00411106" w:rsidRPr="00F84BE4" w:rsidRDefault="00A625D6" w:rsidP="00F84BE4">
      <w:pPr>
        <w:spacing w:after="0" w:line="240" w:lineRule="auto"/>
        <w:ind w:firstLine="720"/>
        <w:jc w:val="both"/>
        <w:rPr>
          <w:rFonts w:cs="Traditional Arabic"/>
          <w:sz w:val="36"/>
          <w:szCs w:val="36"/>
          <w:rtl/>
        </w:rPr>
      </w:pPr>
      <w:r>
        <w:rPr>
          <w:rFonts w:cs="Traditional Arabic" w:hint="cs"/>
          <w:sz w:val="36"/>
          <w:szCs w:val="36"/>
          <w:rtl/>
        </w:rPr>
        <w:t>تعالت في السنوات الأخيرة مطالبات بعض قادة وزعماء بعض الدول الإسلامية ممن لا يروق لهم رؤية المكانة الدينية التي تكتسبها المملكة العربية السعودية من وجود الحرمين الشريفين داخل أراضيها، والمكانة السياسية المتميزة التي تتمتع بها القيادة السعودية الساهرة على خدمة الحرمين الشريفين وخدمة ضيوف الرحمن، والتي تتيح لها القدرة على التأثير على نحو ربع سكان العالم، حيث تتمحور هذه المطالبات حول ما يأتي</w:t>
      </w:r>
      <w:r w:rsidR="00411106" w:rsidRPr="00F84BE4">
        <w:rPr>
          <w:rFonts w:cs="Traditional Arabic" w:hint="cs"/>
          <w:sz w:val="36"/>
          <w:szCs w:val="36"/>
          <w:rtl/>
        </w:rPr>
        <w:t>:</w:t>
      </w:r>
    </w:p>
    <w:p w:rsidR="00411106" w:rsidRDefault="00411106" w:rsidP="00A625D6">
      <w:pPr>
        <w:spacing w:after="0" w:line="240" w:lineRule="auto"/>
        <w:ind w:firstLine="720"/>
        <w:jc w:val="both"/>
        <w:rPr>
          <w:rFonts w:cs="Traditional Arabic"/>
          <w:sz w:val="36"/>
          <w:szCs w:val="36"/>
          <w:rtl/>
        </w:rPr>
      </w:pPr>
      <w:r w:rsidRPr="00F84BE4">
        <w:rPr>
          <w:rFonts w:cs="Traditional Arabic" w:hint="cs"/>
          <w:sz w:val="36"/>
          <w:szCs w:val="36"/>
          <w:rtl/>
        </w:rPr>
        <w:t>1</w:t>
      </w:r>
      <w:r w:rsidR="00A625D6">
        <w:rPr>
          <w:rFonts w:cs="Traditional Arabic" w:hint="cs"/>
          <w:sz w:val="36"/>
          <w:szCs w:val="36"/>
          <w:rtl/>
        </w:rPr>
        <w:t>- إدارة الحرمين الشريفين إدارة دولية سواء من قبل مجموعة من الدول الإسلامية أو من قبل منظمة التعاون الإسلامي</w:t>
      </w:r>
      <w:r w:rsidR="001B266B">
        <w:rPr>
          <w:rFonts w:cs="Traditional Arabic" w:hint="cs"/>
          <w:sz w:val="36"/>
          <w:szCs w:val="36"/>
          <w:rtl/>
        </w:rPr>
        <w:t xml:space="preserve"> أو أي منظمة دولية أخرى</w:t>
      </w:r>
      <w:r w:rsidRPr="00F84BE4">
        <w:rPr>
          <w:rFonts w:cs="Traditional Arabic" w:hint="cs"/>
          <w:sz w:val="36"/>
          <w:szCs w:val="36"/>
          <w:rtl/>
        </w:rPr>
        <w:t>.</w:t>
      </w:r>
    </w:p>
    <w:p w:rsidR="00A625D6" w:rsidRDefault="00A625D6" w:rsidP="00A625D6">
      <w:pPr>
        <w:spacing w:after="0" w:line="240" w:lineRule="auto"/>
        <w:ind w:firstLine="720"/>
        <w:jc w:val="both"/>
        <w:rPr>
          <w:rFonts w:cs="Traditional Arabic"/>
          <w:sz w:val="36"/>
          <w:szCs w:val="36"/>
          <w:rtl/>
        </w:rPr>
      </w:pPr>
      <w:r>
        <w:rPr>
          <w:rFonts w:cs="Traditional Arabic" w:hint="cs"/>
          <w:sz w:val="36"/>
          <w:szCs w:val="36"/>
          <w:rtl/>
        </w:rPr>
        <w:t>2- جعل رعاية الحرمين الشريفين وحراستهما أمنيا حقاً مشاعا لكل الدول المنتسبة للإسلام.</w:t>
      </w:r>
    </w:p>
    <w:p w:rsidR="00A625D6" w:rsidRDefault="00A625D6" w:rsidP="00A625D6">
      <w:pPr>
        <w:spacing w:after="0" w:line="240" w:lineRule="auto"/>
        <w:ind w:firstLine="720"/>
        <w:jc w:val="both"/>
        <w:rPr>
          <w:rFonts w:cs="Traditional Arabic"/>
          <w:sz w:val="36"/>
          <w:szCs w:val="36"/>
          <w:rtl/>
        </w:rPr>
      </w:pPr>
      <w:r>
        <w:rPr>
          <w:rFonts w:cs="Traditional Arabic" w:hint="cs"/>
          <w:sz w:val="36"/>
          <w:szCs w:val="36"/>
          <w:rtl/>
        </w:rPr>
        <w:t>3- جعل الإشراف على الحرمين الشريفين والمشاعر المقدسة حقا دوريا لكل الدول الإسلامية وكسر احتكار المملكة العربية السعودية للإشراف عليهما.</w:t>
      </w:r>
    </w:p>
    <w:p w:rsidR="00A625D6" w:rsidRDefault="00A625D6" w:rsidP="00A625D6">
      <w:pPr>
        <w:spacing w:after="0" w:line="240" w:lineRule="auto"/>
        <w:ind w:firstLine="720"/>
        <w:jc w:val="both"/>
        <w:rPr>
          <w:rFonts w:cs="Traditional Arabic"/>
          <w:sz w:val="36"/>
          <w:szCs w:val="36"/>
          <w:rtl/>
        </w:rPr>
      </w:pPr>
      <w:r>
        <w:rPr>
          <w:rFonts w:cs="Traditional Arabic" w:hint="cs"/>
          <w:sz w:val="36"/>
          <w:szCs w:val="36"/>
          <w:rtl/>
        </w:rPr>
        <w:t>4- منح منطقة الحجاز استقلالا سياسيا أو على الأقل حكما ذاتيا، بحيث يكون للحجاز سلطة سياسية روحية مستقلة تتولى الإشراف على الحرمين الشريفين وإدارة حشود الحجاج والمعتمرين الوافدين إليهما على غرار دولة الفاتيكان.</w:t>
      </w:r>
    </w:p>
    <w:p w:rsidR="00A625D6" w:rsidRDefault="00A625D6" w:rsidP="00A625D6">
      <w:pPr>
        <w:spacing w:after="0" w:line="240" w:lineRule="auto"/>
        <w:ind w:firstLine="720"/>
        <w:jc w:val="both"/>
        <w:rPr>
          <w:rFonts w:cs="Traditional Arabic"/>
          <w:sz w:val="36"/>
          <w:szCs w:val="36"/>
          <w:rtl/>
        </w:rPr>
      </w:pPr>
      <w:r w:rsidRPr="00A625D6">
        <w:rPr>
          <w:rFonts w:cs="Traditional Arabic" w:hint="cs"/>
          <w:b/>
          <w:bCs/>
          <w:sz w:val="36"/>
          <w:szCs w:val="36"/>
          <w:u w:val="single"/>
          <w:rtl/>
        </w:rPr>
        <w:lastRenderedPageBreak/>
        <w:t>* أسباب ومبررات التدويل:</w:t>
      </w:r>
      <w:r>
        <w:rPr>
          <w:rFonts w:cs="Traditional Arabic" w:hint="cs"/>
          <w:sz w:val="36"/>
          <w:szCs w:val="36"/>
          <w:rtl/>
        </w:rPr>
        <w:t xml:space="preserve"> يحتج أصحاب هذه المطالبات بنوعين من الأسباب هما:</w:t>
      </w:r>
    </w:p>
    <w:p w:rsidR="00A625D6" w:rsidRDefault="00A625D6" w:rsidP="00A625D6">
      <w:pPr>
        <w:spacing w:after="0" w:line="240" w:lineRule="auto"/>
        <w:ind w:firstLine="720"/>
        <w:jc w:val="both"/>
        <w:rPr>
          <w:rFonts w:cs="Traditional Arabic"/>
          <w:sz w:val="36"/>
          <w:szCs w:val="36"/>
          <w:rtl/>
        </w:rPr>
      </w:pPr>
      <w:r w:rsidRPr="00C55FF9">
        <w:rPr>
          <w:rFonts w:cs="Traditional Arabic" w:hint="cs"/>
          <w:sz w:val="36"/>
          <w:szCs w:val="36"/>
          <w:u w:val="single"/>
          <w:rtl/>
        </w:rPr>
        <w:t>(1) الأسباب الظاهرية</w:t>
      </w:r>
      <w:r w:rsidR="00C55FF9" w:rsidRPr="00C55FF9">
        <w:rPr>
          <w:rFonts w:cs="Traditional Arabic" w:hint="cs"/>
          <w:sz w:val="36"/>
          <w:szCs w:val="36"/>
          <w:u w:val="single"/>
          <w:rtl/>
        </w:rPr>
        <w:t>.</w:t>
      </w:r>
      <w:r>
        <w:rPr>
          <w:rFonts w:cs="Traditional Arabic" w:hint="cs"/>
          <w:sz w:val="36"/>
          <w:szCs w:val="36"/>
          <w:rtl/>
        </w:rPr>
        <w:t xml:space="preserve"> والتي يتلخص أهمها في:</w:t>
      </w:r>
    </w:p>
    <w:p w:rsidR="00A625D6" w:rsidRDefault="00A625D6" w:rsidP="00A625D6">
      <w:pPr>
        <w:spacing w:after="0" w:line="240" w:lineRule="auto"/>
        <w:ind w:firstLine="720"/>
        <w:jc w:val="both"/>
        <w:rPr>
          <w:rFonts w:cs="Traditional Arabic"/>
          <w:sz w:val="36"/>
          <w:szCs w:val="36"/>
          <w:rtl/>
        </w:rPr>
      </w:pPr>
      <w:r>
        <w:rPr>
          <w:rFonts w:cs="Traditional Arabic" w:hint="cs"/>
          <w:sz w:val="36"/>
          <w:szCs w:val="36"/>
          <w:rtl/>
        </w:rPr>
        <w:t xml:space="preserve">أ) تمسك الحكومة السعودية بإحدى التوصيات الصادرة عن منظمة المؤتمر الإسلامي والتي تحدد السماح فقط لألف حاج من كل مليون نسمة من تعداد </w:t>
      </w:r>
      <w:r w:rsidR="001B266B">
        <w:rPr>
          <w:rFonts w:cs="Traditional Arabic" w:hint="cs"/>
          <w:sz w:val="36"/>
          <w:szCs w:val="36"/>
          <w:rtl/>
        </w:rPr>
        <w:t xml:space="preserve">سكان </w:t>
      </w:r>
      <w:r>
        <w:rPr>
          <w:rFonts w:cs="Traditional Arabic" w:hint="cs"/>
          <w:sz w:val="36"/>
          <w:szCs w:val="36"/>
          <w:rtl/>
        </w:rPr>
        <w:t>كل دولة إسلامية ورفضها في حج عام 2006 السماح لسبعة آلاف حاج عراق</w:t>
      </w:r>
      <w:r w:rsidR="001B266B">
        <w:rPr>
          <w:rFonts w:cs="Traditional Arabic" w:hint="cs"/>
          <w:sz w:val="36"/>
          <w:szCs w:val="36"/>
          <w:rtl/>
        </w:rPr>
        <w:t>ي</w:t>
      </w:r>
      <w:r>
        <w:rPr>
          <w:rFonts w:cs="Traditional Arabic" w:hint="cs"/>
          <w:sz w:val="36"/>
          <w:szCs w:val="36"/>
          <w:rtl/>
        </w:rPr>
        <w:t xml:space="preserve"> بأداء الفريضة زيادة عن العدد المحدد للعراق.</w:t>
      </w:r>
    </w:p>
    <w:p w:rsidR="00A625D6" w:rsidRDefault="00A625D6" w:rsidP="001B266B">
      <w:pPr>
        <w:spacing w:after="0" w:line="240" w:lineRule="auto"/>
        <w:ind w:firstLine="720"/>
        <w:jc w:val="both"/>
        <w:rPr>
          <w:rFonts w:cs="Traditional Arabic"/>
          <w:sz w:val="36"/>
          <w:szCs w:val="36"/>
          <w:rtl/>
        </w:rPr>
      </w:pPr>
      <w:r>
        <w:rPr>
          <w:rFonts w:cs="Traditional Arabic" w:hint="cs"/>
          <w:sz w:val="36"/>
          <w:szCs w:val="36"/>
          <w:rtl/>
        </w:rPr>
        <w:t xml:space="preserve">ب) </w:t>
      </w:r>
      <w:r w:rsidR="001B266B">
        <w:rPr>
          <w:rFonts w:cs="Traditional Arabic" w:hint="cs"/>
          <w:sz w:val="36"/>
          <w:szCs w:val="36"/>
          <w:rtl/>
        </w:rPr>
        <w:t>تقصير</w:t>
      </w:r>
      <w:r>
        <w:rPr>
          <w:rFonts w:cs="Traditional Arabic" w:hint="cs"/>
          <w:sz w:val="36"/>
          <w:szCs w:val="36"/>
          <w:rtl/>
        </w:rPr>
        <w:t xml:space="preserve"> بعض المسئولين عن الحج وبعض المطوفين والتجار والباعة وأصحاب الفنادق والعمارات السكنية بحقوق الحجاج والمعتمرين والزائرين.</w:t>
      </w:r>
    </w:p>
    <w:p w:rsidR="00A625D6" w:rsidRDefault="00A625D6" w:rsidP="001B266B">
      <w:pPr>
        <w:spacing w:after="0" w:line="240" w:lineRule="auto"/>
        <w:ind w:firstLine="720"/>
        <w:jc w:val="both"/>
        <w:rPr>
          <w:rFonts w:cs="Traditional Arabic"/>
          <w:sz w:val="36"/>
          <w:szCs w:val="36"/>
          <w:rtl/>
        </w:rPr>
      </w:pPr>
      <w:r>
        <w:rPr>
          <w:rFonts w:cs="Traditional Arabic" w:hint="cs"/>
          <w:sz w:val="36"/>
          <w:szCs w:val="36"/>
          <w:rtl/>
        </w:rPr>
        <w:t xml:space="preserve">ج) الإهمال من إدارات الحج السعودية الذي أودى بحياة </w:t>
      </w:r>
      <w:r w:rsidR="001B266B">
        <w:rPr>
          <w:rFonts w:cs="Traditional Arabic" w:hint="cs"/>
          <w:sz w:val="36"/>
          <w:szCs w:val="36"/>
          <w:rtl/>
        </w:rPr>
        <w:t>العشرات</w:t>
      </w:r>
      <w:r>
        <w:rPr>
          <w:rFonts w:cs="Traditional Arabic" w:hint="cs"/>
          <w:sz w:val="36"/>
          <w:szCs w:val="36"/>
          <w:rtl/>
        </w:rPr>
        <w:t xml:space="preserve"> من الحجا</w:t>
      </w:r>
      <w:r w:rsidR="001B266B">
        <w:rPr>
          <w:rFonts w:cs="Traditional Arabic" w:hint="cs"/>
          <w:sz w:val="36"/>
          <w:szCs w:val="36"/>
          <w:rtl/>
        </w:rPr>
        <w:t>ج</w:t>
      </w:r>
      <w:r>
        <w:rPr>
          <w:rFonts w:cs="Traditional Arabic" w:hint="cs"/>
          <w:sz w:val="36"/>
          <w:szCs w:val="36"/>
          <w:rtl/>
        </w:rPr>
        <w:t xml:space="preserve"> عند رمي الجمرات في منى وبخاصة في حج عام 2005م وفي أعوام أخرى.</w:t>
      </w:r>
    </w:p>
    <w:p w:rsidR="00A625D6" w:rsidRDefault="00A625D6" w:rsidP="00A625D6">
      <w:pPr>
        <w:spacing w:after="0" w:line="240" w:lineRule="auto"/>
        <w:ind w:firstLine="720"/>
        <w:jc w:val="both"/>
        <w:rPr>
          <w:rFonts w:cs="Traditional Arabic"/>
          <w:sz w:val="36"/>
          <w:szCs w:val="36"/>
          <w:rtl/>
        </w:rPr>
      </w:pPr>
      <w:r>
        <w:rPr>
          <w:rFonts w:cs="Traditional Arabic" w:hint="cs"/>
          <w:sz w:val="36"/>
          <w:szCs w:val="36"/>
          <w:rtl/>
        </w:rPr>
        <w:t>د) حجب تأشيرات الحج عن بعض المخالفين سياسيا أو مذهبيا للحكومة السعودية.</w:t>
      </w:r>
    </w:p>
    <w:p w:rsidR="00A625D6" w:rsidRDefault="00A625D6" w:rsidP="00A625D6">
      <w:pPr>
        <w:spacing w:after="0" w:line="240" w:lineRule="auto"/>
        <w:ind w:firstLine="720"/>
        <w:jc w:val="both"/>
        <w:rPr>
          <w:rFonts w:cs="Traditional Arabic"/>
          <w:sz w:val="36"/>
          <w:szCs w:val="36"/>
          <w:rtl/>
        </w:rPr>
      </w:pPr>
      <w:r>
        <w:rPr>
          <w:rFonts w:cs="Traditional Arabic" w:hint="cs"/>
          <w:sz w:val="36"/>
          <w:szCs w:val="36"/>
          <w:rtl/>
        </w:rPr>
        <w:t xml:space="preserve">هـ) احتكار علماء السعودية لخطبة الحج يوم عرفة، وفرضهم لوجهة نظر علمية واحدة قائمة على المذهب الحنبلي الوهابي، في مناسك الحج، على </w:t>
      </w:r>
      <w:r w:rsidR="00C55FF9">
        <w:rPr>
          <w:rFonts w:cs="Traditional Arabic" w:hint="cs"/>
          <w:sz w:val="36"/>
          <w:szCs w:val="36"/>
          <w:rtl/>
        </w:rPr>
        <w:t>مقلدي المذاهب الأخرى.</w:t>
      </w:r>
    </w:p>
    <w:p w:rsidR="00C55FF9" w:rsidRDefault="00C55FF9" w:rsidP="00C55FF9">
      <w:pPr>
        <w:spacing w:after="0" w:line="240" w:lineRule="auto"/>
        <w:ind w:firstLine="720"/>
        <w:jc w:val="both"/>
        <w:rPr>
          <w:rFonts w:cs="Traditional Arabic"/>
          <w:sz w:val="36"/>
          <w:szCs w:val="36"/>
          <w:rtl/>
        </w:rPr>
      </w:pPr>
      <w:r w:rsidRPr="00C55FF9">
        <w:rPr>
          <w:rFonts w:cs="Traditional Arabic" w:hint="cs"/>
          <w:sz w:val="36"/>
          <w:szCs w:val="36"/>
          <w:u w:val="single"/>
          <w:rtl/>
        </w:rPr>
        <w:t>(2) الأسباب الحقيقية:</w:t>
      </w:r>
      <w:r>
        <w:rPr>
          <w:rFonts w:cs="Traditional Arabic" w:hint="cs"/>
          <w:sz w:val="36"/>
          <w:szCs w:val="36"/>
          <w:rtl/>
        </w:rPr>
        <w:t xml:space="preserve"> إذا </w:t>
      </w:r>
      <w:r w:rsidR="00874EDA">
        <w:rPr>
          <w:rFonts w:cs="Traditional Arabic" w:hint="cs"/>
          <w:sz w:val="36"/>
          <w:szCs w:val="36"/>
          <w:rtl/>
        </w:rPr>
        <w:t>ك</w:t>
      </w:r>
      <w:r>
        <w:rPr>
          <w:rFonts w:cs="Traditional Arabic" w:hint="cs"/>
          <w:sz w:val="36"/>
          <w:szCs w:val="36"/>
          <w:rtl/>
        </w:rPr>
        <w:t>ان أصحاب هذه المطالبات</w:t>
      </w:r>
      <w:r w:rsidR="00874EDA">
        <w:rPr>
          <w:rFonts w:cs="Traditional Arabic" w:hint="cs"/>
          <w:sz w:val="36"/>
          <w:szCs w:val="36"/>
          <w:rtl/>
        </w:rPr>
        <w:t xml:space="preserve"> يتدثرون ويستترون خلف الأسباب الظاهرية السالفة، فإن أسبابهم الحقيقية تتلخص في:</w:t>
      </w:r>
    </w:p>
    <w:p w:rsidR="00874EDA" w:rsidRDefault="00874EDA" w:rsidP="00C55FF9">
      <w:pPr>
        <w:spacing w:after="0" w:line="240" w:lineRule="auto"/>
        <w:ind w:firstLine="720"/>
        <w:jc w:val="both"/>
        <w:rPr>
          <w:rFonts w:cs="Traditional Arabic"/>
          <w:sz w:val="36"/>
          <w:szCs w:val="36"/>
          <w:rtl/>
        </w:rPr>
      </w:pPr>
      <w:r>
        <w:rPr>
          <w:rFonts w:cs="Traditional Arabic" w:hint="cs"/>
          <w:sz w:val="36"/>
          <w:szCs w:val="36"/>
          <w:rtl/>
        </w:rPr>
        <w:t>أ) خشية أصحاب هذه المطالبات من المكانة السياسية والدينية التي تكتسبها المملكة العربية السعودية والتي تتجذر في وجدان مئات الملايين من المسلمين، لقيامها على خدمة الحرمين الشريفين ورعاية ضيوف الرحمن في حجهم وعمراتهم، بما يتيح لها القدرة على التأثير على الرأي العام الإسلامي بأكمله.</w:t>
      </w:r>
    </w:p>
    <w:p w:rsidR="00874EDA" w:rsidRDefault="00874EDA" w:rsidP="00C55FF9">
      <w:pPr>
        <w:spacing w:after="0" w:line="240" w:lineRule="auto"/>
        <w:ind w:firstLine="720"/>
        <w:jc w:val="both"/>
        <w:rPr>
          <w:rFonts w:cs="Traditional Arabic"/>
          <w:sz w:val="36"/>
          <w:szCs w:val="36"/>
          <w:rtl/>
        </w:rPr>
      </w:pPr>
      <w:r>
        <w:rPr>
          <w:rFonts w:cs="Traditional Arabic" w:hint="cs"/>
          <w:sz w:val="36"/>
          <w:szCs w:val="36"/>
          <w:rtl/>
        </w:rPr>
        <w:t>ب) رغبة أصحاب هذه المطالبات في نقل الصراعات الأيديولوجية والطائفية والمذهبية إلى أرض الحرمين الشريفين، وجعلها مرتعا ومأوى للأفكار والسلوكيات الطائفية وزعزعة الاستقرار الداخلي الذي تتمتع به المملكة.</w:t>
      </w:r>
    </w:p>
    <w:p w:rsidR="00874EDA" w:rsidRDefault="00874EDA" w:rsidP="001B266B">
      <w:pPr>
        <w:spacing w:after="0" w:line="240" w:lineRule="auto"/>
        <w:ind w:firstLine="720"/>
        <w:jc w:val="both"/>
        <w:rPr>
          <w:rFonts w:cs="Traditional Arabic"/>
          <w:sz w:val="36"/>
          <w:szCs w:val="36"/>
          <w:rtl/>
        </w:rPr>
      </w:pPr>
      <w:r>
        <w:rPr>
          <w:rFonts w:cs="Traditional Arabic" w:hint="cs"/>
          <w:sz w:val="36"/>
          <w:szCs w:val="36"/>
          <w:rtl/>
        </w:rPr>
        <w:lastRenderedPageBreak/>
        <w:t xml:space="preserve">ج) استغلال المطالبة بتدويل الحرمين الشريفين والمشاعر المقدسة وإدارة حشود الحجاج كورقة ضغط سياسية على الحكومة السعودية لإرغامها </w:t>
      </w:r>
      <w:r w:rsidR="001B266B">
        <w:rPr>
          <w:rFonts w:cs="Traditional Arabic" w:hint="cs"/>
          <w:sz w:val="36"/>
          <w:szCs w:val="36"/>
          <w:rtl/>
        </w:rPr>
        <w:t>على</w:t>
      </w:r>
      <w:r>
        <w:rPr>
          <w:rFonts w:cs="Traditional Arabic" w:hint="cs"/>
          <w:sz w:val="36"/>
          <w:szCs w:val="36"/>
          <w:rtl/>
        </w:rPr>
        <w:t xml:space="preserve"> التخلي عن بعض سياساتها.</w:t>
      </w:r>
    </w:p>
    <w:p w:rsidR="00874EDA" w:rsidRDefault="00874EDA" w:rsidP="00874EDA">
      <w:pPr>
        <w:spacing w:after="0" w:line="240" w:lineRule="auto"/>
        <w:ind w:firstLine="720"/>
        <w:jc w:val="both"/>
        <w:rPr>
          <w:rFonts w:cs="Traditional Arabic"/>
          <w:sz w:val="36"/>
          <w:szCs w:val="36"/>
          <w:rtl/>
        </w:rPr>
      </w:pPr>
      <w:r>
        <w:rPr>
          <w:rFonts w:cs="Traditional Arabic" w:hint="cs"/>
          <w:sz w:val="36"/>
          <w:szCs w:val="36"/>
          <w:rtl/>
        </w:rPr>
        <w:t>د) رغبة أصحاب هذه المطالبات في إعطاء الحرية لأصحاب كل مذهب وفكر في أداء مناسك الحج والعمرة والزيارة بحسب طقوس مذهبهم وتعليمات شيوخهم، وجعل الحج مسرحا للخرافات والخلافات المذهبية والطائفية.</w:t>
      </w:r>
    </w:p>
    <w:p w:rsidR="00874EDA" w:rsidRDefault="00874EDA" w:rsidP="00874EDA">
      <w:pPr>
        <w:spacing w:after="0" w:line="240" w:lineRule="auto"/>
        <w:ind w:firstLine="720"/>
        <w:jc w:val="both"/>
        <w:rPr>
          <w:rFonts w:cs="Traditional Arabic"/>
          <w:sz w:val="36"/>
          <w:szCs w:val="36"/>
          <w:rtl/>
        </w:rPr>
      </w:pPr>
      <w:r>
        <w:rPr>
          <w:rFonts w:cs="Traditional Arabic" w:hint="cs"/>
          <w:sz w:val="36"/>
          <w:szCs w:val="36"/>
          <w:rtl/>
        </w:rPr>
        <w:t>وأيا كانت الأسباب والدوافع والذرائع والمبررات لدى أصحاب هذه المطالبات فإن للمملكة العربية السعودية بمقتضى نظرية التوارث/ الاستخلاف الدولي، وبمقتضى نظرية السياد</w:t>
      </w:r>
      <w:r w:rsidR="001B266B">
        <w:rPr>
          <w:rFonts w:cs="Traditional Arabic" w:hint="cs"/>
          <w:sz w:val="36"/>
          <w:szCs w:val="36"/>
          <w:rtl/>
        </w:rPr>
        <w:t>ة</w:t>
      </w:r>
      <w:r>
        <w:rPr>
          <w:rFonts w:cs="Traditional Arabic" w:hint="cs"/>
          <w:sz w:val="36"/>
          <w:szCs w:val="36"/>
          <w:rtl/>
        </w:rPr>
        <w:t>، اللتان أقرتهما قواعد القانون الدولي القديم والمعاصر، حقوقا تاريخية عينية أصلية لا تستند في وجودها إلى حقوق أخرى، تخول لها، سلطات مباشرة على الحرمين الشريفين والمشاعر المقدسة، ولا تتوقف على منح الغير إياها لأي من هذه الحقوق وتكفل لها:</w:t>
      </w:r>
    </w:p>
    <w:p w:rsidR="00874EDA" w:rsidRDefault="00874EDA" w:rsidP="00C55FF9">
      <w:pPr>
        <w:spacing w:after="0" w:line="240" w:lineRule="auto"/>
        <w:ind w:firstLine="720"/>
        <w:jc w:val="both"/>
        <w:rPr>
          <w:rFonts w:cs="Traditional Arabic"/>
          <w:sz w:val="36"/>
          <w:szCs w:val="36"/>
          <w:rtl/>
        </w:rPr>
      </w:pPr>
      <w:r>
        <w:rPr>
          <w:rFonts w:cs="Traditional Arabic" w:hint="cs"/>
          <w:sz w:val="36"/>
          <w:szCs w:val="36"/>
          <w:rtl/>
        </w:rPr>
        <w:t>أ) الحق في الانفراد بحماية الحرمين الشريفين والمشاعر المقدسة عند استطاعتها ذلك أو الاستعانة بمن ترى الاستعانة بهم من الدول الإسلامية الأخرى.</w:t>
      </w:r>
    </w:p>
    <w:p w:rsidR="00874EDA" w:rsidRDefault="00874EDA" w:rsidP="00C55FF9">
      <w:pPr>
        <w:spacing w:after="0" w:line="240" w:lineRule="auto"/>
        <w:ind w:firstLine="720"/>
        <w:jc w:val="both"/>
        <w:rPr>
          <w:rFonts w:cs="Traditional Arabic"/>
          <w:sz w:val="36"/>
          <w:szCs w:val="36"/>
          <w:rtl/>
        </w:rPr>
      </w:pPr>
      <w:r>
        <w:rPr>
          <w:rFonts w:cs="Traditional Arabic" w:hint="cs"/>
          <w:sz w:val="36"/>
          <w:szCs w:val="36"/>
          <w:rtl/>
        </w:rPr>
        <w:t>ب) الحق في تنظيم وإدارة الحج والعمرة والإشراف على حشود الحجاج وفق الضوابط الشرعية التي أقرها الفقهاء في ذلك.</w:t>
      </w:r>
    </w:p>
    <w:p w:rsidR="00874EDA" w:rsidRDefault="00874EDA" w:rsidP="00C55FF9">
      <w:pPr>
        <w:spacing w:after="0" w:line="240" w:lineRule="auto"/>
        <w:ind w:firstLine="720"/>
        <w:jc w:val="both"/>
        <w:rPr>
          <w:rFonts w:cs="Traditional Arabic"/>
          <w:sz w:val="36"/>
          <w:szCs w:val="36"/>
          <w:rtl/>
        </w:rPr>
      </w:pPr>
      <w:r>
        <w:rPr>
          <w:rFonts w:cs="Traditional Arabic" w:hint="cs"/>
          <w:sz w:val="36"/>
          <w:szCs w:val="36"/>
          <w:rtl/>
        </w:rPr>
        <w:t>ج) الحق في حماية أمنها الوطني من انتشار الفكر المنحرف لأصحاب المذاهب والفرق الغالين في دينم.</w:t>
      </w:r>
    </w:p>
    <w:p w:rsidR="00874EDA" w:rsidRDefault="00874EDA" w:rsidP="00874EDA">
      <w:pPr>
        <w:spacing w:after="0" w:line="240" w:lineRule="auto"/>
        <w:ind w:firstLine="720"/>
        <w:jc w:val="both"/>
        <w:rPr>
          <w:rFonts w:cs="Traditional Arabic"/>
          <w:sz w:val="36"/>
          <w:szCs w:val="36"/>
          <w:rtl/>
        </w:rPr>
      </w:pPr>
      <w:r>
        <w:rPr>
          <w:rFonts w:cs="Traditional Arabic" w:hint="cs"/>
          <w:sz w:val="36"/>
          <w:szCs w:val="36"/>
          <w:rtl/>
        </w:rPr>
        <w:t>د) الحق في جمع المسلمين على أداء مناسك حج متطابقة ودرء فتن الخلافات المذهبية والطائفية عن مناسك الحج وشعائره.</w:t>
      </w:r>
    </w:p>
    <w:p w:rsidR="00874EDA" w:rsidRPr="00874EDA" w:rsidRDefault="00874EDA" w:rsidP="00C55FF9">
      <w:pPr>
        <w:spacing w:after="0" w:line="240" w:lineRule="auto"/>
        <w:ind w:firstLine="720"/>
        <w:jc w:val="both"/>
        <w:rPr>
          <w:rFonts w:cs="Traditional Arabic"/>
          <w:b/>
          <w:bCs/>
          <w:sz w:val="36"/>
          <w:szCs w:val="36"/>
          <w:u w:val="single"/>
          <w:rtl/>
        </w:rPr>
      </w:pPr>
      <w:r w:rsidRPr="00874EDA">
        <w:rPr>
          <w:rFonts w:cs="Traditional Arabic" w:hint="cs"/>
          <w:b/>
          <w:bCs/>
          <w:sz w:val="36"/>
          <w:szCs w:val="36"/>
          <w:u w:val="single"/>
          <w:rtl/>
        </w:rPr>
        <w:t>* أهداف المؤتمر:</w:t>
      </w:r>
    </w:p>
    <w:p w:rsidR="00874EDA" w:rsidRDefault="00874EDA" w:rsidP="00BE7181">
      <w:pPr>
        <w:spacing w:after="0" w:line="240" w:lineRule="auto"/>
        <w:ind w:firstLine="720"/>
        <w:jc w:val="both"/>
        <w:rPr>
          <w:rFonts w:cs="Traditional Arabic"/>
          <w:sz w:val="36"/>
          <w:szCs w:val="36"/>
          <w:rtl/>
        </w:rPr>
      </w:pPr>
      <w:r>
        <w:rPr>
          <w:rFonts w:cs="Traditional Arabic" w:hint="cs"/>
          <w:sz w:val="36"/>
          <w:szCs w:val="36"/>
          <w:rtl/>
        </w:rPr>
        <w:t>(1) مواجهة كافة مظاهر المطالبات الرامية إلى تدويل الحرمين الشريفين والمشاعر المقدسة أو</w:t>
      </w:r>
      <w:r w:rsidR="00BE7181">
        <w:rPr>
          <w:rFonts w:cs="Traditional Arabic" w:hint="cs"/>
          <w:sz w:val="36"/>
          <w:szCs w:val="36"/>
          <w:rtl/>
        </w:rPr>
        <w:t xml:space="preserve"> </w:t>
      </w:r>
      <w:r>
        <w:rPr>
          <w:rFonts w:cs="Traditional Arabic" w:hint="cs"/>
          <w:sz w:val="36"/>
          <w:szCs w:val="36"/>
          <w:rtl/>
        </w:rPr>
        <w:t>إلى تدويل تنظيم وإدارة الحج والعمرة والإشراف على حشود الحجاج بصوت عل</w:t>
      </w:r>
      <w:r w:rsidR="001B266B">
        <w:rPr>
          <w:rFonts w:cs="Traditional Arabic" w:hint="cs"/>
          <w:sz w:val="36"/>
          <w:szCs w:val="36"/>
          <w:rtl/>
        </w:rPr>
        <w:t>م</w:t>
      </w:r>
      <w:r>
        <w:rPr>
          <w:rFonts w:cs="Traditional Arabic" w:hint="cs"/>
          <w:sz w:val="36"/>
          <w:szCs w:val="36"/>
          <w:rtl/>
        </w:rPr>
        <w:t>ى موحد</w:t>
      </w:r>
      <w:r w:rsidR="00BE7181">
        <w:rPr>
          <w:rFonts w:cs="Traditional Arabic" w:hint="cs"/>
          <w:sz w:val="36"/>
          <w:szCs w:val="36"/>
          <w:rtl/>
        </w:rPr>
        <w:t xml:space="preserve"> مسموع يتبناه باحثون متخصصون من كافة الأقطار الإسلامية.</w:t>
      </w:r>
    </w:p>
    <w:p w:rsidR="00BE7181" w:rsidRDefault="00BE7181" w:rsidP="001B266B">
      <w:pPr>
        <w:spacing w:after="0" w:line="240" w:lineRule="auto"/>
        <w:ind w:firstLine="720"/>
        <w:jc w:val="both"/>
        <w:rPr>
          <w:rFonts w:cs="Traditional Arabic"/>
          <w:sz w:val="36"/>
          <w:szCs w:val="36"/>
          <w:rtl/>
        </w:rPr>
      </w:pPr>
      <w:r>
        <w:rPr>
          <w:rFonts w:cs="Traditional Arabic" w:hint="cs"/>
          <w:sz w:val="36"/>
          <w:szCs w:val="36"/>
          <w:rtl/>
        </w:rPr>
        <w:lastRenderedPageBreak/>
        <w:t xml:space="preserve">(2) مواجهة المحاولات الرامية إلى نقل وتوطين الصراعات الأيديولوجية والمذهبية والطائفية الدائرة بين المغالين من </w:t>
      </w:r>
      <w:r w:rsidR="001B266B">
        <w:rPr>
          <w:rFonts w:cs="Traditional Arabic" w:hint="cs"/>
          <w:sz w:val="36"/>
          <w:szCs w:val="36"/>
          <w:rtl/>
        </w:rPr>
        <w:t>أتباع</w:t>
      </w:r>
      <w:r>
        <w:rPr>
          <w:rFonts w:cs="Traditional Arabic" w:hint="cs"/>
          <w:sz w:val="36"/>
          <w:szCs w:val="36"/>
          <w:rtl/>
        </w:rPr>
        <w:t xml:space="preserve"> لمذاهب والفرق والطوائف المسلمة إلى أرض الحرمين الشريفين.</w:t>
      </w:r>
    </w:p>
    <w:p w:rsidR="00BE7181" w:rsidRDefault="00BE7181" w:rsidP="00C55FF9">
      <w:pPr>
        <w:spacing w:after="0" w:line="240" w:lineRule="auto"/>
        <w:ind w:firstLine="720"/>
        <w:jc w:val="both"/>
        <w:rPr>
          <w:rFonts w:cs="Traditional Arabic"/>
          <w:sz w:val="36"/>
          <w:szCs w:val="36"/>
          <w:rtl/>
        </w:rPr>
      </w:pPr>
      <w:r>
        <w:rPr>
          <w:rFonts w:cs="Traditional Arabic" w:hint="cs"/>
          <w:sz w:val="36"/>
          <w:szCs w:val="36"/>
          <w:rtl/>
        </w:rPr>
        <w:t>(3) التأصيل العلمي الواضح لنظرية التوارث/ الاستخلاف الدولي، وما يترتب عليها من حقوق تاريخية للدولة (الخلف) مستمدة من الحقوق التاريخية للدولة (السلف) الموروثة، مع تتبع مسيرة هذا التوارث عبر حياة الدول الإسلامية التي سيطرت على منطقة الحجاز، وصولا إلى دولة (قريش).</w:t>
      </w:r>
    </w:p>
    <w:p w:rsidR="00BE7181" w:rsidRPr="00BE7181" w:rsidRDefault="00BE7181" w:rsidP="00C55FF9">
      <w:pPr>
        <w:spacing w:after="0" w:line="240" w:lineRule="auto"/>
        <w:ind w:firstLine="720"/>
        <w:jc w:val="both"/>
        <w:rPr>
          <w:rFonts w:cs="Traditional Arabic"/>
          <w:b/>
          <w:bCs/>
          <w:sz w:val="36"/>
          <w:szCs w:val="36"/>
          <w:u w:val="single"/>
          <w:rtl/>
        </w:rPr>
      </w:pPr>
      <w:r w:rsidRPr="00BE7181">
        <w:rPr>
          <w:rFonts w:cs="Traditional Arabic" w:hint="cs"/>
          <w:b/>
          <w:bCs/>
          <w:sz w:val="36"/>
          <w:szCs w:val="36"/>
          <w:u w:val="single"/>
          <w:rtl/>
        </w:rPr>
        <w:t>* أسباب الدعوة إلى عقد المؤتمر:</w:t>
      </w:r>
    </w:p>
    <w:p w:rsidR="00BE7181" w:rsidRDefault="00BE7181" w:rsidP="00C55FF9">
      <w:pPr>
        <w:spacing w:after="0" w:line="240" w:lineRule="auto"/>
        <w:ind w:firstLine="720"/>
        <w:jc w:val="both"/>
        <w:rPr>
          <w:rFonts w:cs="Traditional Arabic"/>
          <w:sz w:val="36"/>
          <w:szCs w:val="36"/>
          <w:rtl/>
        </w:rPr>
      </w:pPr>
      <w:r>
        <w:rPr>
          <w:rFonts w:cs="Traditional Arabic" w:hint="cs"/>
          <w:sz w:val="36"/>
          <w:szCs w:val="36"/>
          <w:rtl/>
        </w:rPr>
        <w:t>1- الرغبة في الوقوف على ما يحاك ضد الإسلام والمسلمين من مساع رامية إلى تشتيت وحدتهم في العبادة الجامعة لحشودهم.</w:t>
      </w:r>
    </w:p>
    <w:p w:rsidR="00BE7181" w:rsidRDefault="00BE7181" w:rsidP="00C55FF9">
      <w:pPr>
        <w:spacing w:after="0" w:line="240" w:lineRule="auto"/>
        <w:ind w:firstLine="720"/>
        <w:jc w:val="both"/>
        <w:rPr>
          <w:rFonts w:cs="Traditional Arabic"/>
          <w:sz w:val="36"/>
          <w:szCs w:val="36"/>
          <w:rtl/>
        </w:rPr>
      </w:pPr>
      <w:r>
        <w:rPr>
          <w:rFonts w:cs="Traditional Arabic" w:hint="cs"/>
          <w:sz w:val="36"/>
          <w:szCs w:val="36"/>
          <w:rtl/>
        </w:rPr>
        <w:t xml:space="preserve">2- </w:t>
      </w:r>
      <w:r w:rsidR="00541BF9">
        <w:rPr>
          <w:rFonts w:cs="Traditional Arabic" w:hint="cs"/>
          <w:sz w:val="36"/>
          <w:szCs w:val="36"/>
          <w:rtl/>
        </w:rPr>
        <w:t>التصدي لمحاولات التلاعب بالعوامل الدينية والإنسانية لتمرير هذه المطالبات.</w:t>
      </w:r>
    </w:p>
    <w:p w:rsidR="00541BF9" w:rsidRDefault="00541BF9" w:rsidP="00541BF9">
      <w:pPr>
        <w:spacing w:after="0" w:line="240" w:lineRule="auto"/>
        <w:ind w:firstLine="720"/>
        <w:jc w:val="both"/>
        <w:rPr>
          <w:rFonts w:cs="Traditional Arabic"/>
          <w:sz w:val="36"/>
          <w:szCs w:val="36"/>
          <w:rtl/>
        </w:rPr>
      </w:pPr>
      <w:r>
        <w:rPr>
          <w:rFonts w:cs="Traditional Arabic" w:hint="cs"/>
          <w:sz w:val="36"/>
          <w:szCs w:val="36"/>
          <w:rtl/>
        </w:rPr>
        <w:t>3- تجديد الاحترام لسيادة المملكة العربية السعودية وتجديد الرفض القاطع للتدخل في شئونها الداخلية أو خلق صورة ذهنية سلبية عنها.</w:t>
      </w:r>
    </w:p>
    <w:p w:rsidR="00541BF9" w:rsidRDefault="00541BF9" w:rsidP="00541BF9">
      <w:pPr>
        <w:spacing w:after="0" w:line="240" w:lineRule="auto"/>
        <w:ind w:firstLine="720"/>
        <w:jc w:val="both"/>
        <w:rPr>
          <w:rFonts w:cs="Traditional Arabic"/>
          <w:sz w:val="36"/>
          <w:szCs w:val="36"/>
          <w:rtl/>
        </w:rPr>
      </w:pPr>
      <w:r>
        <w:rPr>
          <w:rFonts w:cs="Traditional Arabic" w:hint="cs"/>
          <w:sz w:val="36"/>
          <w:szCs w:val="36"/>
          <w:rtl/>
        </w:rPr>
        <w:t>4- رفض المخططات الأيديولوجية لتسييس الحج والعمرة وتدويل المشاعر المقدسة.</w:t>
      </w:r>
    </w:p>
    <w:p w:rsidR="00541BF9" w:rsidRPr="00BF32A8" w:rsidRDefault="00541BF9" w:rsidP="00BF32A8">
      <w:pPr>
        <w:spacing w:after="0" w:line="240" w:lineRule="auto"/>
        <w:ind w:firstLine="720"/>
        <w:jc w:val="both"/>
        <w:rPr>
          <w:rFonts w:cs="Traditional Arabic"/>
          <w:b/>
          <w:bCs/>
          <w:sz w:val="36"/>
          <w:szCs w:val="36"/>
          <w:u w:val="single"/>
          <w:rtl/>
        </w:rPr>
      </w:pPr>
      <w:r w:rsidRPr="00541BF9">
        <w:rPr>
          <w:rFonts w:cs="Traditional Arabic" w:hint="cs"/>
          <w:b/>
          <w:bCs/>
          <w:sz w:val="36"/>
          <w:szCs w:val="36"/>
          <w:u w:val="single"/>
          <w:rtl/>
        </w:rPr>
        <w:t>* أهمية المؤتمر:</w:t>
      </w:r>
      <w:r w:rsidR="00BF32A8" w:rsidRPr="00BF32A8">
        <w:rPr>
          <w:rFonts w:cs="Traditional Arabic" w:hint="cs"/>
          <w:sz w:val="36"/>
          <w:szCs w:val="36"/>
          <w:rtl/>
        </w:rPr>
        <w:t xml:space="preserve"> </w:t>
      </w:r>
      <w:r>
        <w:rPr>
          <w:rFonts w:cs="Traditional Arabic" w:hint="cs"/>
          <w:sz w:val="36"/>
          <w:szCs w:val="36"/>
          <w:rtl/>
        </w:rPr>
        <w:t>يكتسب هذا المؤتمر أهميته من الوجوه التالية:</w:t>
      </w:r>
    </w:p>
    <w:p w:rsidR="00BF32A8" w:rsidRDefault="00541BF9" w:rsidP="001B266B">
      <w:pPr>
        <w:spacing w:after="0" w:line="240" w:lineRule="auto"/>
        <w:ind w:firstLine="720"/>
        <w:jc w:val="both"/>
        <w:rPr>
          <w:rFonts w:cs="Traditional Arabic"/>
          <w:sz w:val="36"/>
          <w:szCs w:val="36"/>
          <w:rtl/>
        </w:rPr>
      </w:pPr>
      <w:r>
        <w:rPr>
          <w:rFonts w:cs="Traditional Arabic" w:hint="cs"/>
          <w:sz w:val="36"/>
          <w:szCs w:val="36"/>
          <w:rtl/>
        </w:rPr>
        <w:t>(1) أن</w:t>
      </w:r>
      <w:r w:rsidR="00BF32A8">
        <w:rPr>
          <w:rFonts w:cs="Traditional Arabic" w:hint="cs"/>
          <w:sz w:val="36"/>
          <w:szCs w:val="36"/>
          <w:rtl/>
        </w:rPr>
        <w:t xml:space="preserve"> الدعوة إليه تأتي في وقت لا يمكن السماح فيه بمزيد من التفتت والتشرذم بين أصحاب المذاهب الإسلامية.</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(2) أن انعقاد هذا المؤتمر يعد بمثابة آلية من آليات التصدي لمحاولات تدمير الهوية، وإفشال الدول الإسلامية المحورية.</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 xml:space="preserve">(3) إثبات استناد المملكة في استعمال حقوقها السيادية على الحرمين الشريفين والمشاعر المقدسة إلى نظريات وقواعد القانون الدولي العام، وعجز أصحاب المطالبات بالتدويل عن تقديم دليل قانوني يثبت مخالفة المملكة لقواعد القانون الدولي.     </w:t>
      </w:r>
    </w:p>
    <w:p w:rsidR="00BF32A8" w:rsidRPr="00BF32A8" w:rsidRDefault="00BF32A8" w:rsidP="00541BF9">
      <w:pPr>
        <w:spacing w:after="0" w:line="240" w:lineRule="auto"/>
        <w:ind w:firstLine="720"/>
        <w:jc w:val="both"/>
        <w:rPr>
          <w:rFonts w:cs="Traditional Arabic"/>
          <w:b/>
          <w:bCs/>
          <w:sz w:val="36"/>
          <w:szCs w:val="36"/>
          <w:u w:val="single"/>
          <w:rtl/>
        </w:rPr>
      </w:pPr>
      <w:r w:rsidRPr="00BF32A8">
        <w:rPr>
          <w:rFonts w:cs="Traditional Arabic" w:hint="cs"/>
          <w:b/>
          <w:bCs/>
          <w:sz w:val="36"/>
          <w:szCs w:val="36"/>
          <w:u w:val="single"/>
          <w:rtl/>
        </w:rPr>
        <w:t>* محاور المؤتمر:</w:t>
      </w:r>
    </w:p>
    <w:p w:rsidR="00BF32A8" w:rsidRDefault="001B266B" w:rsidP="00541BF9">
      <w:pPr>
        <w:spacing w:after="0" w:line="240" w:lineRule="auto"/>
        <w:ind w:firstLine="720"/>
        <w:jc w:val="both"/>
        <w:rPr>
          <w:rFonts w:cs="Traditional Arabic"/>
          <w:sz w:val="36"/>
          <w:szCs w:val="36"/>
          <w:rtl/>
        </w:rPr>
      </w:pPr>
      <w:r>
        <w:rPr>
          <w:rFonts w:cs="Traditional Arabic" w:hint="cs"/>
          <w:sz w:val="36"/>
          <w:szCs w:val="36"/>
          <w:u w:val="single"/>
          <w:rtl/>
        </w:rPr>
        <w:t>*</w:t>
      </w:r>
      <w:r w:rsidR="00BF32A8" w:rsidRPr="00BF32A8">
        <w:rPr>
          <w:rFonts w:cs="Traditional Arabic" w:hint="cs"/>
          <w:sz w:val="36"/>
          <w:szCs w:val="36"/>
          <w:u w:val="single"/>
          <w:rtl/>
        </w:rPr>
        <w:t xml:space="preserve"> المحور الأول:</w:t>
      </w:r>
      <w:r w:rsidR="00BF32A8">
        <w:rPr>
          <w:rFonts w:cs="Traditional Arabic" w:hint="cs"/>
          <w:sz w:val="36"/>
          <w:szCs w:val="36"/>
          <w:rtl/>
        </w:rPr>
        <w:t xml:space="preserve"> التأصيل العلمي لنظرية التوارث/ الاستخلاف الدولي في فقه القانون الدولي العام.</w:t>
      </w:r>
    </w:p>
    <w:p w:rsidR="00541BF9" w:rsidRDefault="00BF32A8" w:rsidP="00541BF9">
      <w:pPr>
        <w:spacing w:after="0" w:line="240" w:lineRule="auto"/>
        <w:ind w:firstLine="720"/>
        <w:jc w:val="both"/>
        <w:rPr>
          <w:rFonts w:cs="Traditional Arabic"/>
          <w:sz w:val="36"/>
          <w:szCs w:val="36"/>
          <w:rtl/>
        </w:rPr>
      </w:pPr>
      <w:r>
        <w:rPr>
          <w:rFonts w:cs="Traditional Arabic" w:hint="cs"/>
          <w:sz w:val="36"/>
          <w:szCs w:val="36"/>
          <w:rtl/>
        </w:rPr>
        <w:lastRenderedPageBreak/>
        <w:t>1- المضمون الشرعي</w:t>
      </w:r>
      <w:r w:rsidR="00541BF9">
        <w:rPr>
          <w:rFonts w:cs="Traditional Arabic" w:hint="cs"/>
          <w:sz w:val="36"/>
          <w:szCs w:val="36"/>
          <w:rtl/>
        </w:rPr>
        <w:t xml:space="preserve"> </w:t>
      </w:r>
      <w:r>
        <w:rPr>
          <w:rFonts w:cs="Traditional Arabic" w:hint="cs"/>
          <w:sz w:val="36"/>
          <w:szCs w:val="36"/>
          <w:rtl/>
        </w:rPr>
        <w:t>والقانوني للنظرية.</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2- نظرية التوارث/ الاستخلاف الدولي في إطار المعاهدات الدولية الثنائية والجماعية.</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3- عناصر/ جوانب التوارث بين الدول (الخلف، والسلف).</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4- أسباب وشروط التوارث الدولي وحالاته.</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5- آثار التوارث الدولي على: السيادة، المعاهدات، الممتلكات والديون والالتزامات، النظام القانوني الداخلي للدولة الموروثة (السلف)، الجنسية.</w:t>
      </w:r>
    </w:p>
    <w:p w:rsidR="00BF32A8" w:rsidRDefault="001B266B" w:rsidP="00541BF9">
      <w:pPr>
        <w:spacing w:after="0" w:line="240" w:lineRule="auto"/>
        <w:ind w:firstLine="720"/>
        <w:jc w:val="both"/>
        <w:rPr>
          <w:rFonts w:cs="Traditional Arabic"/>
          <w:sz w:val="36"/>
          <w:szCs w:val="36"/>
          <w:rtl/>
        </w:rPr>
      </w:pPr>
      <w:r>
        <w:rPr>
          <w:rFonts w:cs="Traditional Arabic" w:hint="cs"/>
          <w:sz w:val="36"/>
          <w:szCs w:val="36"/>
          <w:u w:val="single"/>
          <w:rtl/>
        </w:rPr>
        <w:t>*</w:t>
      </w:r>
      <w:r w:rsidR="00BF32A8" w:rsidRPr="00BF32A8">
        <w:rPr>
          <w:rFonts w:cs="Traditional Arabic" w:hint="cs"/>
          <w:sz w:val="36"/>
          <w:szCs w:val="36"/>
          <w:u w:val="single"/>
          <w:rtl/>
        </w:rPr>
        <w:t xml:space="preserve"> المحور الثاني:</w:t>
      </w:r>
      <w:r w:rsidR="00BF32A8">
        <w:rPr>
          <w:rFonts w:cs="Traditional Arabic" w:hint="cs"/>
          <w:sz w:val="36"/>
          <w:szCs w:val="36"/>
          <w:rtl/>
        </w:rPr>
        <w:t xml:space="preserve"> فقه التوارث الدولي للسيادة على مكة المكرمة والمشاعر المقدسة:</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1- الخصائص التاريخية والدينية لجزيرة العرب عامة، ومكة المكرمة خاصة.</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2- السيادة بمفهومها القانوني الحديث على مكة المكرمة من لدن إبراهيم الخليل -عليه السلام- إلى قبيلة قريش.</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 xml:space="preserve">3- التنظيم الإداري للحج في عصر قبيلة قريش (الحجابة والسدانة، باب ومفاتيح باب الكعبة المشرفة </w:t>
      </w:r>
      <w:r>
        <w:rPr>
          <w:rFonts w:cs="Traditional Arabic"/>
          <w:sz w:val="36"/>
          <w:szCs w:val="36"/>
          <w:rtl/>
        </w:rPr>
        <w:t>–</w:t>
      </w:r>
      <w:r>
        <w:rPr>
          <w:rFonts w:cs="Traditional Arabic" w:hint="cs"/>
          <w:sz w:val="36"/>
          <w:szCs w:val="36"/>
          <w:rtl/>
        </w:rPr>
        <w:t xml:space="preserve"> الدخول إلى جوف الكعبة المشرفة </w:t>
      </w:r>
      <w:r>
        <w:rPr>
          <w:rFonts w:cs="Traditional Arabic"/>
          <w:sz w:val="36"/>
          <w:szCs w:val="36"/>
          <w:rtl/>
        </w:rPr>
        <w:t>–</w:t>
      </w:r>
      <w:r>
        <w:rPr>
          <w:rFonts w:cs="Traditional Arabic" w:hint="cs"/>
          <w:sz w:val="36"/>
          <w:szCs w:val="36"/>
          <w:rtl/>
        </w:rPr>
        <w:t xml:space="preserve"> السقاية والرفادة، إعادة بناء الكعبة).</w:t>
      </w:r>
    </w:p>
    <w:p w:rsidR="00BF32A8" w:rsidRDefault="00BF32A8" w:rsidP="00541BF9">
      <w:pPr>
        <w:spacing w:after="0" w:line="240" w:lineRule="auto"/>
        <w:ind w:firstLine="720"/>
        <w:jc w:val="both"/>
        <w:rPr>
          <w:rFonts w:cs="Traditional Arabic"/>
          <w:sz w:val="36"/>
          <w:szCs w:val="36"/>
          <w:rtl/>
        </w:rPr>
      </w:pPr>
      <w:r>
        <w:rPr>
          <w:rFonts w:cs="Traditional Arabic" w:hint="cs"/>
          <w:sz w:val="36"/>
          <w:szCs w:val="36"/>
          <w:rtl/>
        </w:rPr>
        <w:t>4- ميراث الدولة النبوية للسيادة على مكة المكرمة خلفا لقريش وآثاره على مناسك الحج ومشاعره، وعلى التنظيم الإداري للحج بعد نزول سورة براءة.</w:t>
      </w:r>
    </w:p>
    <w:p w:rsidR="00BA362E" w:rsidRDefault="00BF32A8" w:rsidP="00BA362E">
      <w:pPr>
        <w:spacing w:after="0" w:line="240" w:lineRule="auto"/>
        <w:ind w:firstLine="720"/>
        <w:jc w:val="both"/>
        <w:rPr>
          <w:rFonts w:cs="Traditional Arabic"/>
          <w:sz w:val="36"/>
          <w:szCs w:val="36"/>
          <w:rtl/>
        </w:rPr>
      </w:pPr>
      <w:r>
        <w:rPr>
          <w:rFonts w:cs="Traditional Arabic" w:hint="cs"/>
          <w:sz w:val="36"/>
          <w:szCs w:val="36"/>
          <w:rtl/>
        </w:rPr>
        <w:t xml:space="preserve">5- ما أقرته وما ألغته </w:t>
      </w:r>
      <w:r w:rsidR="00BA362E">
        <w:rPr>
          <w:rFonts w:cs="Traditional Arabic" w:hint="cs"/>
          <w:sz w:val="36"/>
          <w:szCs w:val="36"/>
          <w:rtl/>
        </w:rPr>
        <w:t>وما عدلته الدولة النبوية من مظاهر التنظيم الإداري القرشي للحج المتقدمة ومن مناسك ومشاعر الحج استناداً إلى حقوق السيادة.</w:t>
      </w:r>
    </w:p>
    <w:p w:rsidR="00BA362E" w:rsidRDefault="00BA362E" w:rsidP="00BA362E">
      <w:pPr>
        <w:spacing w:after="0" w:line="240" w:lineRule="auto"/>
        <w:ind w:firstLine="720"/>
        <w:jc w:val="both"/>
        <w:rPr>
          <w:rFonts w:cs="Traditional Arabic"/>
          <w:sz w:val="36"/>
          <w:szCs w:val="36"/>
          <w:rtl/>
        </w:rPr>
      </w:pPr>
      <w:r>
        <w:rPr>
          <w:rFonts w:cs="Traditional Arabic" w:hint="cs"/>
          <w:sz w:val="36"/>
          <w:szCs w:val="36"/>
          <w:rtl/>
        </w:rPr>
        <w:t>6- التنظيم الإداري للحج في حجة الوداع.</w:t>
      </w:r>
    </w:p>
    <w:p w:rsidR="00BA362E" w:rsidRDefault="00BA362E" w:rsidP="00BA362E">
      <w:pPr>
        <w:spacing w:after="0" w:line="240" w:lineRule="auto"/>
        <w:ind w:firstLine="720"/>
        <w:jc w:val="both"/>
        <w:rPr>
          <w:rFonts w:cs="Traditional Arabic"/>
          <w:sz w:val="36"/>
          <w:szCs w:val="36"/>
          <w:rtl/>
        </w:rPr>
      </w:pPr>
      <w:r>
        <w:rPr>
          <w:rFonts w:cs="Traditional Arabic" w:hint="cs"/>
          <w:sz w:val="36"/>
          <w:szCs w:val="36"/>
          <w:rtl/>
        </w:rPr>
        <w:t>7- التنظيم الإداري للحج في دولة الخلفاء الراشدين كأثر لتوارثها للدولة النبوية.</w:t>
      </w:r>
    </w:p>
    <w:p w:rsidR="00BA362E" w:rsidRDefault="00BA362E" w:rsidP="00BA362E">
      <w:pPr>
        <w:spacing w:after="0" w:line="240" w:lineRule="auto"/>
        <w:ind w:firstLine="720"/>
        <w:jc w:val="both"/>
        <w:rPr>
          <w:rFonts w:cs="Traditional Arabic"/>
          <w:sz w:val="36"/>
          <w:szCs w:val="36"/>
          <w:rtl/>
        </w:rPr>
      </w:pPr>
      <w:r>
        <w:rPr>
          <w:rFonts w:cs="Traditional Arabic" w:hint="cs"/>
          <w:sz w:val="36"/>
          <w:szCs w:val="36"/>
          <w:rtl/>
        </w:rPr>
        <w:t>8- التوارث الدولي كأساس للتنظيم الإداري للحج والعمرة في عصور خلفاء بني أمية.</w:t>
      </w:r>
    </w:p>
    <w:p w:rsidR="00BA362E" w:rsidRDefault="00BA362E" w:rsidP="00BA362E">
      <w:pPr>
        <w:spacing w:after="0" w:line="240" w:lineRule="auto"/>
        <w:ind w:firstLine="720"/>
        <w:jc w:val="both"/>
        <w:rPr>
          <w:rFonts w:cs="Traditional Arabic"/>
          <w:sz w:val="36"/>
          <w:szCs w:val="36"/>
          <w:rtl/>
        </w:rPr>
      </w:pPr>
      <w:r>
        <w:rPr>
          <w:rFonts w:cs="Traditional Arabic" w:hint="cs"/>
          <w:sz w:val="36"/>
          <w:szCs w:val="36"/>
          <w:rtl/>
        </w:rPr>
        <w:t>9- التوارث الدولي كأساس للتنظيم الإداري للحج في خلافات دول العصر العباسي.</w:t>
      </w:r>
    </w:p>
    <w:p w:rsidR="00BA362E" w:rsidRDefault="00BA362E" w:rsidP="00BA362E">
      <w:pPr>
        <w:spacing w:after="0" w:line="240" w:lineRule="auto"/>
        <w:ind w:firstLine="720"/>
        <w:jc w:val="both"/>
        <w:rPr>
          <w:rFonts w:cs="Traditional Arabic"/>
          <w:sz w:val="36"/>
          <w:szCs w:val="36"/>
          <w:rtl/>
        </w:rPr>
      </w:pPr>
      <w:r>
        <w:rPr>
          <w:rFonts w:cs="Traditional Arabic" w:hint="cs"/>
          <w:sz w:val="36"/>
          <w:szCs w:val="36"/>
          <w:rtl/>
        </w:rPr>
        <w:t xml:space="preserve">10- التوارث الدولي كأساس </w:t>
      </w:r>
      <w:r w:rsidR="003B60B6">
        <w:rPr>
          <w:rFonts w:cs="Traditional Arabic" w:hint="cs"/>
          <w:sz w:val="36"/>
          <w:szCs w:val="36"/>
          <w:rtl/>
        </w:rPr>
        <w:t>للتنظيم الإداري للحج في دولتي المماليك البحرية والبرجية.</w:t>
      </w:r>
    </w:p>
    <w:p w:rsidR="003B60B6" w:rsidRDefault="003B60B6" w:rsidP="00BA362E">
      <w:pPr>
        <w:spacing w:after="0" w:line="240" w:lineRule="auto"/>
        <w:ind w:firstLine="720"/>
        <w:jc w:val="both"/>
        <w:rPr>
          <w:rFonts w:cs="Traditional Arabic"/>
          <w:sz w:val="36"/>
          <w:szCs w:val="36"/>
          <w:rtl/>
        </w:rPr>
      </w:pPr>
      <w:r>
        <w:rPr>
          <w:rFonts w:cs="Traditional Arabic" w:hint="cs"/>
          <w:sz w:val="36"/>
          <w:szCs w:val="36"/>
          <w:rtl/>
        </w:rPr>
        <w:lastRenderedPageBreak/>
        <w:t>11- التوارث الدولي كأساس لحماية طرق ودروب الحج البرية.</w:t>
      </w:r>
    </w:p>
    <w:p w:rsidR="003B60B6" w:rsidRDefault="003B60B6" w:rsidP="00BA362E">
      <w:pPr>
        <w:spacing w:after="0" w:line="240" w:lineRule="auto"/>
        <w:ind w:firstLine="720"/>
        <w:jc w:val="both"/>
        <w:rPr>
          <w:rFonts w:cs="Traditional Arabic"/>
          <w:sz w:val="36"/>
          <w:szCs w:val="36"/>
          <w:rtl/>
        </w:rPr>
      </w:pPr>
      <w:r>
        <w:rPr>
          <w:rFonts w:cs="Traditional Arabic" w:hint="cs"/>
          <w:sz w:val="36"/>
          <w:szCs w:val="36"/>
          <w:rtl/>
        </w:rPr>
        <w:t>12- التوارث الدولي كأساس للتنظيم الإداري للحج في العصر العثماني/ التركي.</w:t>
      </w:r>
    </w:p>
    <w:p w:rsidR="003B60B6" w:rsidRDefault="003B60B6" w:rsidP="00BA362E">
      <w:pPr>
        <w:spacing w:after="0" w:line="240" w:lineRule="auto"/>
        <w:ind w:firstLine="720"/>
        <w:jc w:val="both"/>
        <w:rPr>
          <w:rFonts w:cs="Traditional Arabic"/>
          <w:sz w:val="36"/>
          <w:szCs w:val="36"/>
          <w:rtl/>
        </w:rPr>
      </w:pPr>
      <w:r>
        <w:rPr>
          <w:rFonts w:cs="Traditional Arabic" w:hint="cs"/>
          <w:sz w:val="36"/>
          <w:szCs w:val="36"/>
          <w:rtl/>
        </w:rPr>
        <w:t>13- مظاهر الفساد الإداري في التنظيمات الإدارية للحج في عصور الدولة البويهية ودولة القرامطة والدولة العثمانية.</w:t>
      </w:r>
    </w:p>
    <w:p w:rsidR="003B60B6" w:rsidRDefault="001B266B" w:rsidP="00BA362E">
      <w:pPr>
        <w:spacing w:after="0" w:line="240" w:lineRule="auto"/>
        <w:ind w:firstLine="720"/>
        <w:jc w:val="both"/>
        <w:rPr>
          <w:rFonts w:cs="Traditional Arabic"/>
          <w:sz w:val="36"/>
          <w:szCs w:val="36"/>
          <w:rtl/>
        </w:rPr>
      </w:pPr>
      <w:r>
        <w:rPr>
          <w:rFonts w:cs="Traditional Arabic" w:hint="cs"/>
          <w:sz w:val="36"/>
          <w:szCs w:val="36"/>
          <w:u w:val="single"/>
          <w:rtl/>
        </w:rPr>
        <w:t>*</w:t>
      </w:r>
      <w:r w:rsidR="003B60B6" w:rsidRPr="003B60B6">
        <w:rPr>
          <w:rFonts w:cs="Traditional Arabic" w:hint="cs"/>
          <w:sz w:val="36"/>
          <w:szCs w:val="36"/>
          <w:u w:val="single"/>
          <w:rtl/>
        </w:rPr>
        <w:t xml:space="preserve"> المحور الثالث:</w:t>
      </w:r>
      <w:r w:rsidR="003B60B6">
        <w:rPr>
          <w:rFonts w:cs="Traditional Arabic" w:hint="cs"/>
          <w:sz w:val="36"/>
          <w:szCs w:val="36"/>
          <w:rtl/>
        </w:rPr>
        <w:t xml:space="preserve"> التوارث/ الاستخلاف الدولي كأساس لتنظيم الحج في الدولة السعودية المعاصرة:</w:t>
      </w:r>
    </w:p>
    <w:p w:rsidR="003B60B6" w:rsidRDefault="003B60B6" w:rsidP="003B60B6">
      <w:pPr>
        <w:spacing w:after="0" w:line="240" w:lineRule="auto"/>
        <w:ind w:firstLine="720"/>
        <w:jc w:val="both"/>
        <w:rPr>
          <w:rFonts w:cs="Traditional Arabic"/>
          <w:sz w:val="36"/>
          <w:szCs w:val="36"/>
          <w:rtl/>
        </w:rPr>
      </w:pPr>
      <w:r>
        <w:rPr>
          <w:rFonts w:cs="Traditional Arabic" w:hint="cs"/>
          <w:sz w:val="36"/>
          <w:szCs w:val="36"/>
          <w:rtl/>
        </w:rPr>
        <w:t>1- مدى توفر عناصر وشروط وأسباب التوارث الدولي بين الدولة السعودية (الخلف) والدولة العثمانية (السلف).</w:t>
      </w:r>
    </w:p>
    <w:p w:rsidR="003B60B6" w:rsidRDefault="003B60B6" w:rsidP="003B60B6">
      <w:pPr>
        <w:spacing w:after="0" w:line="240" w:lineRule="auto"/>
        <w:ind w:firstLine="720"/>
        <w:jc w:val="both"/>
        <w:rPr>
          <w:rFonts w:cs="Traditional Arabic"/>
          <w:sz w:val="36"/>
          <w:szCs w:val="36"/>
          <w:rtl/>
        </w:rPr>
      </w:pPr>
      <w:r>
        <w:rPr>
          <w:rFonts w:cs="Traditional Arabic" w:hint="cs"/>
          <w:sz w:val="36"/>
          <w:szCs w:val="36"/>
          <w:rtl/>
        </w:rPr>
        <w:t>2- آثار ميراث/ خلافة الدولة السعودية للدولة العثمانية، واستيلائها على منطقة الحجاز في ترتيب حقوق السيادة للدولة الخلف على الحرمين الشريفين والمشاعر المقدسة.</w:t>
      </w:r>
    </w:p>
    <w:p w:rsidR="003B60B6" w:rsidRDefault="003B60B6" w:rsidP="003B60B6">
      <w:pPr>
        <w:spacing w:after="0" w:line="240" w:lineRule="auto"/>
        <w:ind w:firstLine="720"/>
        <w:jc w:val="both"/>
        <w:rPr>
          <w:rFonts w:cs="Traditional Arabic"/>
          <w:sz w:val="36"/>
          <w:szCs w:val="36"/>
          <w:rtl/>
        </w:rPr>
      </w:pPr>
      <w:r>
        <w:rPr>
          <w:rFonts w:cs="Traditional Arabic" w:hint="cs"/>
          <w:sz w:val="36"/>
          <w:szCs w:val="36"/>
          <w:rtl/>
        </w:rPr>
        <w:t>3- آثار ميراث الدولة السعودية (الخلف) للدولة العثمانية (السلف) في ترتيب الحق على التنظيم الإداري للحج والعمرة والإشراف على حشود الحجاج والمعتمرين.</w:t>
      </w:r>
    </w:p>
    <w:p w:rsidR="003B60B6" w:rsidRDefault="003B60B6" w:rsidP="003B60B6">
      <w:pPr>
        <w:spacing w:after="0" w:line="240" w:lineRule="auto"/>
        <w:ind w:firstLine="720"/>
        <w:jc w:val="both"/>
        <w:rPr>
          <w:rFonts w:cs="Traditional Arabic"/>
          <w:sz w:val="36"/>
          <w:szCs w:val="36"/>
          <w:rtl/>
        </w:rPr>
      </w:pPr>
      <w:r>
        <w:rPr>
          <w:rFonts w:cs="Traditional Arabic" w:hint="cs"/>
          <w:sz w:val="36"/>
          <w:szCs w:val="36"/>
          <w:rtl/>
        </w:rPr>
        <w:t xml:space="preserve">4- </w:t>
      </w:r>
      <w:r w:rsidR="00FF7975">
        <w:rPr>
          <w:rFonts w:cs="Traditional Arabic" w:hint="cs"/>
          <w:sz w:val="36"/>
          <w:szCs w:val="36"/>
          <w:rtl/>
        </w:rPr>
        <w:t>نطاق وحدود الحقوق المتفرعة عن حقوق التوارث السعودي/ العثماني.</w:t>
      </w:r>
    </w:p>
    <w:p w:rsidR="00FF7975" w:rsidRDefault="001B266B" w:rsidP="003B60B6">
      <w:pPr>
        <w:spacing w:after="0" w:line="240" w:lineRule="auto"/>
        <w:ind w:firstLine="720"/>
        <w:jc w:val="both"/>
        <w:rPr>
          <w:rFonts w:cs="Traditional Arabic"/>
          <w:sz w:val="36"/>
          <w:szCs w:val="36"/>
          <w:rtl/>
        </w:rPr>
      </w:pPr>
      <w:r>
        <w:rPr>
          <w:rFonts w:cs="Traditional Arabic" w:hint="cs"/>
          <w:sz w:val="36"/>
          <w:szCs w:val="36"/>
          <w:u w:val="single"/>
          <w:rtl/>
        </w:rPr>
        <w:t>*</w:t>
      </w:r>
      <w:r w:rsidR="00FF7975" w:rsidRPr="00FF7975">
        <w:rPr>
          <w:rFonts w:cs="Traditional Arabic" w:hint="cs"/>
          <w:sz w:val="36"/>
          <w:szCs w:val="36"/>
          <w:u w:val="single"/>
          <w:rtl/>
        </w:rPr>
        <w:t xml:space="preserve"> المحور الرابع:</w:t>
      </w:r>
      <w:r w:rsidR="00FF7975">
        <w:rPr>
          <w:rFonts w:cs="Traditional Arabic" w:hint="cs"/>
          <w:sz w:val="36"/>
          <w:szCs w:val="36"/>
          <w:rtl/>
        </w:rPr>
        <w:t xml:space="preserve"> الرعاية السعودية للحرمين الشريفين والمشاعر المقدسة من عصر الملك عبد العزيز إلى عصر الملك سلمان بن عبد العزيز.</w:t>
      </w:r>
    </w:p>
    <w:p w:rsidR="00FF7975" w:rsidRDefault="00FF7975" w:rsidP="003B60B6">
      <w:pPr>
        <w:spacing w:after="0" w:line="240" w:lineRule="auto"/>
        <w:ind w:firstLine="720"/>
        <w:jc w:val="both"/>
        <w:rPr>
          <w:rFonts w:cs="Traditional Arabic"/>
          <w:sz w:val="36"/>
          <w:szCs w:val="36"/>
          <w:rtl/>
        </w:rPr>
      </w:pPr>
      <w:r>
        <w:rPr>
          <w:rFonts w:cs="Traditional Arabic" w:hint="cs"/>
          <w:sz w:val="36"/>
          <w:szCs w:val="36"/>
          <w:rtl/>
        </w:rPr>
        <w:t>1- عمارة وتوسعة الحرمين الشريفين والساحات المحيطة بها.</w:t>
      </w:r>
    </w:p>
    <w:p w:rsidR="00FF7975" w:rsidRDefault="00FF7975" w:rsidP="003B60B6">
      <w:pPr>
        <w:spacing w:after="0" w:line="240" w:lineRule="auto"/>
        <w:ind w:firstLine="720"/>
        <w:jc w:val="both"/>
        <w:rPr>
          <w:rFonts w:cs="Traditional Arabic"/>
          <w:sz w:val="36"/>
          <w:szCs w:val="36"/>
          <w:rtl/>
        </w:rPr>
      </w:pPr>
      <w:r>
        <w:rPr>
          <w:rFonts w:cs="Traditional Arabic" w:hint="cs"/>
          <w:sz w:val="36"/>
          <w:szCs w:val="36"/>
          <w:rtl/>
        </w:rPr>
        <w:t>2- تمهيد وتوسعة الطرق بين المشاعر المقدسة وبين مكة والمدينة.</w:t>
      </w:r>
    </w:p>
    <w:p w:rsidR="00FF7975" w:rsidRDefault="00FF7975" w:rsidP="003B60B6">
      <w:pPr>
        <w:spacing w:after="0" w:line="240" w:lineRule="auto"/>
        <w:ind w:firstLine="720"/>
        <w:jc w:val="both"/>
        <w:rPr>
          <w:rFonts w:cs="Traditional Arabic"/>
          <w:sz w:val="36"/>
          <w:szCs w:val="36"/>
          <w:rtl/>
        </w:rPr>
      </w:pPr>
      <w:r>
        <w:rPr>
          <w:rFonts w:cs="Traditional Arabic" w:hint="cs"/>
          <w:sz w:val="36"/>
          <w:szCs w:val="36"/>
          <w:rtl/>
        </w:rPr>
        <w:t>3- إقامة جسر الجمرات والقضاء نهائيا على مشكلة التزاحم والتدافع عند جمرة العقبة.</w:t>
      </w:r>
    </w:p>
    <w:p w:rsidR="00FF7975" w:rsidRDefault="00FF7975" w:rsidP="00FF7975">
      <w:pPr>
        <w:spacing w:after="0" w:line="240" w:lineRule="auto"/>
        <w:ind w:firstLine="720"/>
        <w:jc w:val="both"/>
        <w:rPr>
          <w:rFonts w:cs="Traditional Arabic"/>
          <w:sz w:val="36"/>
          <w:szCs w:val="36"/>
          <w:rtl/>
        </w:rPr>
      </w:pPr>
      <w:r>
        <w:rPr>
          <w:rFonts w:cs="Traditional Arabic" w:hint="cs"/>
          <w:sz w:val="36"/>
          <w:szCs w:val="36"/>
          <w:rtl/>
        </w:rPr>
        <w:t>4- وأد الخلافات الفقهية والعقائدية وتوحيد المرجعيات الدينية في أمور مناسك وشعائر الحج والعمرة.</w:t>
      </w:r>
    </w:p>
    <w:p w:rsidR="00FF7975" w:rsidRPr="00F84BE4" w:rsidRDefault="00FF7975" w:rsidP="003B60B6">
      <w:pPr>
        <w:spacing w:after="0" w:line="240" w:lineRule="auto"/>
        <w:ind w:firstLine="720"/>
        <w:jc w:val="both"/>
        <w:rPr>
          <w:rFonts w:cs="Traditional Arabic"/>
          <w:sz w:val="36"/>
          <w:szCs w:val="36"/>
          <w:rtl/>
        </w:rPr>
      </w:pPr>
      <w:r>
        <w:rPr>
          <w:rFonts w:cs="Traditional Arabic" w:hint="cs"/>
          <w:sz w:val="36"/>
          <w:szCs w:val="36"/>
          <w:rtl/>
        </w:rPr>
        <w:t>5- توفير كافة المرافق اللازمة لراحة الحجاج والمعتمرين والزوار (ال</w:t>
      </w:r>
      <w:r w:rsidR="001B266B">
        <w:rPr>
          <w:rFonts w:cs="Traditional Arabic" w:hint="cs"/>
          <w:sz w:val="36"/>
          <w:szCs w:val="36"/>
          <w:rtl/>
        </w:rPr>
        <w:t>م</w:t>
      </w:r>
      <w:r>
        <w:rPr>
          <w:rFonts w:cs="Traditional Arabic" w:hint="cs"/>
          <w:sz w:val="36"/>
          <w:szCs w:val="36"/>
          <w:rtl/>
        </w:rPr>
        <w:t xml:space="preserve">واصلات </w:t>
      </w:r>
      <w:r>
        <w:rPr>
          <w:rFonts w:cs="Traditional Arabic"/>
          <w:sz w:val="36"/>
          <w:szCs w:val="36"/>
          <w:rtl/>
        </w:rPr>
        <w:t>–</w:t>
      </w:r>
      <w:r>
        <w:rPr>
          <w:rFonts w:cs="Traditional Arabic" w:hint="cs"/>
          <w:sz w:val="36"/>
          <w:szCs w:val="36"/>
          <w:rtl/>
        </w:rPr>
        <w:t xml:space="preserve"> المياه </w:t>
      </w:r>
      <w:r>
        <w:rPr>
          <w:rFonts w:cs="Traditional Arabic"/>
          <w:sz w:val="36"/>
          <w:szCs w:val="36"/>
          <w:rtl/>
        </w:rPr>
        <w:t>–</w:t>
      </w:r>
      <w:r>
        <w:rPr>
          <w:rFonts w:cs="Traditional Arabic" w:hint="cs"/>
          <w:sz w:val="36"/>
          <w:szCs w:val="36"/>
          <w:rtl/>
        </w:rPr>
        <w:t xml:space="preserve"> الكهرباء </w:t>
      </w:r>
      <w:r>
        <w:rPr>
          <w:rFonts w:cs="Traditional Arabic"/>
          <w:sz w:val="36"/>
          <w:szCs w:val="36"/>
          <w:rtl/>
        </w:rPr>
        <w:t>–</w:t>
      </w:r>
      <w:r>
        <w:rPr>
          <w:rFonts w:cs="Traditional Arabic" w:hint="cs"/>
          <w:sz w:val="36"/>
          <w:szCs w:val="36"/>
          <w:rtl/>
        </w:rPr>
        <w:t xml:space="preserve"> الصرف الصحي </w:t>
      </w:r>
      <w:r>
        <w:rPr>
          <w:rFonts w:cs="Traditional Arabic"/>
          <w:sz w:val="36"/>
          <w:szCs w:val="36"/>
          <w:rtl/>
        </w:rPr>
        <w:t>–</w:t>
      </w:r>
      <w:r>
        <w:rPr>
          <w:rFonts w:cs="Traditional Arabic" w:hint="cs"/>
          <w:sz w:val="36"/>
          <w:szCs w:val="36"/>
          <w:rtl/>
        </w:rPr>
        <w:t xml:space="preserve"> هواتف العملة وشبكا</w:t>
      </w:r>
      <w:r w:rsidR="001B266B">
        <w:rPr>
          <w:rFonts w:cs="Traditional Arabic" w:hint="cs"/>
          <w:sz w:val="36"/>
          <w:szCs w:val="36"/>
          <w:rtl/>
        </w:rPr>
        <w:t>ت</w:t>
      </w:r>
      <w:r>
        <w:rPr>
          <w:rFonts w:cs="Traditional Arabic" w:hint="cs"/>
          <w:sz w:val="36"/>
          <w:szCs w:val="36"/>
          <w:rtl/>
        </w:rPr>
        <w:t xml:space="preserve"> الهاتف الجوال </w:t>
      </w:r>
      <w:r>
        <w:rPr>
          <w:rFonts w:cs="Traditional Arabic"/>
          <w:sz w:val="36"/>
          <w:szCs w:val="36"/>
          <w:rtl/>
        </w:rPr>
        <w:t>–</w:t>
      </w:r>
      <w:r>
        <w:rPr>
          <w:rFonts w:cs="Traditional Arabic" w:hint="cs"/>
          <w:sz w:val="36"/>
          <w:szCs w:val="36"/>
          <w:rtl/>
        </w:rPr>
        <w:t xml:space="preserve"> الفنادق ودور السكن </w:t>
      </w:r>
      <w:r>
        <w:rPr>
          <w:rFonts w:cs="Traditional Arabic"/>
          <w:sz w:val="36"/>
          <w:szCs w:val="36"/>
          <w:rtl/>
        </w:rPr>
        <w:t>–</w:t>
      </w:r>
      <w:r>
        <w:rPr>
          <w:rFonts w:cs="Traditional Arabic" w:hint="cs"/>
          <w:sz w:val="36"/>
          <w:szCs w:val="36"/>
          <w:rtl/>
        </w:rPr>
        <w:t xml:space="preserve"> الأمن العام </w:t>
      </w:r>
      <w:r>
        <w:rPr>
          <w:rFonts w:cs="Traditional Arabic"/>
          <w:sz w:val="36"/>
          <w:szCs w:val="36"/>
          <w:rtl/>
        </w:rPr>
        <w:t>–</w:t>
      </w:r>
      <w:r>
        <w:rPr>
          <w:rFonts w:cs="Traditional Arabic" w:hint="cs"/>
          <w:sz w:val="36"/>
          <w:szCs w:val="36"/>
          <w:rtl/>
        </w:rPr>
        <w:t xml:space="preserve"> الخدمات المصرفية </w:t>
      </w:r>
      <w:r>
        <w:rPr>
          <w:rFonts w:cs="Traditional Arabic"/>
          <w:sz w:val="36"/>
          <w:szCs w:val="36"/>
          <w:rtl/>
        </w:rPr>
        <w:t>–</w:t>
      </w:r>
      <w:r>
        <w:rPr>
          <w:rFonts w:cs="Traditional Arabic" w:hint="cs"/>
          <w:sz w:val="36"/>
          <w:szCs w:val="36"/>
          <w:rtl/>
        </w:rPr>
        <w:t xml:space="preserve"> الخدمة البريدية </w:t>
      </w:r>
      <w:r>
        <w:rPr>
          <w:rFonts w:cs="Traditional Arabic"/>
          <w:sz w:val="36"/>
          <w:szCs w:val="36"/>
          <w:rtl/>
        </w:rPr>
        <w:t>–</w:t>
      </w:r>
      <w:r>
        <w:rPr>
          <w:rFonts w:cs="Traditional Arabic" w:hint="cs"/>
          <w:sz w:val="36"/>
          <w:szCs w:val="36"/>
          <w:rtl/>
        </w:rPr>
        <w:t xml:space="preserve"> المجازر والمسالخ </w:t>
      </w:r>
      <w:r>
        <w:rPr>
          <w:rFonts w:cs="Traditional Arabic"/>
          <w:sz w:val="36"/>
          <w:szCs w:val="36"/>
          <w:rtl/>
        </w:rPr>
        <w:t>–</w:t>
      </w:r>
      <w:r>
        <w:rPr>
          <w:rFonts w:cs="Traditional Arabic" w:hint="cs"/>
          <w:sz w:val="36"/>
          <w:szCs w:val="36"/>
          <w:rtl/>
        </w:rPr>
        <w:t xml:space="preserve"> سقيا زوار المسجد النبوي بماء زمزم </w:t>
      </w:r>
      <w:r>
        <w:rPr>
          <w:rFonts w:cs="Traditional Arabic"/>
          <w:sz w:val="36"/>
          <w:szCs w:val="36"/>
          <w:rtl/>
        </w:rPr>
        <w:t>–</w:t>
      </w:r>
      <w:r>
        <w:rPr>
          <w:rFonts w:cs="Traditional Arabic" w:hint="cs"/>
          <w:sz w:val="36"/>
          <w:szCs w:val="36"/>
          <w:rtl/>
        </w:rPr>
        <w:t xml:space="preserve"> تنقية وتعب</w:t>
      </w:r>
      <w:r w:rsidR="001B266B">
        <w:rPr>
          <w:rFonts w:cs="Traditional Arabic" w:hint="cs"/>
          <w:sz w:val="36"/>
          <w:szCs w:val="36"/>
          <w:rtl/>
        </w:rPr>
        <w:t>ئ</w:t>
      </w:r>
      <w:bookmarkStart w:id="0" w:name="_GoBack"/>
      <w:bookmarkEnd w:id="0"/>
      <w:r>
        <w:rPr>
          <w:rFonts w:cs="Traditional Arabic" w:hint="cs"/>
          <w:sz w:val="36"/>
          <w:szCs w:val="36"/>
          <w:rtl/>
        </w:rPr>
        <w:t>ة ماء زمزم والسماح للحجاج والمعتمرين بنقله إلى بلادهم ودولهم).</w:t>
      </w:r>
    </w:p>
    <w:p w:rsidR="00A7794A" w:rsidRDefault="00A7794A" w:rsidP="00A7794A">
      <w:pPr>
        <w:spacing w:after="0" w:line="240" w:lineRule="auto"/>
        <w:ind w:firstLine="720"/>
        <w:jc w:val="both"/>
        <w:rPr>
          <w:rFonts w:cs="Traditional Arabic"/>
          <w:sz w:val="36"/>
          <w:szCs w:val="36"/>
          <w:rtl/>
        </w:rPr>
      </w:pPr>
    </w:p>
    <w:sectPr w:rsidR="00A7794A" w:rsidSect="009B7238">
      <w:footerReference w:type="default" r:id="rId9"/>
      <w:footnotePr>
        <w:numRestart w:val="eachPage"/>
      </w:footnotePr>
      <w:pgSz w:w="11906" w:h="16838"/>
      <w:pgMar w:top="1418" w:right="1418" w:bottom="1418" w:left="1418" w:header="709" w:footer="709" w:gutter="56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1C4" w:rsidRDefault="003741C4" w:rsidP="00E310A1">
      <w:pPr>
        <w:spacing w:after="0" w:line="240" w:lineRule="auto"/>
      </w:pPr>
      <w:r>
        <w:separator/>
      </w:r>
    </w:p>
  </w:endnote>
  <w:endnote w:type="continuationSeparator" w:id="0">
    <w:p w:rsidR="003741C4" w:rsidRDefault="003741C4" w:rsidP="00E3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otype Koufi">
    <w:panose1 w:val="00000000000000000000"/>
    <w:charset w:val="B2"/>
    <w:family w:val="auto"/>
    <w:pitch w:val="variable"/>
    <w:sig w:usb0="02942001" w:usb1="03D40006" w:usb2="02620000" w:usb3="00000000" w:csb0="00000040"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Simplified Arabic Fixed">
    <w:panose1 w:val="02010009000000000000"/>
    <w:charset w:val="B2"/>
    <w:family w:val="modern"/>
    <w:pitch w:val="fixed"/>
    <w:sig w:usb0="00002001"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4A" w:rsidRPr="00A7794A" w:rsidRDefault="00A7794A">
    <w:pPr>
      <w:pStyle w:val="aff"/>
      <w:jc w:val="center"/>
      <w:rPr>
        <w:sz w:val="28"/>
        <w:szCs w:val="28"/>
      </w:rPr>
    </w:pPr>
    <w:r w:rsidRPr="00A7794A">
      <w:rPr>
        <w:rFonts w:hint="cs"/>
        <w:sz w:val="28"/>
        <w:szCs w:val="28"/>
        <w:rtl/>
      </w:rPr>
      <w:t>-</w:t>
    </w:r>
    <w:sdt>
      <w:sdtPr>
        <w:rPr>
          <w:sz w:val="28"/>
          <w:szCs w:val="28"/>
          <w:rtl/>
        </w:rPr>
        <w:id w:val="1144550547"/>
        <w:docPartObj>
          <w:docPartGallery w:val="Page Numbers (Bottom of Page)"/>
          <w:docPartUnique/>
        </w:docPartObj>
      </w:sdtPr>
      <w:sdtEndPr/>
      <w:sdtContent>
        <w:r w:rsidRPr="00A7794A">
          <w:rPr>
            <w:sz w:val="28"/>
            <w:szCs w:val="28"/>
          </w:rPr>
          <w:fldChar w:fldCharType="begin"/>
        </w:r>
        <w:r w:rsidRPr="00A7794A">
          <w:rPr>
            <w:sz w:val="28"/>
            <w:szCs w:val="28"/>
          </w:rPr>
          <w:instrText>PAGE   \* MERGEFORMAT</w:instrText>
        </w:r>
        <w:r w:rsidRPr="00A7794A">
          <w:rPr>
            <w:sz w:val="28"/>
            <w:szCs w:val="28"/>
          </w:rPr>
          <w:fldChar w:fldCharType="separate"/>
        </w:r>
        <w:r w:rsidR="001B266B" w:rsidRPr="001B266B">
          <w:rPr>
            <w:noProof/>
            <w:sz w:val="28"/>
            <w:szCs w:val="28"/>
            <w:rtl/>
            <w:lang w:val="ar-SA"/>
          </w:rPr>
          <w:t>6</w:t>
        </w:r>
        <w:r w:rsidRPr="00A7794A">
          <w:rPr>
            <w:sz w:val="28"/>
            <w:szCs w:val="28"/>
          </w:rPr>
          <w:fldChar w:fldCharType="end"/>
        </w:r>
        <w:r w:rsidRPr="00A7794A">
          <w:rPr>
            <w:rFonts w:hint="cs"/>
            <w:sz w:val="28"/>
            <w:szCs w:val="28"/>
            <w:rtl/>
          </w:rPr>
          <w:t>-</w:t>
        </w:r>
      </w:sdtContent>
    </w:sdt>
  </w:p>
  <w:p w:rsidR="00A7794A" w:rsidRDefault="00A7794A">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1C4" w:rsidRDefault="003741C4" w:rsidP="00E310A1">
      <w:pPr>
        <w:spacing w:after="0" w:line="240" w:lineRule="auto"/>
      </w:pPr>
      <w:r>
        <w:separator/>
      </w:r>
    </w:p>
  </w:footnote>
  <w:footnote w:type="continuationSeparator" w:id="0">
    <w:p w:rsidR="003741C4" w:rsidRDefault="003741C4" w:rsidP="00E31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5FA"/>
    <w:multiLevelType w:val="multilevel"/>
    <w:tmpl w:val="F32EBC96"/>
    <w:lvl w:ilvl="0">
      <w:numFmt w:val="none"/>
      <w:lvlText w:val=""/>
      <w:lvlJc w:val="left"/>
      <w:pPr>
        <w:tabs>
          <w:tab w:val="num" w:pos="360"/>
        </w:tabs>
      </w:pPr>
    </w:lvl>
    <w:lvl w:ilvl="1">
      <w:start w:val="1"/>
      <w:numFmt w:val="lowerLetter"/>
      <w:lvlText w:val="%2."/>
      <w:lvlJc w:val="left"/>
      <w:pPr>
        <w:tabs>
          <w:tab w:val="num" w:pos="1894"/>
        </w:tabs>
        <w:ind w:left="1894" w:hanging="360"/>
      </w:pPr>
    </w:lvl>
    <w:lvl w:ilvl="2">
      <w:start w:val="1"/>
      <w:numFmt w:val="lowerRoman"/>
      <w:lvlText w:val="%3."/>
      <w:lvlJc w:val="right"/>
      <w:pPr>
        <w:tabs>
          <w:tab w:val="num" w:pos="2614"/>
        </w:tabs>
        <w:ind w:left="2614" w:hanging="180"/>
      </w:pPr>
    </w:lvl>
    <w:lvl w:ilvl="3">
      <w:start w:val="1"/>
      <w:numFmt w:val="decimal"/>
      <w:lvlText w:val="%4."/>
      <w:lvlJc w:val="left"/>
      <w:pPr>
        <w:tabs>
          <w:tab w:val="num" w:pos="3334"/>
        </w:tabs>
        <w:ind w:left="3334" w:hanging="360"/>
      </w:pPr>
    </w:lvl>
    <w:lvl w:ilvl="4">
      <w:start w:val="1"/>
      <w:numFmt w:val="lowerLetter"/>
      <w:lvlText w:val="%5."/>
      <w:lvlJc w:val="left"/>
      <w:pPr>
        <w:tabs>
          <w:tab w:val="num" w:pos="4054"/>
        </w:tabs>
        <w:ind w:left="4054" w:hanging="360"/>
      </w:pPr>
    </w:lvl>
    <w:lvl w:ilvl="5">
      <w:start w:val="1"/>
      <w:numFmt w:val="lowerRoman"/>
      <w:lvlText w:val="%6."/>
      <w:lvlJc w:val="right"/>
      <w:pPr>
        <w:tabs>
          <w:tab w:val="num" w:pos="4774"/>
        </w:tabs>
        <w:ind w:left="4774" w:hanging="180"/>
      </w:pPr>
    </w:lvl>
    <w:lvl w:ilvl="6">
      <w:start w:val="1"/>
      <w:numFmt w:val="decimal"/>
      <w:lvlText w:val="%7."/>
      <w:lvlJc w:val="left"/>
      <w:pPr>
        <w:tabs>
          <w:tab w:val="num" w:pos="5494"/>
        </w:tabs>
        <w:ind w:left="5494" w:hanging="360"/>
      </w:pPr>
    </w:lvl>
    <w:lvl w:ilvl="7">
      <w:start w:val="1"/>
      <w:numFmt w:val="lowerLetter"/>
      <w:lvlText w:val="%8."/>
      <w:lvlJc w:val="left"/>
      <w:pPr>
        <w:tabs>
          <w:tab w:val="num" w:pos="6214"/>
        </w:tabs>
        <w:ind w:left="6214" w:hanging="360"/>
      </w:pPr>
    </w:lvl>
    <w:lvl w:ilvl="8">
      <w:start w:val="1"/>
      <w:numFmt w:val="lowerRoman"/>
      <w:lvlText w:val="%9."/>
      <w:lvlJc w:val="right"/>
      <w:pPr>
        <w:tabs>
          <w:tab w:val="num" w:pos="6934"/>
        </w:tabs>
        <w:ind w:left="6934" w:hanging="180"/>
      </w:pPr>
    </w:lvl>
  </w:abstractNum>
  <w:abstractNum w:abstractNumId="1">
    <w:nsid w:val="58574CA9"/>
    <w:multiLevelType w:val="hybridMultilevel"/>
    <w:tmpl w:val="66DEE880"/>
    <w:lvl w:ilvl="0" w:tplc="17546DAE">
      <w:start w:val="1"/>
      <w:numFmt w:val="decimal"/>
      <w:lvlRestart w:val="0"/>
      <w:lvlText w:val="%1)"/>
      <w:lvlJc w:val="left"/>
      <w:pPr>
        <w:tabs>
          <w:tab w:val="num" w:pos="2064"/>
        </w:tabs>
        <w:ind w:left="2064" w:hanging="362"/>
      </w:pPr>
      <w:rPr>
        <w:rFonts w:cs="Traditional Arabic"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06"/>
    <w:rsid w:val="00030F60"/>
    <w:rsid w:val="000419C5"/>
    <w:rsid w:val="00044202"/>
    <w:rsid w:val="00045B80"/>
    <w:rsid w:val="000475AA"/>
    <w:rsid w:val="00051AF1"/>
    <w:rsid w:val="00075B92"/>
    <w:rsid w:val="000762B5"/>
    <w:rsid w:val="000C1287"/>
    <w:rsid w:val="000F66E4"/>
    <w:rsid w:val="001565A6"/>
    <w:rsid w:val="001B266B"/>
    <w:rsid w:val="001B3220"/>
    <w:rsid w:val="00211079"/>
    <w:rsid w:val="00247F6A"/>
    <w:rsid w:val="002C46BD"/>
    <w:rsid w:val="002F5908"/>
    <w:rsid w:val="00305526"/>
    <w:rsid w:val="003314B2"/>
    <w:rsid w:val="00336EC0"/>
    <w:rsid w:val="00352601"/>
    <w:rsid w:val="003741C4"/>
    <w:rsid w:val="003B60B6"/>
    <w:rsid w:val="003D7B61"/>
    <w:rsid w:val="003F2F96"/>
    <w:rsid w:val="004019E1"/>
    <w:rsid w:val="00411106"/>
    <w:rsid w:val="004445F8"/>
    <w:rsid w:val="00541BF9"/>
    <w:rsid w:val="005C1567"/>
    <w:rsid w:val="005C7D9D"/>
    <w:rsid w:val="00624115"/>
    <w:rsid w:val="0068596A"/>
    <w:rsid w:val="00687897"/>
    <w:rsid w:val="006E6B72"/>
    <w:rsid w:val="006E6BA2"/>
    <w:rsid w:val="006F4CA7"/>
    <w:rsid w:val="00705EEC"/>
    <w:rsid w:val="00777673"/>
    <w:rsid w:val="007B5D2B"/>
    <w:rsid w:val="007F32F0"/>
    <w:rsid w:val="00843A2B"/>
    <w:rsid w:val="008452E1"/>
    <w:rsid w:val="00874EDA"/>
    <w:rsid w:val="00875E98"/>
    <w:rsid w:val="008A49C8"/>
    <w:rsid w:val="00991E40"/>
    <w:rsid w:val="009A7ACE"/>
    <w:rsid w:val="009B682D"/>
    <w:rsid w:val="009B7238"/>
    <w:rsid w:val="009D6EFB"/>
    <w:rsid w:val="00A44C74"/>
    <w:rsid w:val="00A625D6"/>
    <w:rsid w:val="00A7794A"/>
    <w:rsid w:val="00B23E57"/>
    <w:rsid w:val="00B432B8"/>
    <w:rsid w:val="00BA362E"/>
    <w:rsid w:val="00BD03D9"/>
    <w:rsid w:val="00BE4753"/>
    <w:rsid w:val="00BE7181"/>
    <w:rsid w:val="00BF32A8"/>
    <w:rsid w:val="00C126BD"/>
    <w:rsid w:val="00C5563F"/>
    <w:rsid w:val="00C55FF9"/>
    <w:rsid w:val="00CC75BF"/>
    <w:rsid w:val="00D404E6"/>
    <w:rsid w:val="00D4090B"/>
    <w:rsid w:val="00DF57CF"/>
    <w:rsid w:val="00E11D81"/>
    <w:rsid w:val="00E143F7"/>
    <w:rsid w:val="00E310A1"/>
    <w:rsid w:val="00E40ACF"/>
    <w:rsid w:val="00ED6969"/>
    <w:rsid w:val="00EE0FE9"/>
    <w:rsid w:val="00F70AF8"/>
    <w:rsid w:val="00F84BE4"/>
    <w:rsid w:val="00F97628"/>
    <w:rsid w:val="00FB1172"/>
    <w:rsid w:val="00FF7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6A4F029-2887-4CAE-9308-5E47434E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1281</Words>
  <Characters>7307</Characters>
  <Application>Microsoft Office Word</Application>
  <DocSecurity>0</DocSecurity>
  <Lines>60</Lines>
  <Paragraphs>17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ABUMADA</dc:creator>
  <cp:keywords/>
  <dc:description/>
  <cp:lastModifiedBy>ABUMADA</cp:lastModifiedBy>
  <cp:revision>22</cp:revision>
  <dcterms:created xsi:type="dcterms:W3CDTF">2018-04-15T10:15:00Z</dcterms:created>
  <dcterms:modified xsi:type="dcterms:W3CDTF">2018-05-09T07:23:00Z</dcterms:modified>
</cp:coreProperties>
</file>