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347F1" w14:textId="0FB56AE8" w:rsidR="00456E65" w:rsidRPr="00456E65" w:rsidRDefault="00456E65" w:rsidP="00456E65">
      <w:pPr>
        <w:pStyle w:val="Heading6"/>
        <w:spacing w:line="168" w:lineRule="auto"/>
        <w:ind w:firstLine="0"/>
        <w:jc w:val="center"/>
        <w:rPr>
          <w:rFonts w:cs="SKR HEAD1"/>
          <w:color w:val="auto"/>
          <w:sz w:val="72"/>
          <w:szCs w:val="72"/>
          <w:rtl/>
          <w:lang w:bidi="ar-EG"/>
        </w:rPr>
      </w:pPr>
    </w:p>
    <w:p w14:paraId="1B63051F" w14:textId="53F6E752" w:rsidR="00F06D6C" w:rsidRPr="00456E65" w:rsidRDefault="0046333C" w:rsidP="00456E65">
      <w:pPr>
        <w:pStyle w:val="Heading6"/>
        <w:spacing w:line="168" w:lineRule="auto"/>
        <w:ind w:firstLine="0"/>
        <w:jc w:val="center"/>
        <w:rPr>
          <w:rFonts w:cs="SKR HEAD1"/>
          <w:color w:val="auto"/>
          <w:sz w:val="72"/>
          <w:szCs w:val="72"/>
          <w:rtl/>
          <w:lang w:bidi="ar-EG"/>
        </w:rPr>
      </w:pPr>
      <w:r>
        <w:rPr>
          <w:rFonts w:cs="SKR HEAD1" w:hint="cs"/>
          <w:color w:val="auto"/>
          <w:sz w:val="72"/>
          <w:szCs w:val="72"/>
          <w:rtl/>
          <w:lang w:bidi="ar-EG"/>
        </w:rPr>
        <w:t>الوقـــف على النفـــس</w:t>
      </w:r>
    </w:p>
    <w:p w14:paraId="4A0AECC9" w14:textId="38677D7F" w:rsidR="00F06D6C" w:rsidRPr="00456E65" w:rsidRDefault="00F06D6C" w:rsidP="00456E65">
      <w:pPr>
        <w:pStyle w:val="Heading6"/>
        <w:spacing w:line="168" w:lineRule="auto"/>
        <w:ind w:firstLine="0"/>
        <w:jc w:val="center"/>
        <w:rPr>
          <w:rFonts w:cs="SKR HEAD1"/>
          <w:color w:val="auto"/>
          <w:sz w:val="72"/>
          <w:szCs w:val="72"/>
          <w:rtl/>
          <w:lang w:bidi="ar-EG"/>
        </w:rPr>
      </w:pPr>
      <w:r w:rsidRPr="00456E65">
        <w:rPr>
          <w:rFonts w:cs="SKR HEAD1" w:hint="cs"/>
          <w:color w:val="auto"/>
          <w:sz w:val="72"/>
          <w:szCs w:val="72"/>
          <w:rtl/>
          <w:lang w:bidi="ar-EG"/>
        </w:rPr>
        <w:t>في</w:t>
      </w:r>
      <w:r w:rsidR="0046333C">
        <w:rPr>
          <w:rFonts w:cs="SKR HEAD1" w:hint="cs"/>
          <w:color w:val="auto"/>
          <w:sz w:val="72"/>
          <w:szCs w:val="72"/>
          <w:rtl/>
          <w:lang w:bidi="ar-EG"/>
        </w:rPr>
        <w:t xml:space="preserve"> الفقــه الإسلامــــي</w:t>
      </w:r>
    </w:p>
    <w:p w14:paraId="48DF7B65" w14:textId="77777777" w:rsidR="0046333C" w:rsidRDefault="0046333C" w:rsidP="00456E65">
      <w:pPr>
        <w:pStyle w:val="Heading6"/>
        <w:spacing w:line="240" w:lineRule="auto"/>
        <w:ind w:firstLine="0"/>
        <w:jc w:val="center"/>
        <w:rPr>
          <w:rFonts w:cs="SKR HEAD1"/>
          <w:color w:val="auto"/>
          <w:sz w:val="48"/>
          <w:szCs w:val="48"/>
          <w:rtl/>
          <w:lang w:bidi="ar-EG"/>
        </w:rPr>
      </w:pPr>
    </w:p>
    <w:p w14:paraId="6357E984" w14:textId="0E98796A" w:rsidR="00F06D6C" w:rsidRPr="0046333C" w:rsidRDefault="0046333C" w:rsidP="00456E65">
      <w:pPr>
        <w:pStyle w:val="Heading6"/>
        <w:spacing w:line="240" w:lineRule="auto"/>
        <w:ind w:firstLine="0"/>
        <w:jc w:val="center"/>
        <w:rPr>
          <w:rFonts w:cs="Mohammad Bold Normal"/>
          <w:color w:val="auto"/>
          <w:sz w:val="72"/>
          <w:szCs w:val="72"/>
          <w:rtl/>
          <w:lang w:bidi="ar-EG"/>
        </w:rPr>
      </w:pPr>
      <w:r>
        <w:rPr>
          <w:rFonts w:cs="Mohammad Bold Normal"/>
          <w:color w:val="auto"/>
          <w:sz w:val="32"/>
          <w:szCs w:val="32"/>
          <w:lang w:bidi="ar-EG"/>
        </w:rPr>
        <w:t>“</w:t>
      </w:r>
      <w:r w:rsidRPr="0046333C">
        <w:rPr>
          <w:rFonts w:cs="Mohammad Bold Normal" w:hint="cs"/>
          <w:color w:val="auto"/>
          <w:sz w:val="32"/>
          <w:szCs w:val="32"/>
          <w:rtl/>
          <w:lang w:bidi="ar-EG"/>
        </w:rPr>
        <w:t>دراسة تأصيلية تحليلية</w:t>
      </w:r>
      <w:r>
        <w:rPr>
          <w:rFonts w:cs="Mohammad Bold Normal"/>
          <w:color w:val="auto"/>
          <w:sz w:val="32"/>
          <w:szCs w:val="32"/>
          <w:lang w:bidi="ar-EG"/>
        </w:rPr>
        <w:t>”</w:t>
      </w:r>
    </w:p>
    <w:p w14:paraId="0C40DA74" w14:textId="77777777" w:rsidR="00F06D6C" w:rsidRDefault="00F06D6C" w:rsidP="00F06D6C">
      <w:pPr>
        <w:pStyle w:val="Heading6"/>
        <w:spacing w:line="240" w:lineRule="auto"/>
        <w:ind w:firstLine="0"/>
        <w:jc w:val="center"/>
        <w:rPr>
          <w:color w:val="auto"/>
          <w:sz w:val="40"/>
          <w:szCs w:val="40"/>
          <w:lang w:bidi="ar-EG"/>
        </w:rPr>
      </w:pPr>
    </w:p>
    <w:p w14:paraId="387E0F80" w14:textId="77777777" w:rsidR="00456E65" w:rsidRPr="00456E65" w:rsidRDefault="00456E65" w:rsidP="00456E65">
      <w:pPr>
        <w:rPr>
          <w:rtl/>
          <w:lang w:bidi="ar-EG"/>
        </w:rPr>
      </w:pPr>
    </w:p>
    <w:p w14:paraId="107DBC0D" w14:textId="36E40565" w:rsidR="00F06D6C" w:rsidRPr="00456E65" w:rsidRDefault="0046333C" w:rsidP="00F06D6C">
      <w:pPr>
        <w:pStyle w:val="Heading6"/>
        <w:spacing w:line="240" w:lineRule="auto"/>
        <w:ind w:firstLine="0"/>
        <w:jc w:val="center"/>
        <w:rPr>
          <w:rFonts w:cs="SKR HEAD1"/>
          <w:color w:val="auto"/>
          <w:sz w:val="48"/>
          <w:szCs w:val="48"/>
          <w:rtl/>
          <w:lang w:bidi="ar-EG"/>
        </w:rPr>
      </w:pPr>
      <w:r>
        <w:rPr>
          <w:rFonts w:cs="SKR HEAD1" w:hint="cs"/>
          <w:color w:val="auto"/>
          <w:sz w:val="48"/>
          <w:szCs w:val="48"/>
          <w:rtl/>
          <w:lang w:bidi="ar-EG"/>
        </w:rPr>
        <w:t>من إعــــداد</w:t>
      </w:r>
    </w:p>
    <w:p w14:paraId="24CB58E5" w14:textId="68C2FEFB" w:rsidR="00F06D6C" w:rsidRPr="00456E65" w:rsidRDefault="00F06D6C" w:rsidP="00F06D6C">
      <w:pPr>
        <w:pStyle w:val="Heading6"/>
        <w:spacing w:line="240" w:lineRule="auto"/>
        <w:ind w:firstLine="0"/>
        <w:jc w:val="center"/>
        <w:rPr>
          <w:rFonts w:cs="Mohammad Bold Normal"/>
          <w:color w:val="auto"/>
          <w:sz w:val="38"/>
          <w:szCs w:val="38"/>
          <w:rtl/>
          <w:lang w:bidi="ar-EG"/>
        </w:rPr>
      </w:pPr>
      <w:r w:rsidRPr="00456E65">
        <w:rPr>
          <w:rFonts w:cs="Mohammad Bold Normal" w:hint="cs"/>
          <w:color w:val="auto"/>
          <w:sz w:val="38"/>
          <w:szCs w:val="38"/>
          <w:rtl/>
          <w:lang w:bidi="ar-EG"/>
        </w:rPr>
        <w:t>أ.د</w:t>
      </w:r>
      <w:r w:rsidR="00E46798">
        <w:rPr>
          <w:rFonts w:cs="Mohammad Bold Normal" w:hint="cs"/>
          <w:color w:val="auto"/>
          <w:sz w:val="38"/>
          <w:szCs w:val="38"/>
          <w:rtl/>
          <w:lang w:bidi="ar-EG"/>
        </w:rPr>
        <w:t>/</w:t>
      </w:r>
      <w:proofErr w:type="gramStart"/>
      <w:r w:rsidRPr="00456E65">
        <w:rPr>
          <w:rFonts w:cs="Mohammad Bold Normal" w:hint="cs"/>
          <w:color w:val="auto"/>
          <w:sz w:val="38"/>
          <w:szCs w:val="38"/>
          <w:rtl/>
          <w:lang w:bidi="ar-EG"/>
        </w:rPr>
        <w:t>عطيه</w:t>
      </w:r>
      <w:proofErr w:type="gramEnd"/>
      <w:r w:rsidR="002E02B5" w:rsidRPr="002E02B5">
        <w:rPr>
          <w:rFonts w:cs="Mohammad Bold Normal" w:hint="cs"/>
          <w:color w:val="auto"/>
          <w:rtl/>
          <w:lang w:bidi="ar-EG"/>
        </w:rPr>
        <w:t xml:space="preserve"> </w:t>
      </w:r>
      <w:r w:rsidRPr="00456E65">
        <w:rPr>
          <w:rFonts w:cs="Mohammad Bold Normal" w:hint="cs"/>
          <w:color w:val="auto"/>
          <w:sz w:val="38"/>
          <w:szCs w:val="38"/>
          <w:rtl/>
          <w:lang w:bidi="ar-EG"/>
        </w:rPr>
        <w:t>عبد</w:t>
      </w:r>
      <w:r w:rsidR="002E02B5" w:rsidRPr="002E02B5">
        <w:rPr>
          <w:rFonts w:cs="Mohammad Bold Normal" w:hint="cs"/>
          <w:color w:val="auto"/>
          <w:rtl/>
          <w:lang w:bidi="ar-EG"/>
        </w:rPr>
        <w:t xml:space="preserve"> </w:t>
      </w:r>
      <w:r w:rsidRPr="00456E65">
        <w:rPr>
          <w:rFonts w:cs="Mohammad Bold Normal" w:hint="cs"/>
          <w:color w:val="auto"/>
          <w:sz w:val="38"/>
          <w:szCs w:val="38"/>
          <w:rtl/>
          <w:lang w:bidi="ar-EG"/>
        </w:rPr>
        <w:t>الحليم</w:t>
      </w:r>
      <w:r w:rsidR="002E02B5" w:rsidRPr="002E02B5">
        <w:rPr>
          <w:rFonts w:cs="Mohammad Bold Normal" w:hint="cs"/>
          <w:color w:val="auto"/>
          <w:rtl/>
          <w:lang w:bidi="ar-EG"/>
        </w:rPr>
        <w:t xml:space="preserve"> </w:t>
      </w:r>
      <w:r w:rsidRPr="00456E65">
        <w:rPr>
          <w:rFonts w:cs="Mohammad Bold Normal" w:hint="cs"/>
          <w:color w:val="auto"/>
          <w:sz w:val="38"/>
          <w:szCs w:val="38"/>
          <w:rtl/>
          <w:lang w:bidi="ar-EG"/>
        </w:rPr>
        <w:t>صقر</w:t>
      </w:r>
    </w:p>
    <w:p w14:paraId="4AFA953D" w14:textId="77777777" w:rsidR="00F06D6C" w:rsidRDefault="00F06D6C" w:rsidP="00F06D6C">
      <w:pPr>
        <w:pStyle w:val="Heading6"/>
        <w:spacing w:line="240" w:lineRule="auto"/>
        <w:ind w:firstLine="0"/>
        <w:jc w:val="center"/>
        <w:rPr>
          <w:color w:val="auto"/>
          <w:sz w:val="40"/>
          <w:szCs w:val="40"/>
          <w:lang w:bidi="ar-EG"/>
        </w:rPr>
      </w:pPr>
    </w:p>
    <w:p w14:paraId="53305354" w14:textId="77777777" w:rsidR="00456E65" w:rsidRPr="00456E65" w:rsidRDefault="00456E65" w:rsidP="00456E65">
      <w:pPr>
        <w:rPr>
          <w:rtl/>
          <w:lang w:bidi="ar-EG"/>
        </w:rPr>
      </w:pPr>
    </w:p>
    <w:p w14:paraId="40B76693" w14:textId="6A18B130"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lang w:bidi="ar-EG"/>
        </w:rPr>
      </w:pPr>
      <w:r w:rsidRPr="00456E65">
        <w:rPr>
          <w:rFonts w:cs="ArbHasoob Bold" w:hint="cs"/>
          <w:color w:val="auto"/>
          <w:sz w:val="36"/>
          <w:szCs w:val="36"/>
          <w:rtl/>
          <w:lang w:bidi="ar-EG"/>
        </w:rPr>
        <w:t>الموقع</w:t>
      </w:r>
      <w:r w:rsidR="002E02B5" w:rsidRPr="002E02B5">
        <w:rPr>
          <w:rFonts w:cs="ArbHasoob Bold" w:hint="cs"/>
          <w:color w:val="auto"/>
          <w:rtl/>
          <w:lang w:bidi="ar-EG"/>
        </w:rPr>
        <w:t xml:space="preserve"> </w:t>
      </w:r>
      <w:r w:rsidRPr="00456E65">
        <w:rPr>
          <w:rFonts w:cs="ArbHasoob Bold" w:hint="cs"/>
          <w:color w:val="auto"/>
          <w:sz w:val="36"/>
          <w:szCs w:val="36"/>
          <w:rtl/>
          <w:lang w:bidi="ar-EG"/>
        </w:rPr>
        <w:t>الإلكتروني</w:t>
      </w:r>
      <w:r w:rsidR="00456E65" w:rsidRPr="00456E65">
        <w:rPr>
          <w:rFonts w:cs="ArbHasoob Bold"/>
          <w:color w:val="auto"/>
          <w:sz w:val="36"/>
          <w:szCs w:val="36"/>
          <w:lang w:bidi="ar-EG"/>
        </w:rPr>
        <w:tab/>
      </w:r>
      <w:hyperlink r:id="rId8" w:history="1">
        <w:r w:rsidRPr="00456E65">
          <w:rPr>
            <w:rStyle w:val="Hyperlink"/>
            <w:rFonts w:ascii="Cambria" w:hAnsi="Cambria" w:cs="ArbHasoob Bold"/>
            <w:color w:val="auto"/>
            <w:sz w:val="36"/>
            <w:szCs w:val="36"/>
            <w:u w:val="none"/>
            <w:lang w:bidi="ar-EG"/>
          </w:rPr>
          <w:t>www.profattiakr.net</w:t>
        </w:r>
      </w:hyperlink>
    </w:p>
    <w:p w14:paraId="487E88C2" w14:textId="0807C8CC" w:rsidR="00F06D6C" w:rsidRDefault="00F06D6C" w:rsidP="00456E65">
      <w:pPr>
        <w:pStyle w:val="Heading6"/>
        <w:tabs>
          <w:tab w:val="right" w:pos="6292"/>
        </w:tabs>
        <w:spacing w:line="240" w:lineRule="auto"/>
        <w:ind w:firstLine="0"/>
        <w:jc w:val="center"/>
        <w:rPr>
          <w:rStyle w:val="Hyperlink"/>
          <w:rFonts w:ascii="Cambria" w:hAnsi="Cambria" w:cs="ArbHasoob Bold"/>
          <w:sz w:val="36"/>
          <w:szCs w:val="36"/>
          <w:lang w:bidi="ar-EG"/>
        </w:rPr>
      </w:pPr>
      <w:r w:rsidRPr="00456E65">
        <w:rPr>
          <w:rFonts w:ascii="Cambria" w:hAnsi="Cambria" w:cs="ArbHasoob Bold" w:hint="cs"/>
          <w:color w:val="auto"/>
          <w:sz w:val="36"/>
          <w:szCs w:val="36"/>
          <w:rtl/>
          <w:lang w:bidi="ar-EG"/>
        </w:rPr>
        <w:t>البريد</w:t>
      </w:r>
      <w:r w:rsidR="002E02B5" w:rsidRPr="002E02B5">
        <w:rPr>
          <w:rFonts w:ascii="Cambria" w:hAnsi="Cambria" w:cs="ArbHasoob Bold" w:hint="cs"/>
          <w:color w:val="auto"/>
          <w:rtl/>
          <w:lang w:bidi="ar-EG"/>
        </w:rPr>
        <w:t xml:space="preserve"> </w:t>
      </w:r>
      <w:r w:rsidRPr="00456E65">
        <w:rPr>
          <w:rFonts w:ascii="Cambria" w:hAnsi="Cambria" w:cs="ArbHasoob Bold" w:hint="cs"/>
          <w:color w:val="auto"/>
          <w:sz w:val="36"/>
          <w:szCs w:val="36"/>
          <w:rtl/>
          <w:lang w:bidi="ar-EG"/>
        </w:rPr>
        <w:t>الإلكتروني</w:t>
      </w:r>
      <w:r w:rsidR="00456E65" w:rsidRPr="00456E65">
        <w:rPr>
          <w:rFonts w:ascii="Cambria" w:hAnsi="Cambria" w:cs="ArbHasoob Bold"/>
          <w:color w:val="auto"/>
          <w:sz w:val="36"/>
          <w:szCs w:val="36"/>
          <w:lang w:bidi="ar-EG"/>
        </w:rPr>
        <w:tab/>
      </w:r>
      <w:hyperlink r:id="rId9" w:history="1">
        <w:r w:rsidR="00620817" w:rsidRPr="004B7DDB">
          <w:rPr>
            <w:rStyle w:val="Hyperlink"/>
            <w:rFonts w:ascii="Cambria" w:hAnsi="Cambria" w:cs="ArbHasoob Bold"/>
            <w:sz w:val="36"/>
            <w:szCs w:val="36"/>
            <w:lang w:bidi="ar-EG"/>
          </w:rPr>
          <w:t>m_attia_sakr@yah</w:t>
        </w:r>
        <w:r w:rsidR="00620817" w:rsidRPr="004B7DDB">
          <w:rPr>
            <w:rStyle w:val="Hyperlink"/>
            <w:rFonts w:ascii="Cambria" w:hAnsi="Cambria" w:cs="ArbHasoob Bold"/>
            <w:sz w:val="36"/>
            <w:szCs w:val="36"/>
          </w:rPr>
          <w:t>o</w:t>
        </w:r>
        <w:r w:rsidR="00620817" w:rsidRPr="004B7DDB">
          <w:rPr>
            <w:rStyle w:val="Hyperlink"/>
            <w:rFonts w:ascii="Cambria" w:hAnsi="Cambria" w:cs="ArbHasoob Bold"/>
            <w:sz w:val="36"/>
            <w:szCs w:val="36"/>
            <w:lang w:bidi="ar-EG"/>
          </w:rPr>
          <w:t>o.com</w:t>
        </w:r>
      </w:hyperlink>
    </w:p>
    <w:p w14:paraId="71769A5B" w14:textId="72DB47B0" w:rsidR="0046333C" w:rsidRDefault="0046333C" w:rsidP="0046333C">
      <w:pPr>
        <w:pStyle w:val="Heading6"/>
        <w:tabs>
          <w:tab w:val="right" w:pos="6292"/>
        </w:tabs>
        <w:spacing w:line="240" w:lineRule="auto"/>
        <w:ind w:firstLine="0"/>
        <w:jc w:val="center"/>
        <w:rPr>
          <w:rFonts w:ascii="Cambria" w:hAnsi="Cambria" w:cs="ArbHasoob Bold"/>
          <w:color w:val="auto"/>
          <w:sz w:val="36"/>
          <w:szCs w:val="36"/>
          <w:rtl/>
          <w:lang w:bidi="ar-EG"/>
        </w:rPr>
      </w:pPr>
      <w:r w:rsidRPr="0046333C">
        <w:rPr>
          <w:rFonts w:ascii="Cambria" w:hAnsi="Cambria" w:cs="ArbHasoob Bold" w:hint="cs"/>
          <w:color w:val="auto"/>
          <w:sz w:val="36"/>
          <w:szCs w:val="36"/>
          <w:rtl/>
          <w:lang w:bidi="ar-EG"/>
        </w:rPr>
        <w:t>ت</w:t>
      </w:r>
      <w:r>
        <w:rPr>
          <w:rFonts w:ascii="Cambria" w:hAnsi="Cambria" w:cs="ArbHasoob Bold" w:hint="cs"/>
          <w:color w:val="auto"/>
          <w:sz w:val="36"/>
          <w:szCs w:val="36"/>
          <w:rtl/>
          <w:lang w:bidi="ar-EG"/>
        </w:rPr>
        <w:t xml:space="preserve"> منزل:</w:t>
      </w:r>
      <w:r>
        <w:rPr>
          <w:rFonts w:ascii="Cambria" w:hAnsi="Cambria" w:cs="ArbHasoob Bold"/>
          <w:color w:val="auto"/>
          <w:sz w:val="36"/>
          <w:szCs w:val="36"/>
          <w:rtl/>
          <w:lang w:bidi="ar-EG"/>
        </w:rPr>
        <w:tab/>
      </w:r>
      <w:r>
        <w:rPr>
          <w:rFonts w:ascii="Cambria" w:hAnsi="Cambria" w:cs="ArbHasoob Bold" w:hint="cs"/>
          <w:color w:val="auto"/>
          <w:sz w:val="36"/>
          <w:szCs w:val="36"/>
          <w:rtl/>
          <w:lang w:bidi="ar-EG"/>
        </w:rPr>
        <w:t xml:space="preserve">25381752 </w:t>
      </w:r>
      <w:r>
        <w:rPr>
          <w:rFonts w:ascii="Cambria" w:hAnsi="Cambria" w:cs="ArbHasoob Bold"/>
          <w:color w:val="auto"/>
          <w:sz w:val="36"/>
          <w:szCs w:val="36"/>
          <w:rtl/>
          <w:lang w:bidi="ar-EG"/>
        </w:rPr>
        <w:t>–</w:t>
      </w:r>
      <w:r>
        <w:rPr>
          <w:rFonts w:ascii="Cambria" w:hAnsi="Cambria" w:cs="ArbHasoob Bold" w:hint="cs"/>
          <w:color w:val="auto"/>
          <w:sz w:val="36"/>
          <w:szCs w:val="36"/>
          <w:rtl/>
          <w:lang w:bidi="ar-EG"/>
        </w:rPr>
        <w:t xml:space="preserve"> 002</w:t>
      </w:r>
    </w:p>
    <w:p w14:paraId="7118E9C7" w14:textId="51CCDF00" w:rsidR="0046333C" w:rsidRPr="0046333C" w:rsidRDefault="0046333C" w:rsidP="0046333C">
      <w:pPr>
        <w:pStyle w:val="Heading6"/>
        <w:tabs>
          <w:tab w:val="right" w:pos="6292"/>
        </w:tabs>
        <w:spacing w:line="240" w:lineRule="auto"/>
        <w:ind w:firstLine="0"/>
        <w:jc w:val="center"/>
        <w:rPr>
          <w:rFonts w:ascii="Cambria" w:hAnsi="Cambria" w:cs="ArbHasoob Bold"/>
          <w:color w:val="auto"/>
          <w:sz w:val="36"/>
          <w:szCs w:val="36"/>
          <w:rtl/>
          <w:lang w:bidi="ar-EG"/>
        </w:rPr>
      </w:pPr>
      <w:r>
        <w:rPr>
          <w:rFonts w:ascii="Cambria" w:hAnsi="Cambria" w:cs="ArbHasoob Bold" w:hint="cs"/>
          <w:color w:val="auto"/>
          <w:sz w:val="36"/>
          <w:szCs w:val="36"/>
          <w:rtl/>
          <w:lang w:bidi="ar-EG"/>
        </w:rPr>
        <w:t>محمول:</w:t>
      </w:r>
      <w:r>
        <w:rPr>
          <w:rFonts w:ascii="Cambria" w:hAnsi="Cambria" w:cs="ArbHasoob Bold"/>
          <w:color w:val="auto"/>
          <w:sz w:val="36"/>
          <w:szCs w:val="36"/>
          <w:rtl/>
          <w:lang w:bidi="ar-EG"/>
        </w:rPr>
        <w:tab/>
      </w:r>
      <w:r>
        <w:rPr>
          <w:rFonts w:ascii="Cambria" w:hAnsi="Cambria" w:cs="ArbHasoob Bold" w:hint="cs"/>
          <w:color w:val="auto"/>
          <w:sz w:val="36"/>
          <w:szCs w:val="36"/>
          <w:rtl/>
          <w:lang w:bidi="ar-EG"/>
        </w:rPr>
        <w:t xml:space="preserve">01220457162 </w:t>
      </w:r>
    </w:p>
    <w:p w14:paraId="31D47CD7" w14:textId="2F035F2B" w:rsidR="00456E65" w:rsidRDefault="00456E65">
      <w:pPr>
        <w:spacing w:before="0" w:after="120" w:line="240" w:lineRule="auto"/>
        <w:ind w:firstLine="0"/>
        <w:jc w:val="left"/>
        <w:rPr>
          <w:rtl/>
          <w:lang w:bidi="ar-EG"/>
        </w:rPr>
      </w:pPr>
      <w:r>
        <w:rPr>
          <w:rtl/>
          <w:lang w:bidi="ar-EG"/>
        </w:rPr>
        <w:br w:type="page"/>
      </w:r>
    </w:p>
    <w:p w14:paraId="44944630" w14:textId="2117175B" w:rsidR="00456E65" w:rsidRDefault="00456E65" w:rsidP="00456E65">
      <w:pPr>
        <w:pStyle w:val="Heading1"/>
        <w:rPr>
          <w:rtl/>
          <w:lang w:bidi="ar-EG"/>
        </w:rPr>
      </w:pPr>
      <w:r>
        <w:rPr>
          <w:rFonts w:hint="cs"/>
          <w:rtl/>
          <w:lang w:bidi="ar-EG"/>
        </w:rPr>
        <w:lastRenderedPageBreak/>
        <w:t>الفص</w:t>
      </w:r>
      <w:r w:rsidR="0046333C">
        <w:rPr>
          <w:rFonts w:hint="cs"/>
          <w:rtl/>
          <w:lang w:bidi="ar-EG"/>
        </w:rPr>
        <w:t>ـــ</w:t>
      </w:r>
      <w:r>
        <w:rPr>
          <w:rFonts w:hint="cs"/>
          <w:rtl/>
          <w:lang w:bidi="ar-EG"/>
        </w:rPr>
        <w:t>ل</w:t>
      </w:r>
      <w:r w:rsidR="002E02B5" w:rsidRPr="002E02B5">
        <w:rPr>
          <w:rFonts w:hint="cs"/>
          <w:sz w:val="28"/>
          <w:szCs w:val="28"/>
          <w:rtl/>
          <w:lang w:bidi="ar-EG"/>
        </w:rPr>
        <w:t xml:space="preserve"> </w:t>
      </w:r>
      <w:r>
        <w:rPr>
          <w:rFonts w:hint="cs"/>
          <w:rtl/>
          <w:lang w:bidi="ar-EG"/>
        </w:rPr>
        <w:t>الأول</w:t>
      </w:r>
      <w:r>
        <w:rPr>
          <w:rtl/>
          <w:lang w:bidi="ar-EG"/>
        </w:rPr>
        <w:br/>
      </w:r>
      <w:r w:rsidR="0046333C">
        <w:rPr>
          <w:rFonts w:hint="cs"/>
          <w:rtl/>
          <w:lang w:bidi="ar-EG"/>
        </w:rPr>
        <w:t>التعريف بمصطلحات البحث وتحرير محل النزاع حولها</w:t>
      </w:r>
    </w:p>
    <w:p w14:paraId="5CD9DBA1" w14:textId="4B5A2351" w:rsidR="00456E65" w:rsidRDefault="0046333C" w:rsidP="00456E65">
      <w:pPr>
        <w:pStyle w:val="Heading2"/>
        <w:rPr>
          <w:rtl/>
          <w:lang w:bidi="ar-EG"/>
        </w:rPr>
      </w:pPr>
      <w:r>
        <w:rPr>
          <w:rFonts w:hint="cs"/>
          <w:rtl/>
          <w:lang w:bidi="ar-EG"/>
        </w:rPr>
        <w:t>مقدمة:</w:t>
      </w:r>
    </w:p>
    <w:p w14:paraId="7E0A2734" w14:textId="3E422DF9" w:rsidR="0046333C" w:rsidRDefault="0046333C" w:rsidP="0046333C">
      <w:pPr>
        <w:rPr>
          <w:rtl/>
          <w:lang w:bidi="ar-EG"/>
        </w:rPr>
      </w:pPr>
      <w:r>
        <w:rPr>
          <w:rFonts w:hint="cs"/>
          <w:rtl/>
          <w:lang w:bidi="ar-EG"/>
        </w:rPr>
        <w:t>ترمي هذه الدراسة إلى إتاحة الفرصة للوقف لكي يلج بابًا من أبواب الخير وتنمية وحفظ كرامة وعزّة الإنسان والحيلولة دون إهانته وتشرذمه وغنائه من نوائب الزمان في كبَره ونهاية حياته، فما شرع الوقف إلا لعمل الخير ومدّ يد العون للمعوزين وتمويل احتياجاتهم.</w:t>
      </w:r>
    </w:p>
    <w:p w14:paraId="3FB5E108" w14:textId="1CE47AA4" w:rsidR="0046333C" w:rsidRDefault="0046333C" w:rsidP="0046333C">
      <w:pPr>
        <w:rPr>
          <w:rtl/>
          <w:lang w:bidi="ar-EG"/>
        </w:rPr>
      </w:pPr>
      <w:r>
        <w:rPr>
          <w:rFonts w:hint="cs"/>
          <w:rtl/>
          <w:lang w:bidi="ar-EG"/>
        </w:rPr>
        <w:t>واليوم وفي ظل العديد من الأسباب الباعثة على الخوف من معاناة وبؤس وانحطاط حياة من لا عائل لهم إلا الله سبحانه وتعالى من كبار السنّ والأرامل والمعاقين وأصحاب الأمراض المزمنة ومن على شاكلتهم، فإن الحاجة إلى تفعيل دور الوقف على النفس في حفظ حياة وكرامة هذه الفئات تزداد إلحاحًا، حيث أصبح الوقف على النفس حقًا من حقوق إنسانيتهم وتوفير الحياة الكريمة لهم.</w:t>
      </w:r>
    </w:p>
    <w:p w14:paraId="656B2ACE" w14:textId="0F0EC8E0" w:rsidR="0046333C" w:rsidRDefault="0046333C" w:rsidP="0046333C">
      <w:pPr>
        <w:rPr>
          <w:rtl/>
          <w:lang w:bidi="ar-EG"/>
        </w:rPr>
      </w:pPr>
      <w:r>
        <w:rPr>
          <w:rFonts w:hint="cs"/>
          <w:rtl/>
          <w:lang w:bidi="ar-EG"/>
        </w:rPr>
        <w:t xml:space="preserve">ولما كان هذا الموضوع لم يأخذ حظّه الكافي من البحث في كتابات المتقدمين، ولم يفز منهم إلا بإشارات سريعة، فإنه يمكن اعتبار هذه الدراسة استدراك لما ينبغي معرفته عن الموضوع، وتوطئة لهذه الدراسة فإننا سوف نقدم لها في الفصل الأول بالتعريف بأهم المصطلحات الواردة فيها وتحرير محل النزاع في هذه التعريفات، وإما الفصل الثاني فسوف نفرده لعرض مذاهب العلماء في جواز وصحة الوقف على النفس وأدلة كل فريق، وأما الفصل الثالث فسوف نخصصه لبيان موقف الدراسة الماثلة من ثلاثة قضايا هي: الوقف على النفس </w:t>
      </w:r>
      <w:r>
        <w:rPr>
          <w:rFonts w:ascii="Times New Roman" w:hAnsi="Times New Roman" w:cs="Times New Roman" w:hint="cs"/>
          <w:rtl/>
          <w:lang w:bidi="ar-EG"/>
        </w:rPr>
        <w:t>–</w:t>
      </w:r>
      <w:r>
        <w:rPr>
          <w:rFonts w:hint="cs"/>
          <w:rtl/>
          <w:lang w:bidi="ar-EG"/>
        </w:rPr>
        <w:t xml:space="preserve"> الوقف على جهات البر مع استثناء منافع المال الموقوف لمصلحة الواقف.</w:t>
      </w:r>
    </w:p>
    <w:p w14:paraId="4CDE7E4C" w14:textId="66E07F33" w:rsidR="0046333C" w:rsidRDefault="0046333C" w:rsidP="0046333C">
      <w:pPr>
        <w:pStyle w:val="Heading2"/>
        <w:rPr>
          <w:rtl/>
          <w:lang w:bidi="ar-EG"/>
        </w:rPr>
      </w:pPr>
      <w:r>
        <w:rPr>
          <w:rFonts w:hint="cs"/>
          <w:rtl/>
          <w:lang w:bidi="ar-EG"/>
        </w:rPr>
        <w:lastRenderedPageBreak/>
        <w:t>المدلول اللغوي والاصطلاحي للنفس:</w:t>
      </w:r>
    </w:p>
    <w:p w14:paraId="4449C229" w14:textId="7977A848" w:rsidR="0046333C" w:rsidRDefault="0046333C" w:rsidP="0046333C">
      <w:pPr>
        <w:rPr>
          <w:rtl/>
          <w:lang w:bidi="ar-EG"/>
        </w:rPr>
      </w:pPr>
      <w:r>
        <w:rPr>
          <w:rFonts w:hint="cs"/>
          <w:rtl/>
          <w:lang w:bidi="ar-EG"/>
        </w:rPr>
        <w:t>جاء في المعجم الوجيز: نَفُسَ الشيء نفاسه: كان عظيم القيمة فهو نفيس وإلا نْفَسُ: الأعظم قيمة، والنَّفْس: الروح، وذاتُ الشيء وعينُه والجمع: أنفُس، ونُفُوس، والنفيس: عظيم القيمة</w:t>
      </w:r>
      <w:r w:rsidRPr="0046333C">
        <w:rPr>
          <w:rFonts w:hint="cs"/>
          <w:vertAlign w:val="superscript"/>
          <w:rtl/>
          <w:lang w:bidi="ar-EG"/>
        </w:rPr>
        <w:t>(</w:t>
      </w:r>
      <w:r w:rsidRPr="0046333C">
        <w:rPr>
          <w:vertAlign w:val="superscript"/>
          <w:rtl/>
        </w:rPr>
        <w:footnoteReference w:id="2"/>
      </w:r>
      <w:r w:rsidRPr="0046333C">
        <w:rPr>
          <w:rFonts w:hint="cs"/>
          <w:vertAlign w:val="superscript"/>
          <w:rtl/>
          <w:lang w:bidi="ar-EG"/>
        </w:rPr>
        <w:t>)</w:t>
      </w:r>
      <w:r>
        <w:rPr>
          <w:rFonts w:hint="cs"/>
          <w:rtl/>
          <w:lang w:bidi="ar-EG"/>
        </w:rPr>
        <w:t>.</w:t>
      </w:r>
    </w:p>
    <w:p w14:paraId="7D4A9B37" w14:textId="15E8BB18" w:rsidR="0046333C" w:rsidRDefault="0046333C" w:rsidP="0046333C">
      <w:pPr>
        <w:rPr>
          <w:rtl/>
          <w:lang w:bidi="ar-EG"/>
        </w:rPr>
      </w:pPr>
      <w:r>
        <w:rPr>
          <w:rFonts w:hint="cs"/>
          <w:rtl/>
          <w:lang w:bidi="ar-EG"/>
        </w:rPr>
        <w:t>وجاء في إحياء علوم الدين لأبي حامد محمد الغزالي: النفس: مشترك بين معان منها: اللطيفة (الربانية الروحانية) التي هي الإنسان بالحقيقة وهي نفس الإنسان وذاته وحقيقته العالمة باللاه وسائر المعلومات</w:t>
      </w:r>
      <w:r w:rsidRPr="0046333C">
        <w:rPr>
          <w:rFonts w:hint="cs"/>
          <w:vertAlign w:val="superscript"/>
          <w:rtl/>
          <w:lang w:bidi="ar-EG"/>
        </w:rPr>
        <w:t>(</w:t>
      </w:r>
      <w:r w:rsidRPr="0046333C">
        <w:rPr>
          <w:vertAlign w:val="superscript"/>
          <w:rtl/>
        </w:rPr>
        <w:footnoteReference w:id="3"/>
      </w:r>
      <w:r w:rsidRPr="0046333C">
        <w:rPr>
          <w:rFonts w:hint="cs"/>
          <w:vertAlign w:val="superscript"/>
          <w:rtl/>
          <w:lang w:bidi="ar-EG"/>
        </w:rPr>
        <w:t>)</w:t>
      </w:r>
      <w:r>
        <w:rPr>
          <w:rFonts w:hint="cs"/>
          <w:rtl/>
          <w:lang w:bidi="ar-EG"/>
        </w:rPr>
        <w:t>.</w:t>
      </w:r>
    </w:p>
    <w:p w14:paraId="0E348BC7" w14:textId="50D87057" w:rsidR="004D1CE1" w:rsidRDefault="004D1CE1" w:rsidP="004D1CE1">
      <w:pPr>
        <w:pStyle w:val="Heading2"/>
        <w:rPr>
          <w:rtl/>
          <w:lang w:bidi="ar-EG"/>
        </w:rPr>
      </w:pPr>
      <w:r>
        <w:rPr>
          <w:rFonts w:hint="cs"/>
          <w:rtl/>
          <w:lang w:bidi="ar-EG"/>
        </w:rPr>
        <w:t>أهمية النفس في صلة العبد بربه:</w:t>
      </w:r>
    </w:p>
    <w:p w14:paraId="2058A845" w14:textId="19ECDF39" w:rsidR="004D1CE1" w:rsidRDefault="004D1CE1" w:rsidP="004D1CE1">
      <w:pPr>
        <w:rPr>
          <w:rtl/>
          <w:lang w:bidi="ar-EG"/>
        </w:rPr>
      </w:pPr>
      <w:r>
        <w:rPr>
          <w:rFonts w:hint="cs"/>
          <w:rtl/>
          <w:lang w:bidi="ar-EG"/>
        </w:rPr>
        <w:t>إن نفس الإنسان هي رأس مال تعامله مع الله عز وجل، فإن نسي ربّه أنساه الله نفسه، ففقد رأس ماله، وإن خاف مقام ربه ونهى النفس عن هواها، وعُني بها فزكّاها، فإن الجنة هي المأوى.</w:t>
      </w:r>
    </w:p>
    <w:p w14:paraId="35E55684" w14:textId="0F387DB9" w:rsidR="004D1CE1" w:rsidRDefault="004D1CE1" w:rsidP="004D1CE1">
      <w:pPr>
        <w:pStyle w:val="Heading2"/>
        <w:rPr>
          <w:rtl/>
          <w:lang w:bidi="ar-EG"/>
        </w:rPr>
      </w:pPr>
      <w:r>
        <w:rPr>
          <w:rFonts w:hint="cs"/>
          <w:rtl/>
          <w:lang w:bidi="ar-EG"/>
        </w:rPr>
        <w:t>البيان القرآني لأنواع النفوس:</w:t>
      </w:r>
    </w:p>
    <w:p w14:paraId="62CC5464" w14:textId="66B38E52" w:rsidR="004D1CE1" w:rsidRDefault="004D1CE1" w:rsidP="004D1CE1">
      <w:pPr>
        <w:rPr>
          <w:rtl/>
          <w:lang w:bidi="ar-EG"/>
        </w:rPr>
      </w:pPr>
      <w:r>
        <w:rPr>
          <w:rFonts w:hint="cs"/>
          <w:rtl/>
          <w:lang w:bidi="ar-EG"/>
        </w:rPr>
        <w:t>لقد بيّن القرآن الكريم أنواع للنفوس التي تصاحب الناس، وهي:</w:t>
      </w:r>
    </w:p>
    <w:p w14:paraId="55880D4B" w14:textId="374CB052" w:rsidR="004D1CE1" w:rsidRDefault="004D1CE1">
      <w:pPr>
        <w:pStyle w:val="ListParagraph"/>
        <w:numPr>
          <w:ilvl w:val="0"/>
          <w:numId w:val="4"/>
        </w:numPr>
        <w:ind w:left="567" w:hanging="567"/>
        <w:rPr>
          <w:lang w:bidi="ar-EG"/>
        </w:rPr>
      </w:pPr>
      <w:r w:rsidRPr="004D1CE1">
        <w:rPr>
          <w:rFonts w:hint="cs"/>
          <w:b/>
          <w:bCs/>
          <w:rtl/>
        </w:rPr>
        <w:t xml:space="preserve">النفس الأمّارة بالسوء: </w:t>
      </w:r>
      <w:r>
        <w:rPr>
          <w:rFonts w:hint="cs"/>
          <w:rtl/>
          <w:lang w:bidi="ar-EG"/>
        </w:rPr>
        <w:t xml:space="preserve">فقال عنها: </w:t>
      </w:r>
      <w:proofErr w:type="spellStart"/>
      <w:r>
        <w:rPr>
          <w:rFonts w:ascii="QCF2BSML" w:eastAsiaTheme="minorHAnsi" w:hAnsi="QCF2BSML" w:cs="QCF2BSML"/>
          <w:color w:val="000000"/>
          <w:kern w:val="0"/>
          <w:sz w:val="26"/>
          <w:szCs w:val="26"/>
          <w:rtl/>
        </w:rPr>
        <w:t>ﱵﭐ</w:t>
      </w:r>
      <w:proofErr w:type="spellEnd"/>
      <w:r>
        <w:rPr>
          <w:rFonts w:ascii="QCF2242" w:eastAsiaTheme="minorHAnsi" w:hAnsi="QCF2242" w:cs="QCF2242"/>
          <w:color w:val="000000"/>
          <w:kern w:val="0"/>
          <w:sz w:val="2"/>
          <w:szCs w:val="2"/>
          <w:rtl/>
        </w:rPr>
        <w:t xml:space="preserve"> </w:t>
      </w:r>
      <w:r>
        <w:rPr>
          <w:rFonts w:ascii="QCF2242" w:eastAsiaTheme="minorHAnsi" w:hAnsi="QCF2242" w:cs="QCF2242"/>
          <w:color w:val="000000"/>
          <w:kern w:val="0"/>
          <w:sz w:val="26"/>
          <w:szCs w:val="26"/>
          <w:rtl/>
        </w:rPr>
        <w:t>ﱆ</w:t>
      </w:r>
      <w:r>
        <w:rPr>
          <w:rFonts w:ascii="QCF2242" w:eastAsiaTheme="minorHAnsi" w:hAnsi="QCF2242" w:cs="QCF2242"/>
          <w:color w:val="000000"/>
          <w:kern w:val="0"/>
          <w:sz w:val="2"/>
          <w:szCs w:val="2"/>
          <w:rtl/>
        </w:rPr>
        <w:t xml:space="preserve"> </w:t>
      </w:r>
      <w:r>
        <w:rPr>
          <w:rFonts w:ascii="QCF2242" w:eastAsiaTheme="minorHAnsi" w:hAnsi="QCF2242" w:cs="QCF2242"/>
          <w:color w:val="000000"/>
          <w:kern w:val="0"/>
          <w:sz w:val="26"/>
          <w:szCs w:val="26"/>
          <w:rtl/>
        </w:rPr>
        <w:t>ﱇ</w:t>
      </w:r>
      <w:r>
        <w:rPr>
          <w:rFonts w:ascii="QCF2242" w:eastAsiaTheme="minorHAnsi" w:hAnsi="QCF2242" w:cs="QCF2242"/>
          <w:color w:val="000000"/>
          <w:kern w:val="0"/>
          <w:sz w:val="2"/>
          <w:szCs w:val="2"/>
          <w:rtl/>
        </w:rPr>
        <w:t xml:space="preserve"> </w:t>
      </w:r>
      <w:r>
        <w:rPr>
          <w:rFonts w:ascii="QCF2242" w:eastAsiaTheme="minorHAnsi" w:hAnsi="QCF2242" w:cs="QCF2242"/>
          <w:color w:val="000000"/>
          <w:kern w:val="0"/>
          <w:sz w:val="26"/>
          <w:szCs w:val="26"/>
          <w:rtl/>
        </w:rPr>
        <w:t>ﱈ</w:t>
      </w:r>
      <w:r>
        <w:rPr>
          <w:rFonts w:ascii="QCF2242" w:eastAsiaTheme="minorHAnsi" w:hAnsi="QCF2242" w:cs="QCF2242"/>
          <w:color w:val="000000"/>
          <w:kern w:val="0"/>
          <w:sz w:val="2"/>
          <w:szCs w:val="2"/>
          <w:rtl/>
        </w:rPr>
        <w:t xml:space="preserve"> </w:t>
      </w:r>
      <w:r>
        <w:rPr>
          <w:rFonts w:ascii="QCF2242" w:eastAsiaTheme="minorHAnsi" w:hAnsi="QCF2242" w:cs="QCF2242"/>
          <w:color w:val="000000"/>
          <w:kern w:val="0"/>
          <w:sz w:val="26"/>
          <w:szCs w:val="26"/>
          <w:rtl/>
        </w:rPr>
        <w:t>ﱉ</w:t>
      </w:r>
      <w:r>
        <w:rPr>
          <w:rFonts w:ascii="QCF2242" w:eastAsiaTheme="minorHAnsi" w:hAnsi="QCF2242" w:cs="QCF2242"/>
          <w:color w:val="000000"/>
          <w:kern w:val="0"/>
          <w:sz w:val="2"/>
          <w:szCs w:val="2"/>
          <w:rtl/>
        </w:rPr>
        <w:t xml:space="preserve"> </w:t>
      </w:r>
      <w:r>
        <w:rPr>
          <w:rFonts w:ascii="QCF2242" w:eastAsiaTheme="minorHAnsi" w:hAnsi="QCF2242" w:cs="QCF2242"/>
          <w:color w:val="000000"/>
          <w:kern w:val="0"/>
          <w:sz w:val="26"/>
          <w:szCs w:val="26"/>
          <w:rtl/>
        </w:rPr>
        <w:t>ﱊ</w:t>
      </w:r>
      <w:r>
        <w:rPr>
          <w:rFonts w:ascii="QCF2242" w:eastAsiaTheme="minorHAnsi" w:hAnsi="QCF2242" w:cs="QCF2242"/>
          <w:color w:val="000000"/>
          <w:kern w:val="0"/>
          <w:sz w:val="2"/>
          <w:szCs w:val="2"/>
          <w:rtl/>
        </w:rPr>
        <w:t xml:space="preserve"> </w:t>
      </w:r>
      <w:r>
        <w:rPr>
          <w:rFonts w:ascii="QCF2242" w:eastAsiaTheme="minorHAnsi" w:hAnsi="QCF2242" w:cs="QCF2242"/>
          <w:color w:val="000000"/>
          <w:kern w:val="0"/>
          <w:sz w:val="26"/>
          <w:szCs w:val="26"/>
          <w:rtl/>
        </w:rPr>
        <w:t>ﱋ</w:t>
      </w:r>
      <w:r>
        <w:rPr>
          <w:rFonts w:ascii="QCF2242" w:eastAsiaTheme="minorHAnsi" w:hAnsi="QCF2242" w:cs="QCF2242"/>
          <w:color w:val="000000"/>
          <w:kern w:val="0"/>
          <w:sz w:val="2"/>
          <w:szCs w:val="2"/>
          <w:rtl/>
        </w:rPr>
        <w:t xml:space="preserve"> </w:t>
      </w:r>
      <w:proofErr w:type="gramStart"/>
      <w:r>
        <w:rPr>
          <w:rFonts w:ascii="QCF2242" w:eastAsiaTheme="minorHAnsi" w:hAnsi="QCF2242" w:cs="QCF2242"/>
          <w:color w:val="000000"/>
          <w:kern w:val="0"/>
          <w:sz w:val="26"/>
          <w:szCs w:val="26"/>
          <w:rtl/>
        </w:rPr>
        <w:t>ﱌ</w:t>
      </w:r>
      <w:r>
        <w:rPr>
          <w:rFonts w:ascii="QCF2242" w:eastAsiaTheme="minorHAnsi" w:hAnsi="QCF2242" w:cs="QCF2242"/>
          <w:color w:val="000000"/>
          <w:kern w:val="0"/>
          <w:sz w:val="2"/>
          <w:szCs w:val="2"/>
          <w:rtl/>
        </w:rPr>
        <w:t xml:space="preserve">  </w:t>
      </w:r>
      <w:proofErr w:type="spellStart"/>
      <w:r>
        <w:rPr>
          <w:rFonts w:ascii="QCF2242" w:eastAsiaTheme="minorHAnsi" w:hAnsi="QCF2242" w:cs="QCF2242"/>
          <w:color w:val="000000"/>
          <w:kern w:val="0"/>
          <w:sz w:val="26"/>
          <w:szCs w:val="26"/>
          <w:rtl/>
        </w:rPr>
        <w:t>ﱍﱎ</w:t>
      </w:r>
      <w:proofErr w:type="spellEnd"/>
      <w:proofErr w:type="gramEnd"/>
      <w:r>
        <w:rPr>
          <w:rFonts w:ascii="QCF2242" w:eastAsiaTheme="minorHAnsi" w:hAnsi="QCF2242" w:cs="QCF2242"/>
          <w:color w:val="000000"/>
          <w:kern w:val="0"/>
          <w:sz w:val="2"/>
          <w:szCs w:val="2"/>
          <w:rtl/>
        </w:rPr>
        <w:t xml:space="preserve"> </w:t>
      </w:r>
      <w:r>
        <w:rPr>
          <w:rFonts w:ascii="QCF2242" w:eastAsiaTheme="minorHAnsi" w:hAnsi="QCF2242" w:cs="QCF2242"/>
          <w:color w:val="000000"/>
          <w:kern w:val="0"/>
          <w:sz w:val="26"/>
          <w:szCs w:val="26"/>
          <w:rtl/>
        </w:rPr>
        <w:t>ﱏ</w:t>
      </w:r>
      <w:r>
        <w:rPr>
          <w:rFonts w:ascii="QCF2242" w:eastAsiaTheme="minorHAnsi" w:hAnsi="QCF2242" w:cs="QCF2242"/>
          <w:color w:val="000000"/>
          <w:kern w:val="0"/>
          <w:sz w:val="2"/>
          <w:szCs w:val="2"/>
          <w:rtl/>
        </w:rPr>
        <w:t xml:space="preserve"> </w:t>
      </w:r>
      <w:proofErr w:type="spellStart"/>
      <w:r>
        <w:rPr>
          <w:rFonts w:ascii="QCF2242" w:eastAsiaTheme="minorHAnsi" w:hAnsi="QCF2242" w:cs="QCF2242"/>
          <w:color w:val="000000"/>
          <w:kern w:val="0"/>
          <w:sz w:val="26"/>
          <w:szCs w:val="26"/>
          <w:rtl/>
        </w:rPr>
        <w:t>ﱐ</w:t>
      </w:r>
      <w:r>
        <w:rPr>
          <w:rFonts w:ascii="QCF2BSML" w:eastAsiaTheme="minorHAnsi" w:hAnsi="QCF2BSML" w:cs="QCF2BSML"/>
          <w:color w:val="000000"/>
          <w:kern w:val="0"/>
          <w:sz w:val="26"/>
          <w:szCs w:val="26"/>
          <w:rtl/>
        </w:rPr>
        <w:t>ﱴ</w:t>
      </w:r>
      <w:proofErr w:type="spellEnd"/>
      <w:r w:rsidRPr="004D1CE1">
        <w:rPr>
          <w:rFonts w:hint="cs"/>
          <w:rtl/>
        </w:rPr>
        <w:t xml:space="preserve"> الآية 53 من سورة يوسف.</w:t>
      </w:r>
    </w:p>
    <w:p w14:paraId="3D64A8B3" w14:textId="34C02570" w:rsidR="004D1CE1" w:rsidRPr="004D1CE1" w:rsidRDefault="004D1CE1">
      <w:pPr>
        <w:pStyle w:val="ListParagraph"/>
        <w:numPr>
          <w:ilvl w:val="0"/>
          <w:numId w:val="4"/>
        </w:numPr>
        <w:ind w:left="567" w:hanging="567"/>
        <w:rPr>
          <w:lang w:bidi="ar-EG"/>
        </w:rPr>
      </w:pPr>
      <w:r w:rsidRPr="004D1CE1">
        <w:rPr>
          <w:rFonts w:hint="cs"/>
          <w:b/>
          <w:bCs/>
          <w:rtl/>
          <w:lang w:bidi="ar-EG"/>
        </w:rPr>
        <w:t>النفس اللّوّامة:</w:t>
      </w:r>
      <w:r>
        <w:rPr>
          <w:rFonts w:hint="cs"/>
          <w:rtl/>
          <w:lang w:bidi="ar-EG"/>
        </w:rPr>
        <w:t xml:space="preserve"> وقال عنها: </w:t>
      </w:r>
      <w:proofErr w:type="spellStart"/>
      <w:r>
        <w:rPr>
          <w:rFonts w:ascii="QCF2BSML" w:eastAsiaTheme="minorHAnsi" w:hAnsi="QCF2BSML" w:cs="QCF2BSML"/>
          <w:color w:val="000000"/>
          <w:kern w:val="0"/>
          <w:sz w:val="26"/>
          <w:szCs w:val="26"/>
          <w:rtl/>
        </w:rPr>
        <w:t>ﱵﭐ</w:t>
      </w:r>
      <w:proofErr w:type="spellEnd"/>
      <w:r>
        <w:rPr>
          <w:rFonts w:ascii="QCF2577" w:eastAsiaTheme="minorHAnsi" w:hAnsi="QCF2577" w:cs="QCF2577"/>
          <w:color w:val="000000"/>
          <w:kern w:val="0"/>
          <w:sz w:val="2"/>
          <w:szCs w:val="2"/>
          <w:rtl/>
        </w:rPr>
        <w:t xml:space="preserve"> </w:t>
      </w:r>
      <w:r>
        <w:rPr>
          <w:rFonts w:ascii="QCF2577" w:eastAsiaTheme="minorHAnsi" w:hAnsi="QCF2577" w:cs="QCF2577"/>
          <w:color w:val="000000"/>
          <w:kern w:val="0"/>
          <w:sz w:val="26"/>
          <w:szCs w:val="26"/>
          <w:rtl/>
        </w:rPr>
        <w:t>ﱿ</w:t>
      </w:r>
      <w:r>
        <w:rPr>
          <w:rFonts w:ascii="QCF2577" w:eastAsiaTheme="minorHAnsi" w:hAnsi="QCF2577" w:cs="QCF2577"/>
          <w:color w:val="000000"/>
          <w:kern w:val="0"/>
          <w:sz w:val="2"/>
          <w:szCs w:val="2"/>
          <w:rtl/>
        </w:rPr>
        <w:t xml:space="preserve"> </w:t>
      </w:r>
      <w:r>
        <w:rPr>
          <w:rFonts w:ascii="QCF2577" w:eastAsiaTheme="minorHAnsi" w:hAnsi="QCF2577" w:cs="QCF2577"/>
          <w:color w:val="000000"/>
          <w:kern w:val="0"/>
          <w:sz w:val="26"/>
          <w:szCs w:val="26"/>
          <w:rtl/>
        </w:rPr>
        <w:t>ﲀ</w:t>
      </w:r>
      <w:r>
        <w:rPr>
          <w:rFonts w:ascii="QCF2577" w:eastAsiaTheme="minorHAnsi" w:hAnsi="QCF2577" w:cs="QCF2577"/>
          <w:color w:val="000000"/>
          <w:kern w:val="0"/>
          <w:sz w:val="2"/>
          <w:szCs w:val="2"/>
          <w:rtl/>
        </w:rPr>
        <w:t xml:space="preserve"> </w:t>
      </w:r>
      <w:r>
        <w:rPr>
          <w:rFonts w:ascii="QCF2577" w:eastAsiaTheme="minorHAnsi" w:hAnsi="QCF2577" w:cs="QCF2577"/>
          <w:color w:val="000000"/>
          <w:kern w:val="0"/>
          <w:sz w:val="26"/>
          <w:szCs w:val="26"/>
          <w:rtl/>
        </w:rPr>
        <w:t>ﲁ</w:t>
      </w:r>
      <w:r>
        <w:rPr>
          <w:rFonts w:ascii="QCF2577" w:eastAsiaTheme="minorHAnsi" w:hAnsi="QCF2577" w:cs="QCF2577"/>
          <w:color w:val="000000"/>
          <w:kern w:val="0"/>
          <w:sz w:val="2"/>
          <w:szCs w:val="2"/>
          <w:rtl/>
        </w:rPr>
        <w:t xml:space="preserve"> </w:t>
      </w:r>
      <w:proofErr w:type="spellStart"/>
      <w:r>
        <w:rPr>
          <w:rFonts w:ascii="QCF2577" w:eastAsiaTheme="minorHAnsi" w:hAnsi="QCF2577" w:cs="QCF2577"/>
          <w:color w:val="000000"/>
          <w:kern w:val="0"/>
          <w:sz w:val="26"/>
          <w:szCs w:val="26"/>
          <w:rtl/>
        </w:rPr>
        <w:t>ﲂ</w:t>
      </w:r>
      <w:r>
        <w:rPr>
          <w:rFonts w:ascii="QCF2BSML" w:eastAsiaTheme="minorHAnsi" w:hAnsi="QCF2BSML" w:cs="QCF2BSML"/>
          <w:color w:val="000000"/>
          <w:kern w:val="0"/>
          <w:sz w:val="26"/>
          <w:szCs w:val="26"/>
          <w:rtl/>
        </w:rPr>
        <w:t>ﱴ</w:t>
      </w:r>
      <w:proofErr w:type="spellEnd"/>
      <w:r w:rsidRPr="004D1CE1">
        <w:rPr>
          <w:rFonts w:hint="cs"/>
          <w:rtl/>
        </w:rPr>
        <w:t xml:space="preserve"> </w:t>
      </w:r>
      <w:r w:rsidR="00691C9C">
        <w:rPr>
          <w:rFonts w:hint="cs"/>
          <w:rtl/>
        </w:rPr>
        <w:t>[</w:t>
      </w:r>
      <w:r>
        <w:rPr>
          <w:rFonts w:eastAsiaTheme="minorHAnsi" w:hint="cs"/>
          <w:color w:val="000000"/>
          <w:kern w:val="0"/>
          <w:sz w:val="26"/>
          <w:szCs w:val="26"/>
          <w:rtl/>
        </w:rPr>
        <w:t>ا</w:t>
      </w:r>
      <w:r>
        <w:rPr>
          <w:rFonts w:eastAsiaTheme="minorHAnsi" w:hint="cs"/>
          <w:color w:val="000000"/>
          <w:kern w:val="0"/>
          <w:rtl/>
        </w:rPr>
        <w:t>لآية 2 من سورة القيامة</w:t>
      </w:r>
      <w:r w:rsidR="00691C9C">
        <w:rPr>
          <w:rFonts w:eastAsiaTheme="minorHAnsi" w:hint="cs"/>
          <w:color w:val="000000"/>
          <w:kern w:val="0"/>
          <w:rtl/>
        </w:rPr>
        <w:t>]</w:t>
      </w:r>
      <w:r>
        <w:rPr>
          <w:rFonts w:eastAsiaTheme="minorHAnsi" w:hint="cs"/>
          <w:color w:val="000000"/>
          <w:kern w:val="0"/>
          <w:rtl/>
        </w:rPr>
        <w:t>.</w:t>
      </w:r>
    </w:p>
    <w:p w14:paraId="303D8F79" w14:textId="5191C86E" w:rsidR="004D1CE1" w:rsidRPr="004D1CE1" w:rsidRDefault="004D1CE1">
      <w:pPr>
        <w:pStyle w:val="ListParagraph"/>
        <w:numPr>
          <w:ilvl w:val="0"/>
          <w:numId w:val="4"/>
        </w:numPr>
        <w:ind w:left="567" w:hanging="567"/>
        <w:rPr>
          <w:lang w:bidi="ar-EG"/>
        </w:rPr>
      </w:pPr>
      <w:r w:rsidRPr="004D1CE1">
        <w:rPr>
          <w:rFonts w:eastAsiaTheme="minorHAnsi" w:hint="cs"/>
          <w:b/>
          <w:bCs/>
          <w:color w:val="000000"/>
          <w:kern w:val="0"/>
          <w:rtl/>
        </w:rPr>
        <w:lastRenderedPageBreak/>
        <w:t>النفس المُلْهَمَة:</w:t>
      </w:r>
      <w:r>
        <w:rPr>
          <w:rFonts w:eastAsiaTheme="minorHAnsi" w:hint="cs"/>
          <w:color w:val="000000"/>
          <w:kern w:val="0"/>
          <w:rtl/>
        </w:rPr>
        <w:t xml:space="preserve"> وقال عنها: </w:t>
      </w:r>
      <w:proofErr w:type="spellStart"/>
      <w:r>
        <w:rPr>
          <w:rFonts w:ascii="QCF2BSML" w:eastAsiaTheme="minorHAnsi" w:hAnsi="QCF2BSML" w:cs="QCF2BSML"/>
          <w:color w:val="000000"/>
          <w:kern w:val="0"/>
          <w:sz w:val="26"/>
          <w:szCs w:val="26"/>
          <w:rtl/>
        </w:rPr>
        <w:t>ﱵﭐ</w:t>
      </w:r>
      <w:proofErr w:type="spellEnd"/>
      <w:r>
        <w:rPr>
          <w:rFonts w:ascii="QCF2595" w:eastAsiaTheme="minorHAnsi" w:hAnsi="QCF2595" w:cs="QCF2595"/>
          <w:color w:val="000000"/>
          <w:kern w:val="0"/>
          <w:sz w:val="2"/>
          <w:szCs w:val="2"/>
          <w:rtl/>
        </w:rPr>
        <w:t xml:space="preserve"> </w:t>
      </w:r>
      <w:r>
        <w:rPr>
          <w:rFonts w:ascii="QCF2595" w:eastAsiaTheme="minorHAnsi" w:hAnsi="QCF2595" w:cs="QCF2595"/>
          <w:color w:val="000000"/>
          <w:kern w:val="0"/>
          <w:sz w:val="26"/>
          <w:szCs w:val="26"/>
          <w:rtl/>
        </w:rPr>
        <w:t>ﱣ</w:t>
      </w:r>
      <w:r>
        <w:rPr>
          <w:rFonts w:ascii="QCF2595" w:eastAsiaTheme="minorHAnsi" w:hAnsi="QCF2595" w:cs="QCF2595"/>
          <w:color w:val="000000"/>
          <w:kern w:val="0"/>
          <w:sz w:val="2"/>
          <w:szCs w:val="2"/>
          <w:rtl/>
        </w:rPr>
        <w:t xml:space="preserve"> </w:t>
      </w:r>
      <w:r>
        <w:rPr>
          <w:rFonts w:ascii="QCF2595" w:eastAsiaTheme="minorHAnsi" w:hAnsi="QCF2595" w:cs="QCF2595"/>
          <w:color w:val="000000"/>
          <w:kern w:val="0"/>
          <w:sz w:val="26"/>
          <w:szCs w:val="26"/>
          <w:rtl/>
        </w:rPr>
        <w:t>ﱤ</w:t>
      </w:r>
      <w:r>
        <w:rPr>
          <w:rFonts w:ascii="QCF2595" w:eastAsiaTheme="minorHAnsi" w:hAnsi="QCF2595" w:cs="QCF2595"/>
          <w:color w:val="000000"/>
          <w:kern w:val="0"/>
          <w:sz w:val="2"/>
          <w:szCs w:val="2"/>
          <w:rtl/>
        </w:rPr>
        <w:t xml:space="preserve"> </w:t>
      </w:r>
      <w:r>
        <w:rPr>
          <w:rFonts w:ascii="QCF2595" w:eastAsiaTheme="minorHAnsi" w:hAnsi="QCF2595" w:cs="QCF2595"/>
          <w:color w:val="000000"/>
          <w:kern w:val="0"/>
          <w:sz w:val="26"/>
          <w:szCs w:val="26"/>
          <w:rtl/>
        </w:rPr>
        <w:t>ﱥ</w:t>
      </w:r>
      <w:r>
        <w:rPr>
          <w:rFonts w:ascii="QCF2595" w:eastAsiaTheme="minorHAnsi" w:hAnsi="QCF2595" w:cs="QCF2595"/>
          <w:color w:val="000000"/>
          <w:kern w:val="0"/>
          <w:sz w:val="2"/>
          <w:szCs w:val="2"/>
          <w:rtl/>
        </w:rPr>
        <w:t xml:space="preserve"> </w:t>
      </w:r>
      <w:r>
        <w:rPr>
          <w:rFonts w:ascii="QCF2595" w:eastAsiaTheme="minorHAnsi" w:hAnsi="QCF2595" w:cs="QCF2595"/>
          <w:color w:val="000000"/>
          <w:kern w:val="0"/>
          <w:sz w:val="26"/>
          <w:szCs w:val="26"/>
          <w:rtl/>
        </w:rPr>
        <w:t>ﱦ</w:t>
      </w:r>
      <w:r>
        <w:rPr>
          <w:rFonts w:ascii="QCF2595" w:eastAsiaTheme="minorHAnsi" w:hAnsi="QCF2595" w:cs="QCF2595"/>
          <w:color w:val="000000"/>
          <w:kern w:val="0"/>
          <w:sz w:val="2"/>
          <w:szCs w:val="2"/>
          <w:rtl/>
        </w:rPr>
        <w:t xml:space="preserve"> </w:t>
      </w:r>
      <w:r>
        <w:rPr>
          <w:rFonts w:ascii="QCF2595" w:eastAsiaTheme="minorHAnsi" w:hAnsi="QCF2595" w:cs="QCF2595"/>
          <w:color w:val="000000"/>
          <w:kern w:val="0"/>
          <w:sz w:val="26"/>
          <w:szCs w:val="26"/>
          <w:rtl/>
        </w:rPr>
        <w:t>ﱧ</w:t>
      </w:r>
      <w:r>
        <w:rPr>
          <w:rFonts w:ascii="QCF2595" w:eastAsiaTheme="minorHAnsi" w:hAnsi="QCF2595" w:cs="QCF2595"/>
          <w:color w:val="000000"/>
          <w:kern w:val="0"/>
          <w:sz w:val="2"/>
          <w:szCs w:val="2"/>
          <w:rtl/>
        </w:rPr>
        <w:t xml:space="preserve"> </w:t>
      </w:r>
      <w:r>
        <w:rPr>
          <w:rFonts w:ascii="QCF2595" w:eastAsiaTheme="minorHAnsi" w:hAnsi="QCF2595" w:cs="QCF2595"/>
          <w:color w:val="000000"/>
          <w:kern w:val="0"/>
          <w:sz w:val="26"/>
          <w:szCs w:val="26"/>
          <w:rtl/>
        </w:rPr>
        <w:t>ﱨ</w:t>
      </w:r>
      <w:r>
        <w:rPr>
          <w:rFonts w:ascii="QCF2595" w:eastAsiaTheme="minorHAnsi" w:hAnsi="QCF2595" w:cs="QCF2595"/>
          <w:color w:val="000000"/>
          <w:kern w:val="0"/>
          <w:sz w:val="2"/>
          <w:szCs w:val="2"/>
          <w:rtl/>
        </w:rPr>
        <w:t xml:space="preserve"> </w:t>
      </w:r>
      <w:proofErr w:type="spellStart"/>
      <w:r>
        <w:rPr>
          <w:rFonts w:ascii="QCF2595" w:eastAsiaTheme="minorHAnsi" w:hAnsi="QCF2595" w:cs="QCF2595"/>
          <w:color w:val="000000"/>
          <w:kern w:val="0"/>
          <w:sz w:val="26"/>
          <w:szCs w:val="26"/>
          <w:rtl/>
        </w:rPr>
        <w:t>ﱩ</w:t>
      </w:r>
      <w:r>
        <w:rPr>
          <w:rFonts w:ascii="QCF2BSML" w:eastAsiaTheme="minorHAnsi" w:hAnsi="QCF2BSML" w:cs="QCF2BSML"/>
          <w:color w:val="000000"/>
          <w:kern w:val="0"/>
          <w:sz w:val="26"/>
          <w:szCs w:val="26"/>
          <w:rtl/>
        </w:rPr>
        <w:t>ﱴ</w:t>
      </w:r>
      <w:proofErr w:type="spellEnd"/>
      <w:r>
        <w:rPr>
          <w:rFonts w:ascii="Arial" w:eastAsiaTheme="minorHAnsi" w:hAnsi="Arial" w:cs="Arial"/>
          <w:color w:val="000000"/>
          <w:kern w:val="0"/>
          <w:sz w:val="2"/>
          <w:szCs w:val="2"/>
        </w:rPr>
        <w:t xml:space="preserve"> </w:t>
      </w:r>
      <w:r>
        <w:rPr>
          <w:rFonts w:eastAsiaTheme="minorHAnsi" w:hint="cs"/>
          <w:color w:val="000000"/>
          <w:kern w:val="0"/>
          <w:rtl/>
        </w:rPr>
        <w:t xml:space="preserve"> </w:t>
      </w:r>
      <w:r w:rsidR="00691C9C">
        <w:rPr>
          <w:rFonts w:eastAsiaTheme="minorHAnsi" w:hint="cs"/>
          <w:color w:val="000000"/>
          <w:kern w:val="0"/>
          <w:rtl/>
        </w:rPr>
        <w:t>[</w:t>
      </w:r>
      <w:r>
        <w:rPr>
          <w:rFonts w:eastAsiaTheme="minorHAnsi" w:hint="cs"/>
          <w:color w:val="000000"/>
          <w:kern w:val="0"/>
          <w:rtl/>
        </w:rPr>
        <w:t>الآيتين رقم 8،7 من سورة الشمس</w:t>
      </w:r>
      <w:r w:rsidR="00691C9C">
        <w:rPr>
          <w:rFonts w:eastAsiaTheme="minorHAnsi" w:hint="cs"/>
          <w:color w:val="000000"/>
          <w:kern w:val="0"/>
          <w:rtl/>
        </w:rPr>
        <w:t>ٍ]</w:t>
      </w:r>
      <w:r>
        <w:rPr>
          <w:rFonts w:eastAsiaTheme="minorHAnsi" w:hint="cs"/>
          <w:color w:val="000000"/>
          <w:kern w:val="0"/>
          <w:rtl/>
        </w:rPr>
        <w:t>.</w:t>
      </w:r>
    </w:p>
    <w:p w14:paraId="6B5DF783" w14:textId="5CA4D9C5" w:rsidR="004D1CE1" w:rsidRPr="004D1CE1" w:rsidRDefault="004D1CE1">
      <w:pPr>
        <w:pStyle w:val="ListParagraph"/>
        <w:numPr>
          <w:ilvl w:val="0"/>
          <w:numId w:val="4"/>
        </w:numPr>
        <w:ind w:left="567" w:hanging="567"/>
        <w:rPr>
          <w:lang w:bidi="ar-EG"/>
        </w:rPr>
      </w:pPr>
      <w:r w:rsidRPr="004D1CE1">
        <w:rPr>
          <w:rFonts w:eastAsiaTheme="minorHAnsi" w:hint="cs"/>
          <w:b/>
          <w:bCs/>
          <w:color w:val="000000"/>
          <w:kern w:val="0"/>
          <w:rtl/>
        </w:rPr>
        <w:t>النفس المطمئنة:</w:t>
      </w:r>
      <w:r>
        <w:rPr>
          <w:rFonts w:eastAsiaTheme="minorHAnsi" w:hint="cs"/>
          <w:color w:val="000000"/>
          <w:kern w:val="0"/>
          <w:rtl/>
        </w:rPr>
        <w:t xml:space="preserve"> وقال عنها: </w:t>
      </w:r>
      <w:proofErr w:type="spellStart"/>
      <w:r>
        <w:rPr>
          <w:rFonts w:ascii="QCF2BSML" w:eastAsiaTheme="minorHAnsi" w:hAnsi="QCF2BSML" w:cs="QCF2BSML"/>
          <w:color w:val="000000"/>
          <w:kern w:val="0"/>
          <w:sz w:val="26"/>
          <w:szCs w:val="26"/>
          <w:rtl/>
        </w:rPr>
        <w:t>ﱵﭐ</w:t>
      </w:r>
      <w:proofErr w:type="spellEnd"/>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ﱜ</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ﱝ</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ﱞ</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ﱟ</w:t>
      </w:r>
      <w:r>
        <w:rPr>
          <w:rFonts w:ascii="QCF2594" w:eastAsiaTheme="minorHAnsi" w:hAnsi="QCF2594" w:cs="QCF2594"/>
          <w:color w:val="000000"/>
          <w:kern w:val="0"/>
          <w:sz w:val="2"/>
          <w:szCs w:val="2"/>
          <w:rtl/>
        </w:rPr>
        <w:t xml:space="preserve"> </w:t>
      </w:r>
      <w:proofErr w:type="gramStart"/>
      <w:r>
        <w:rPr>
          <w:rFonts w:ascii="QCF2594" w:eastAsiaTheme="minorHAnsi" w:hAnsi="QCF2594" w:cs="QCF2594"/>
          <w:color w:val="000000"/>
          <w:kern w:val="0"/>
          <w:sz w:val="26"/>
          <w:szCs w:val="26"/>
          <w:rtl/>
        </w:rPr>
        <w:t>ﱠ</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ﱡ</w:t>
      </w:r>
      <w:proofErr w:type="gramEnd"/>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ﱢ</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ﱣ</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ﱤ</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ﱥ</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ﱦ</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ﱧ</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ﱨ</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ﱩ</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ﱪ</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ﱫ</w:t>
      </w:r>
      <w:r>
        <w:rPr>
          <w:rFonts w:ascii="QCF2594" w:eastAsiaTheme="minorHAnsi" w:hAnsi="QCF2594" w:cs="QCF2594"/>
          <w:color w:val="000000"/>
          <w:kern w:val="0"/>
          <w:sz w:val="2"/>
          <w:szCs w:val="2"/>
          <w:rtl/>
        </w:rPr>
        <w:t xml:space="preserve"> </w:t>
      </w:r>
      <w:r>
        <w:rPr>
          <w:rFonts w:ascii="QCF2594" w:eastAsiaTheme="minorHAnsi" w:hAnsi="QCF2594" w:cs="QCF2594"/>
          <w:color w:val="000000"/>
          <w:kern w:val="0"/>
          <w:sz w:val="26"/>
          <w:szCs w:val="26"/>
          <w:rtl/>
        </w:rPr>
        <w:t>ﱬ</w:t>
      </w:r>
      <w:r>
        <w:rPr>
          <w:rFonts w:ascii="QCF2594" w:eastAsiaTheme="minorHAnsi" w:hAnsi="QCF2594" w:cs="QCF2594"/>
          <w:color w:val="000000"/>
          <w:kern w:val="0"/>
          <w:sz w:val="2"/>
          <w:szCs w:val="2"/>
          <w:rtl/>
        </w:rPr>
        <w:t xml:space="preserve">  </w:t>
      </w:r>
      <w:r>
        <w:rPr>
          <w:rFonts w:ascii="QCF2BSML" w:eastAsiaTheme="minorHAnsi" w:hAnsi="QCF2BSML" w:cs="QCF2BSML"/>
          <w:color w:val="000000"/>
          <w:kern w:val="0"/>
          <w:sz w:val="26"/>
          <w:szCs w:val="26"/>
          <w:rtl/>
        </w:rPr>
        <w:t>ﱴ</w:t>
      </w:r>
      <w:r>
        <w:rPr>
          <w:rFonts w:ascii="Arial" w:eastAsiaTheme="minorHAnsi" w:hAnsi="Arial" w:cs="Arial"/>
          <w:color w:val="000000"/>
          <w:kern w:val="0"/>
          <w:sz w:val="2"/>
          <w:szCs w:val="2"/>
        </w:rPr>
        <w:t xml:space="preserve"> </w:t>
      </w:r>
      <w:r>
        <w:rPr>
          <w:rFonts w:eastAsiaTheme="minorHAnsi" w:hint="cs"/>
          <w:color w:val="000000"/>
          <w:kern w:val="0"/>
          <w:rtl/>
        </w:rPr>
        <w:t xml:space="preserve"> </w:t>
      </w:r>
      <w:r w:rsidR="00691C9C">
        <w:rPr>
          <w:rFonts w:eastAsiaTheme="minorHAnsi" w:hint="cs"/>
          <w:color w:val="000000"/>
          <w:kern w:val="0"/>
          <w:rtl/>
        </w:rPr>
        <w:t>[</w:t>
      </w:r>
      <w:r>
        <w:rPr>
          <w:rFonts w:eastAsiaTheme="minorHAnsi" w:hint="cs"/>
          <w:color w:val="000000"/>
          <w:kern w:val="0"/>
          <w:rtl/>
        </w:rPr>
        <w:t>الآيات من 27 إلى 30 من سورة الفجر</w:t>
      </w:r>
      <w:r w:rsidR="00691C9C">
        <w:rPr>
          <w:rFonts w:eastAsiaTheme="minorHAnsi" w:hint="cs"/>
          <w:color w:val="000000"/>
          <w:kern w:val="0"/>
          <w:rtl/>
        </w:rPr>
        <w:t>]</w:t>
      </w:r>
      <w:r>
        <w:rPr>
          <w:rFonts w:eastAsiaTheme="minorHAnsi" w:hint="cs"/>
          <w:color w:val="000000"/>
          <w:kern w:val="0"/>
          <w:rtl/>
        </w:rPr>
        <w:t>.</w:t>
      </w:r>
    </w:p>
    <w:p w14:paraId="1ABF218C" w14:textId="10812D8A" w:rsidR="004D1CE1" w:rsidRPr="004D1CE1" w:rsidRDefault="004D1CE1">
      <w:pPr>
        <w:pStyle w:val="ListParagraph"/>
        <w:numPr>
          <w:ilvl w:val="0"/>
          <w:numId w:val="4"/>
        </w:numPr>
        <w:ind w:left="567" w:hanging="567"/>
        <w:rPr>
          <w:lang w:bidi="ar-EG"/>
        </w:rPr>
      </w:pPr>
      <w:r w:rsidRPr="004D1CE1">
        <w:rPr>
          <w:rFonts w:eastAsiaTheme="minorHAnsi" w:hint="cs"/>
          <w:b/>
          <w:bCs/>
          <w:color w:val="000000"/>
          <w:kern w:val="0"/>
          <w:rtl/>
        </w:rPr>
        <w:t>النفس المجادلة:</w:t>
      </w:r>
      <w:r>
        <w:rPr>
          <w:rFonts w:eastAsiaTheme="minorHAnsi" w:hint="cs"/>
          <w:color w:val="000000"/>
          <w:kern w:val="0"/>
          <w:rtl/>
        </w:rPr>
        <w:t xml:space="preserve"> وقال عنها: </w:t>
      </w:r>
      <w:proofErr w:type="spellStart"/>
      <w:r>
        <w:rPr>
          <w:rFonts w:ascii="QCF2BSML" w:eastAsiaTheme="minorHAnsi" w:hAnsi="QCF2BSML" w:cs="QCF2BSML"/>
          <w:color w:val="000000"/>
          <w:kern w:val="0"/>
          <w:sz w:val="26"/>
          <w:szCs w:val="26"/>
          <w:rtl/>
        </w:rPr>
        <w:t>ﱵﭐ</w:t>
      </w:r>
      <w:proofErr w:type="spellEnd"/>
      <w:r>
        <w:rPr>
          <w:rFonts w:ascii="QCF2280" w:eastAsiaTheme="minorHAnsi" w:hAnsi="QCF2280" w:cs="QCF2280"/>
          <w:color w:val="000000"/>
          <w:kern w:val="0"/>
          <w:sz w:val="2"/>
          <w:szCs w:val="2"/>
          <w:rtl/>
        </w:rPr>
        <w:t xml:space="preserve"> </w:t>
      </w:r>
      <w:r>
        <w:rPr>
          <w:rFonts w:ascii="QCF2280" w:eastAsiaTheme="minorHAnsi" w:hAnsi="QCF2280" w:cs="QCF2280"/>
          <w:color w:val="000000"/>
          <w:kern w:val="0"/>
          <w:sz w:val="26"/>
          <w:szCs w:val="26"/>
          <w:rtl/>
        </w:rPr>
        <w:t>ﱂ</w:t>
      </w:r>
      <w:r>
        <w:rPr>
          <w:rFonts w:ascii="QCF2280" w:eastAsiaTheme="minorHAnsi" w:hAnsi="QCF2280" w:cs="QCF2280"/>
          <w:color w:val="000000"/>
          <w:kern w:val="0"/>
          <w:sz w:val="2"/>
          <w:szCs w:val="2"/>
          <w:rtl/>
        </w:rPr>
        <w:t xml:space="preserve"> </w:t>
      </w:r>
      <w:r>
        <w:rPr>
          <w:rFonts w:ascii="QCF2280" w:eastAsiaTheme="minorHAnsi" w:hAnsi="QCF2280" w:cs="QCF2280"/>
          <w:color w:val="000000"/>
          <w:kern w:val="0"/>
          <w:sz w:val="26"/>
          <w:szCs w:val="26"/>
          <w:rtl/>
        </w:rPr>
        <w:t>ﱃ</w:t>
      </w:r>
      <w:r>
        <w:rPr>
          <w:rFonts w:ascii="QCF2280" w:eastAsiaTheme="minorHAnsi" w:hAnsi="QCF2280" w:cs="QCF2280"/>
          <w:color w:val="000000"/>
          <w:kern w:val="0"/>
          <w:sz w:val="2"/>
          <w:szCs w:val="2"/>
          <w:rtl/>
        </w:rPr>
        <w:t xml:space="preserve"> </w:t>
      </w:r>
      <w:r>
        <w:rPr>
          <w:rFonts w:ascii="QCF2280" w:eastAsiaTheme="minorHAnsi" w:hAnsi="QCF2280" w:cs="QCF2280"/>
          <w:color w:val="000000"/>
          <w:kern w:val="0"/>
          <w:sz w:val="26"/>
          <w:szCs w:val="26"/>
          <w:rtl/>
        </w:rPr>
        <w:t>ﱄ</w:t>
      </w:r>
      <w:r>
        <w:rPr>
          <w:rFonts w:ascii="QCF2280" w:eastAsiaTheme="minorHAnsi" w:hAnsi="QCF2280" w:cs="QCF2280"/>
          <w:color w:val="000000"/>
          <w:kern w:val="0"/>
          <w:sz w:val="2"/>
          <w:szCs w:val="2"/>
          <w:rtl/>
        </w:rPr>
        <w:t xml:space="preserve"> </w:t>
      </w:r>
      <w:r>
        <w:rPr>
          <w:rFonts w:ascii="QCF2280" w:eastAsiaTheme="minorHAnsi" w:hAnsi="QCF2280" w:cs="QCF2280"/>
          <w:color w:val="000000"/>
          <w:kern w:val="0"/>
          <w:sz w:val="26"/>
          <w:szCs w:val="26"/>
          <w:rtl/>
        </w:rPr>
        <w:t>ﱅ</w:t>
      </w:r>
      <w:r>
        <w:rPr>
          <w:rFonts w:ascii="QCF2280" w:eastAsiaTheme="minorHAnsi" w:hAnsi="QCF2280" w:cs="QCF2280"/>
          <w:color w:val="000000"/>
          <w:kern w:val="0"/>
          <w:sz w:val="2"/>
          <w:szCs w:val="2"/>
          <w:rtl/>
        </w:rPr>
        <w:t xml:space="preserve"> </w:t>
      </w:r>
      <w:r>
        <w:rPr>
          <w:rFonts w:ascii="QCF2280" w:eastAsiaTheme="minorHAnsi" w:hAnsi="QCF2280" w:cs="QCF2280"/>
          <w:color w:val="000000"/>
          <w:kern w:val="0"/>
          <w:sz w:val="26"/>
          <w:szCs w:val="26"/>
          <w:rtl/>
        </w:rPr>
        <w:t>ﱆ</w:t>
      </w:r>
      <w:r>
        <w:rPr>
          <w:rFonts w:ascii="QCF2280" w:eastAsiaTheme="minorHAnsi" w:hAnsi="QCF2280" w:cs="QCF2280"/>
          <w:color w:val="000000"/>
          <w:kern w:val="0"/>
          <w:sz w:val="2"/>
          <w:szCs w:val="2"/>
          <w:rtl/>
        </w:rPr>
        <w:t xml:space="preserve"> </w:t>
      </w:r>
      <w:r>
        <w:rPr>
          <w:rFonts w:ascii="QCF2280" w:eastAsiaTheme="minorHAnsi" w:hAnsi="QCF2280" w:cs="QCF2280"/>
          <w:color w:val="000000"/>
          <w:kern w:val="0"/>
          <w:sz w:val="26"/>
          <w:szCs w:val="26"/>
          <w:rtl/>
        </w:rPr>
        <w:t>ﱇ</w:t>
      </w:r>
      <w:r>
        <w:rPr>
          <w:rFonts w:ascii="QCF2280" w:eastAsiaTheme="minorHAnsi" w:hAnsi="QCF2280" w:cs="QCF2280"/>
          <w:color w:val="000000"/>
          <w:kern w:val="0"/>
          <w:sz w:val="2"/>
          <w:szCs w:val="2"/>
          <w:rtl/>
        </w:rPr>
        <w:t xml:space="preserve"> </w:t>
      </w:r>
      <w:r>
        <w:rPr>
          <w:rFonts w:ascii="QCF2280" w:eastAsiaTheme="minorHAnsi" w:hAnsi="QCF2280" w:cs="QCF2280"/>
          <w:color w:val="000000"/>
          <w:kern w:val="0"/>
          <w:sz w:val="26"/>
          <w:szCs w:val="26"/>
          <w:rtl/>
        </w:rPr>
        <w:t>ﱈ</w:t>
      </w:r>
      <w:r>
        <w:rPr>
          <w:rFonts w:ascii="QCF2280" w:eastAsiaTheme="minorHAnsi" w:hAnsi="QCF2280" w:cs="QCF2280"/>
          <w:color w:val="000000"/>
          <w:kern w:val="0"/>
          <w:sz w:val="2"/>
          <w:szCs w:val="2"/>
          <w:rtl/>
        </w:rPr>
        <w:t xml:space="preserve"> </w:t>
      </w:r>
      <w:r>
        <w:rPr>
          <w:rFonts w:ascii="QCF2BSML" w:eastAsiaTheme="minorHAnsi" w:hAnsi="QCF2BSML" w:cs="QCF2BSML"/>
          <w:color w:val="000000"/>
          <w:kern w:val="0"/>
          <w:sz w:val="26"/>
          <w:szCs w:val="26"/>
          <w:rtl/>
        </w:rPr>
        <w:t>ﱴ</w:t>
      </w:r>
      <w:r>
        <w:rPr>
          <w:rFonts w:ascii="Arial" w:eastAsiaTheme="minorHAnsi" w:hAnsi="Arial" w:cs="Arial"/>
          <w:color w:val="000000"/>
          <w:kern w:val="0"/>
          <w:sz w:val="2"/>
          <w:szCs w:val="2"/>
        </w:rPr>
        <w:t xml:space="preserve"> </w:t>
      </w:r>
      <w:r>
        <w:rPr>
          <w:rFonts w:eastAsiaTheme="minorHAnsi" w:hint="cs"/>
          <w:color w:val="000000"/>
          <w:kern w:val="0"/>
          <w:rtl/>
        </w:rPr>
        <w:t xml:space="preserve"> </w:t>
      </w:r>
      <w:r w:rsidR="00691C9C">
        <w:rPr>
          <w:rFonts w:eastAsiaTheme="minorHAnsi" w:hint="cs"/>
          <w:color w:val="000000"/>
          <w:kern w:val="0"/>
          <w:rtl/>
        </w:rPr>
        <w:t>[</w:t>
      </w:r>
      <w:r>
        <w:rPr>
          <w:rFonts w:eastAsiaTheme="minorHAnsi" w:hint="cs"/>
          <w:color w:val="000000"/>
          <w:kern w:val="0"/>
          <w:rtl/>
        </w:rPr>
        <w:t>الآية رقم 111 من سورة النحل</w:t>
      </w:r>
      <w:r w:rsidR="00691C9C">
        <w:rPr>
          <w:rFonts w:eastAsiaTheme="minorHAnsi" w:hint="cs"/>
          <w:color w:val="000000"/>
          <w:kern w:val="0"/>
          <w:rtl/>
        </w:rPr>
        <w:t>]</w:t>
      </w:r>
      <w:r>
        <w:rPr>
          <w:rFonts w:eastAsiaTheme="minorHAnsi" w:hint="cs"/>
          <w:color w:val="000000"/>
          <w:kern w:val="0"/>
          <w:rtl/>
        </w:rPr>
        <w:t>.</w:t>
      </w:r>
    </w:p>
    <w:p w14:paraId="770DB7B9" w14:textId="1DA44041" w:rsidR="004D1CE1" w:rsidRDefault="004D1CE1">
      <w:pPr>
        <w:pStyle w:val="ListParagraph"/>
        <w:numPr>
          <w:ilvl w:val="0"/>
          <w:numId w:val="4"/>
        </w:numPr>
        <w:ind w:left="567" w:hanging="567"/>
        <w:rPr>
          <w:lang w:bidi="ar-EG"/>
        </w:rPr>
      </w:pPr>
      <w:r>
        <w:rPr>
          <w:rFonts w:eastAsiaTheme="minorHAnsi" w:hint="cs"/>
          <w:b/>
          <w:bCs/>
          <w:color w:val="000000"/>
          <w:kern w:val="0"/>
          <w:rtl/>
        </w:rPr>
        <w:t>النفس الشحيحة:</w:t>
      </w:r>
      <w:r>
        <w:rPr>
          <w:rFonts w:hint="cs"/>
          <w:rtl/>
          <w:lang w:bidi="ar-EG"/>
        </w:rPr>
        <w:t xml:space="preserve"> وقال عنها: </w:t>
      </w:r>
      <w:proofErr w:type="spellStart"/>
      <w:r>
        <w:rPr>
          <w:rFonts w:ascii="QCF2BSML" w:eastAsiaTheme="minorHAnsi" w:hAnsi="QCF2BSML" w:cs="QCF2BSML"/>
          <w:color w:val="000000"/>
          <w:kern w:val="0"/>
          <w:sz w:val="26"/>
          <w:szCs w:val="26"/>
          <w:rtl/>
        </w:rPr>
        <w:t>ﱵﭐ</w:t>
      </w:r>
      <w:proofErr w:type="spellEnd"/>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ﳎ</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ﳏ</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ﳐ</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ﳑ</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ﳒ</w:t>
      </w:r>
      <w:r>
        <w:rPr>
          <w:rFonts w:ascii="QCF2546" w:eastAsiaTheme="minorHAnsi" w:hAnsi="QCF2546" w:cs="QCF2546"/>
          <w:color w:val="000000"/>
          <w:kern w:val="0"/>
          <w:sz w:val="2"/>
          <w:szCs w:val="2"/>
          <w:rtl/>
        </w:rPr>
        <w:t xml:space="preserve"> </w:t>
      </w:r>
      <w:r>
        <w:rPr>
          <w:rFonts w:ascii="QCF2546" w:eastAsiaTheme="minorHAnsi" w:hAnsi="QCF2546" w:cs="QCF2546"/>
          <w:color w:val="000000"/>
          <w:kern w:val="0"/>
          <w:sz w:val="26"/>
          <w:szCs w:val="26"/>
          <w:rtl/>
        </w:rPr>
        <w:t>ﳓ</w:t>
      </w:r>
      <w:r>
        <w:rPr>
          <w:rFonts w:ascii="QCF2546" w:eastAsiaTheme="minorHAnsi" w:hAnsi="QCF2546" w:cs="QCF2546"/>
          <w:color w:val="000000"/>
          <w:kern w:val="0"/>
          <w:sz w:val="2"/>
          <w:szCs w:val="2"/>
          <w:rtl/>
        </w:rPr>
        <w:t xml:space="preserve"> </w:t>
      </w:r>
      <w:proofErr w:type="spellStart"/>
      <w:r>
        <w:rPr>
          <w:rFonts w:ascii="QCF2546" w:eastAsiaTheme="minorHAnsi" w:hAnsi="QCF2546" w:cs="QCF2546"/>
          <w:color w:val="000000"/>
          <w:kern w:val="0"/>
          <w:sz w:val="26"/>
          <w:szCs w:val="26"/>
          <w:rtl/>
        </w:rPr>
        <w:t>ﳔ</w:t>
      </w:r>
      <w:r>
        <w:rPr>
          <w:rFonts w:ascii="QCF2BSML" w:eastAsiaTheme="minorHAnsi" w:hAnsi="QCF2BSML" w:cs="QCF2BSML"/>
          <w:color w:val="000000"/>
          <w:kern w:val="0"/>
          <w:sz w:val="26"/>
          <w:szCs w:val="26"/>
          <w:rtl/>
        </w:rPr>
        <w:t>ﱴ</w:t>
      </w:r>
      <w:proofErr w:type="spellEnd"/>
      <w:r>
        <w:rPr>
          <w:rFonts w:ascii="Arial" w:eastAsiaTheme="minorHAnsi" w:hAnsi="Arial" w:cs="Arial"/>
          <w:color w:val="000000"/>
          <w:kern w:val="0"/>
          <w:sz w:val="2"/>
          <w:szCs w:val="2"/>
        </w:rPr>
        <w:t xml:space="preserve"> </w:t>
      </w:r>
      <w:r>
        <w:rPr>
          <w:rFonts w:hint="cs"/>
          <w:rtl/>
          <w:lang w:bidi="ar-EG"/>
        </w:rPr>
        <w:t xml:space="preserve"> </w:t>
      </w:r>
      <w:r w:rsidR="00691C9C">
        <w:rPr>
          <w:rFonts w:hint="cs"/>
          <w:rtl/>
          <w:lang w:bidi="ar-EG"/>
        </w:rPr>
        <w:t>[</w:t>
      </w:r>
      <w:r>
        <w:rPr>
          <w:rFonts w:hint="cs"/>
          <w:rtl/>
          <w:lang w:bidi="ar-EG"/>
        </w:rPr>
        <w:t>الآية رقم 9 من سورة الحشر</w:t>
      </w:r>
      <w:r w:rsidR="00691C9C">
        <w:rPr>
          <w:rFonts w:hint="cs"/>
          <w:rtl/>
          <w:lang w:bidi="ar-EG"/>
        </w:rPr>
        <w:t>]</w:t>
      </w:r>
      <w:r>
        <w:rPr>
          <w:rFonts w:hint="cs"/>
          <w:rtl/>
          <w:lang w:bidi="ar-EG"/>
        </w:rPr>
        <w:t>.</w:t>
      </w:r>
    </w:p>
    <w:p w14:paraId="1540D479" w14:textId="75E4E97F" w:rsidR="004D1CE1" w:rsidRDefault="004D1CE1">
      <w:pPr>
        <w:pStyle w:val="ListParagraph"/>
        <w:numPr>
          <w:ilvl w:val="0"/>
          <w:numId w:val="4"/>
        </w:numPr>
        <w:ind w:left="567" w:hanging="567"/>
        <w:rPr>
          <w:lang w:bidi="ar-EG"/>
        </w:rPr>
      </w:pPr>
      <w:r>
        <w:rPr>
          <w:rFonts w:eastAsiaTheme="minorHAnsi" w:hint="cs"/>
          <w:b/>
          <w:bCs/>
          <w:color w:val="000000"/>
          <w:kern w:val="0"/>
          <w:rtl/>
        </w:rPr>
        <w:t>النفس المظلومة:</w:t>
      </w:r>
      <w:r>
        <w:rPr>
          <w:rFonts w:hint="cs"/>
          <w:rtl/>
          <w:lang w:bidi="ar-EG"/>
        </w:rPr>
        <w:t xml:space="preserve"> وقال عنها: </w:t>
      </w:r>
      <w:proofErr w:type="spellStart"/>
      <w:r w:rsidR="00A912BF">
        <w:rPr>
          <w:rFonts w:ascii="QCF2BSML" w:eastAsiaTheme="minorHAnsi" w:hAnsi="QCF2BSML" w:cs="QCF2BSML"/>
          <w:color w:val="000000"/>
          <w:kern w:val="0"/>
          <w:sz w:val="26"/>
          <w:szCs w:val="26"/>
          <w:rtl/>
        </w:rPr>
        <w:t>ﱵﭐ</w:t>
      </w:r>
      <w:proofErr w:type="spellEnd"/>
      <w:r w:rsidR="00A912BF">
        <w:rPr>
          <w:rFonts w:ascii="QCF2037" w:eastAsiaTheme="minorHAnsi" w:hAnsi="QCF2037" w:cs="QCF2037"/>
          <w:color w:val="000000"/>
          <w:kern w:val="0"/>
          <w:sz w:val="2"/>
          <w:szCs w:val="2"/>
          <w:rtl/>
        </w:rPr>
        <w:t xml:space="preserve"> </w:t>
      </w:r>
      <w:r w:rsidR="00A912BF">
        <w:rPr>
          <w:rFonts w:ascii="QCF2037" w:eastAsiaTheme="minorHAnsi" w:hAnsi="QCF2037" w:cs="QCF2037"/>
          <w:color w:val="000000"/>
          <w:kern w:val="0"/>
          <w:sz w:val="26"/>
          <w:szCs w:val="26"/>
          <w:rtl/>
        </w:rPr>
        <w:t>ﱑ</w:t>
      </w:r>
      <w:r w:rsidR="00A912BF">
        <w:rPr>
          <w:rFonts w:ascii="QCF2037" w:eastAsiaTheme="minorHAnsi" w:hAnsi="QCF2037" w:cs="QCF2037"/>
          <w:color w:val="000000"/>
          <w:kern w:val="0"/>
          <w:sz w:val="2"/>
          <w:szCs w:val="2"/>
          <w:rtl/>
        </w:rPr>
        <w:t xml:space="preserve"> </w:t>
      </w:r>
      <w:proofErr w:type="gramStart"/>
      <w:r w:rsidR="00A912BF">
        <w:rPr>
          <w:rFonts w:ascii="QCF2037" w:eastAsiaTheme="minorHAnsi" w:hAnsi="QCF2037" w:cs="QCF2037"/>
          <w:color w:val="000000"/>
          <w:kern w:val="0"/>
          <w:sz w:val="26"/>
          <w:szCs w:val="26"/>
          <w:rtl/>
        </w:rPr>
        <w:t>ﱒ</w:t>
      </w:r>
      <w:r w:rsidR="00A912BF">
        <w:rPr>
          <w:rFonts w:ascii="QCF2037" w:eastAsiaTheme="minorHAnsi" w:hAnsi="QCF2037" w:cs="QCF2037"/>
          <w:color w:val="000000"/>
          <w:kern w:val="0"/>
          <w:sz w:val="2"/>
          <w:szCs w:val="2"/>
          <w:rtl/>
        </w:rPr>
        <w:t xml:space="preserve">  </w:t>
      </w:r>
      <w:r w:rsidR="00A912BF">
        <w:rPr>
          <w:rFonts w:ascii="QCF2037" w:eastAsiaTheme="minorHAnsi" w:hAnsi="QCF2037" w:cs="QCF2037"/>
          <w:color w:val="000000"/>
          <w:kern w:val="0"/>
          <w:sz w:val="26"/>
          <w:szCs w:val="26"/>
          <w:rtl/>
        </w:rPr>
        <w:t>ﱓ</w:t>
      </w:r>
      <w:proofErr w:type="gramEnd"/>
      <w:r w:rsidR="00A912BF">
        <w:rPr>
          <w:rFonts w:ascii="QCF2037" w:eastAsiaTheme="minorHAnsi" w:hAnsi="QCF2037" w:cs="QCF2037"/>
          <w:color w:val="000000"/>
          <w:kern w:val="0"/>
          <w:sz w:val="2"/>
          <w:szCs w:val="2"/>
          <w:rtl/>
        </w:rPr>
        <w:t xml:space="preserve"> </w:t>
      </w:r>
      <w:r w:rsidR="00A912BF">
        <w:rPr>
          <w:rFonts w:ascii="QCF2037" w:eastAsiaTheme="minorHAnsi" w:hAnsi="QCF2037" w:cs="QCF2037"/>
          <w:color w:val="000000"/>
          <w:kern w:val="0"/>
          <w:sz w:val="26"/>
          <w:szCs w:val="26"/>
          <w:rtl/>
        </w:rPr>
        <w:t>ﱔ</w:t>
      </w:r>
      <w:r w:rsidR="00A912BF">
        <w:rPr>
          <w:rFonts w:ascii="QCF2037" w:eastAsiaTheme="minorHAnsi" w:hAnsi="QCF2037" w:cs="QCF2037"/>
          <w:color w:val="000000"/>
          <w:kern w:val="0"/>
          <w:sz w:val="2"/>
          <w:szCs w:val="2"/>
          <w:rtl/>
        </w:rPr>
        <w:t xml:space="preserve"> </w:t>
      </w:r>
      <w:r w:rsidR="00A912BF">
        <w:rPr>
          <w:rFonts w:ascii="QCF2037" w:eastAsiaTheme="minorHAnsi" w:hAnsi="QCF2037" w:cs="QCF2037"/>
          <w:color w:val="000000"/>
          <w:kern w:val="0"/>
          <w:sz w:val="26"/>
          <w:szCs w:val="26"/>
          <w:rtl/>
        </w:rPr>
        <w:t>ﱕ</w:t>
      </w:r>
      <w:r w:rsidR="00A912BF">
        <w:rPr>
          <w:rFonts w:ascii="QCF2037" w:eastAsiaTheme="minorHAnsi" w:hAnsi="QCF2037" w:cs="QCF2037"/>
          <w:color w:val="000000"/>
          <w:kern w:val="0"/>
          <w:sz w:val="2"/>
          <w:szCs w:val="2"/>
          <w:rtl/>
        </w:rPr>
        <w:t xml:space="preserve"> </w:t>
      </w:r>
      <w:proofErr w:type="spellStart"/>
      <w:r w:rsidR="00A912BF">
        <w:rPr>
          <w:rFonts w:ascii="QCF2037" w:eastAsiaTheme="minorHAnsi" w:hAnsi="QCF2037" w:cs="QCF2037"/>
          <w:color w:val="000000"/>
          <w:kern w:val="0"/>
          <w:sz w:val="26"/>
          <w:szCs w:val="26"/>
          <w:rtl/>
        </w:rPr>
        <w:t>ﱖﱗ</w:t>
      </w:r>
      <w:proofErr w:type="spellEnd"/>
      <w:r w:rsidR="00A912BF">
        <w:rPr>
          <w:rFonts w:ascii="QCF2037" w:eastAsiaTheme="minorHAnsi" w:hAnsi="QCF2037" w:cs="QCF2037"/>
          <w:color w:val="000000"/>
          <w:kern w:val="0"/>
          <w:sz w:val="2"/>
          <w:szCs w:val="2"/>
          <w:rtl/>
        </w:rPr>
        <w:t xml:space="preserve"> </w:t>
      </w:r>
      <w:r w:rsidR="00A912BF">
        <w:rPr>
          <w:rFonts w:ascii="QCF2BSML" w:eastAsiaTheme="minorHAnsi" w:hAnsi="QCF2BSML" w:cs="QCF2BSML"/>
          <w:color w:val="000000"/>
          <w:kern w:val="0"/>
          <w:sz w:val="26"/>
          <w:szCs w:val="26"/>
          <w:rtl/>
        </w:rPr>
        <w:t>ﱴ</w:t>
      </w:r>
      <w:r w:rsidR="00A912BF">
        <w:rPr>
          <w:rFonts w:ascii="Arial" w:eastAsiaTheme="minorHAnsi" w:hAnsi="Arial" w:cs="Arial"/>
          <w:color w:val="000000"/>
          <w:kern w:val="0"/>
          <w:sz w:val="2"/>
          <w:szCs w:val="2"/>
        </w:rPr>
        <w:t xml:space="preserve"> </w:t>
      </w:r>
      <w:r>
        <w:rPr>
          <w:rFonts w:hint="cs"/>
          <w:rtl/>
          <w:lang w:bidi="ar-EG"/>
        </w:rPr>
        <w:t xml:space="preserve"> </w:t>
      </w:r>
      <w:r w:rsidR="00691C9C">
        <w:rPr>
          <w:rFonts w:hint="cs"/>
          <w:rtl/>
          <w:lang w:bidi="ar-EG"/>
        </w:rPr>
        <w:t>[</w:t>
      </w:r>
      <w:r w:rsidR="00A912BF">
        <w:rPr>
          <w:rFonts w:hint="cs"/>
          <w:rtl/>
          <w:lang w:bidi="ar-EG"/>
        </w:rPr>
        <w:t>الآية رقم 231 من سورة البقرة</w:t>
      </w:r>
      <w:r w:rsidR="00691C9C">
        <w:rPr>
          <w:rFonts w:hint="cs"/>
          <w:rtl/>
          <w:lang w:bidi="ar-EG"/>
        </w:rPr>
        <w:t>]</w:t>
      </w:r>
      <w:r w:rsidR="00A912BF">
        <w:rPr>
          <w:rFonts w:hint="cs"/>
          <w:rtl/>
          <w:lang w:bidi="ar-EG"/>
        </w:rPr>
        <w:t>.</w:t>
      </w:r>
    </w:p>
    <w:p w14:paraId="161F2D44" w14:textId="05DF17BA" w:rsidR="00A912BF" w:rsidRDefault="00A912BF">
      <w:pPr>
        <w:pStyle w:val="ListParagraph"/>
        <w:numPr>
          <w:ilvl w:val="0"/>
          <w:numId w:val="4"/>
        </w:numPr>
        <w:ind w:left="567" w:hanging="567"/>
        <w:rPr>
          <w:lang w:bidi="ar-EG"/>
        </w:rPr>
      </w:pPr>
      <w:r>
        <w:rPr>
          <w:rFonts w:eastAsiaTheme="minorHAnsi" w:hint="cs"/>
          <w:b/>
          <w:bCs/>
          <w:color w:val="000000"/>
          <w:kern w:val="0"/>
          <w:rtl/>
        </w:rPr>
        <w:t>النفس المتكبّرة:</w:t>
      </w:r>
      <w:r>
        <w:rPr>
          <w:rFonts w:hint="cs"/>
          <w:rtl/>
          <w:lang w:bidi="ar-EG"/>
        </w:rPr>
        <w:t xml:space="preserve"> وقال عنها: </w:t>
      </w:r>
      <w:proofErr w:type="spellStart"/>
      <w:r>
        <w:rPr>
          <w:rFonts w:ascii="QCF2BSML" w:eastAsiaTheme="minorHAnsi" w:hAnsi="QCF2BSML" w:cs="QCF2BSML"/>
          <w:color w:val="000000"/>
          <w:kern w:val="0"/>
          <w:sz w:val="26"/>
          <w:szCs w:val="26"/>
          <w:rtl/>
        </w:rPr>
        <w:t>ﱵﭐ</w:t>
      </w:r>
      <w:proofErr w:type="spellEnd"/>
      <w:r>
        <w:rPr>
          <w:rFonts w:ascii="QCF2362" w:eastAsiaTheme="minorHAnsi" w:hAnsi="QCF2362" w:cs="QCF2362"/>
          <w:color w:val="000000"/>
          <w:kern w:val="0"/>
          <w:sz w:val="2"/>
          <w:szCs w:val="2"/>
          <w:rtl/>
        </w:rPr>
        <w:t xml:space="preserve"> </w:t>
      </w:r>
      <w:r>
        <w:rPr>
          <w:rFonts w:ascii="QCF2362" w:eastAsiaTheme="minorHAnsi" w:hAnsi="QCF2362" w:cs="QCF2362"/>
          <w:color w:val="000000"/>
          <w:kern w:val="0"/>
          <w:sz w:val="26"/>
          <w:szCs w:val="26"/>
          <w:rtl/>
        </w:rPr>
        <w:t>ﱏ</w:t>
      </w:r>
      <w:r>
        <w:rPr>
          <w:rFonts w:ascii="QCF2362" w:eastAsiaTheme="minorHAnsi" w:hAnsi="QCF2362" w:cs="QCF2362"/>
          <w:color w:val="000000"/>
          <w:kern w:val="0"/>
          <w:sz w:val="2"/>
          <w:szCs w:val="2"/>
          <w:rtl/>
        </w:rPr>
        <w:t xml:space="preserve"> </w:t>
      </w:r>
      <w:r>
        <w:rPr>
          <w:rFonts w:ascii="QCF2362" w:eastAsiaTheme="minorHAnsi" w:hAnsi="QCF2362" w:cs="QCF2362"/>
          <w:color w:val="000000"/>
          <w:kern w:val="0"/>
          <w:sz w:val="26"/>
          <w:szCs w:val="26"/>
          <w:rtl/>
        </w:rPr>
        <w:t>ﱐ</w:t>
      </w:r>
      <w:r>
        <w:rPr>
          <w:rFonts w:ascii="QCF2362" w:eastAsiaTheme="minorHAnsi" w:hAnsi="QCF2362" w:cs="QCF2362"/>
          <w:color w:val="000000"/>
          <w:kern w:val="0"/>
          <w:sz w:val="2"/>
          <w:szCs w:val="2"/>
          <w:rtl/>
        </w:rPr>
        <w:t xml:space="preserve"> </w:t>
      </w:r>
      <w:r>
        <w:rPr>
          <w:rFonts w:ascii="QCF2362" w:eastAsiaTheme="minorHAnsi" w:hAnsi="QCF2362" w:cs="QCF2362"/>
          <w:color w:val="000000"/>
          <w:kern w:val="0"/>
          <w:sz w:val="26"/>
          <w:szCs w:val="26"/>
          <w:rtl/>
        </w:rPr>
        <w:t>ﱑ</w:t>
      </w:r>
      <w:r>
        <w:rPr>
          <w:rFonts w:ascii="QCF2362" w:eastAsiaTheme="minorHAnsi" w:hAnsi="QCF2362" w:cs="QCF2362"/>
          <w:color w:val="000000"/>
          <w:kern w:val="0"/>
          <w:sz w:val="2"/>
          <w:szCs w:val="2"/>
          <w:rtl/>
        </w:rPr>
        <w:t xml:space="preserve"> </w:t>
      </w:r>
      <w:r>
        <w:rPr>
          <w:rFonts w:ascii="QCF2362" w:eastAsiaTheme="minorHAnsi" w:hAnsi="QCF2362" w:cs="QCF2362"/>
          <w:color w:val="000000"/>
          <w:kern w:val="0"/>
          <w:sz w:val="26"/>
          <w:szCs w:val="26"/>
          <w:rtl/>
        </w:rPr>
        <w:t>ﱒ</w:t>
      </w:r>
      <w:r>
        <w:rPr>
          <w:rFonts w:ascii="QCF2362" w:eastAsiaTheme="minorHAnsi" w:hAnsi="QCF2362" w:cs="QCF2362"/>
          <w:color w:val="000000"/>
          <w:kern w:val="0"/>
          <w:sz w:val="2"/>
          <w:szCs w:val="2"/>
          <w:rtl/>
        </w:rPr>
        <w:t xml:space="preserve"> </w:t>
      </w:r>
      <w:r>
        <w:rPr>
          <w:rFonts w:ascii="QCF2BSML" w:eastAsiaTheme="minorHAnsi" w:hAnsi="QCF2BSML" w:cs="QCF2BSML"/>
          <w:color w:val="000000"/>
          <w:kern w:val="0"/>
          <w:sz w:val="26"/>
          <w:szCs w:val="26"/>
          <w:rtl/>
        </w:rPr>
        <w:t>ﱴ</w:t>
      </w:r>
      <w:r>
        <w:rPr>
          <w:rFonts w:ascii="Arial" w:eastAsiaTheme="minorHAnsi" w:hAnsi="Arial" w:cs="Arial"/>
          <w:color w:val="000000"/>
          <w:kern w:val="0"/>
          <w:sz w:val="2"/>
          <w:szCs w:val="2"/>
        </w:rPr>
        <w:t xml:space="preserve"> </w:t>
      </w:r>
      <w:r>
        <w:rPr>
          <w:rFonts w:eastAsiaTheme="minorHAnsi" w:hint="cs"/>
          <w:color w:val="000000"/>
          <w:kern w:val="0"/>
          <w:sz w:val="2"/>
          <w:szCs w:val="2"/>
          <w:rtl/>
        </w:rPr>
        <w:t>ا</w:t>
      </w:r>
      <w:r>
        <w:rPr>
          <w:rFonts w:hint="cs"/>
          <w:rtl/>
          <w:lang w:bidi="ar-EG"/>
        </w:rPr>
        <w:t xml:space="preserve">  </w:t>
      </w:r>
      <w:r w:rsidR="00691C9C">
        <w:rPr>
          <w:rFonts w:hint="cs"/>
          <w:rtl/>
          <w:lang w:bidi="ar-EG"/>
        </w:rPr>
        <w:t>[</w:t>
      </w:r>
      <w:r>
        <w:rPr>
          <w:rFonts w:hint="cs"/>
          <w:rtl/>
          <w:lang w:bidi="ar-EG"/>
        </w:rPr>
        <w:t>الآية رقم 21 من سورة الفرقان</w:t>
      </w:r>
      <w:r w:rsidR="00691C9C">
        <w:rPr>
          <w:rFonts w:hint="cs"/>
          <w:rtl/>
          <w:lang w:bidi="ar-EG"/>
        </w:rPr>
        <w:t>]</w:t>
      </w:r>
      <w:r>
        <w:rPr>
          <w:rFonts w:hint="cs"/>
          <w:rtl/>
          <w:lang w:bidi="ar-EG"/>
        </w:rPr>
        <w:t>.</w:t>
      </w:r>
    </w:p>
    <w:p w14:paraId="2CB7BDF8" w14:textId="51325584" w:rsidR="00A912BF" w:rsidRDefault="00A912BF" w:rsidP="00A912BF">
      <w:pPr>
        <w:pStyle w:val="Heading2"/>
        <w:rPr>
          <w:rtl/>
          <w:lang w:bidi="ar-EG"/>
        </w:rPr>
      </w:pPr>
      <w:r>
        <w:rPr>
          <w:rFonts w:hint="cs"/>
          <w:rtl/>
          <w:lang w:bidi="ar-EG"/>
        </w:rPr>
        <w:t>منازل النفس: قال أحد الصالحين:</w:t>
      </w:r>
    </w:p>
    <w:p w14:paraId="237928AD" w14:textId="4E2B6327" w:rsidR="00A912BF" w:rsidRDefault="00A912BF" w:rsidP="00A912BF">
      <w:pPr>
        <w:rPr>
          <w:rtl/>
          <w:lang w:bidi="ar-EG"/>
        </w:rPr>
      </w:pPr>
      <w:r>
        <w:rPr>
          <w:rFonts w:hint="cs"/>
          <w:rtl/>
          <w:lang w:bidi="ar-EG"/>
        </w:rPr>
        <w:t>النفس إذا سبحت في الدنيا، فقد عميت عن الآخرة، فإن عميت غفلت عن ذكر الله، فإن غفلت شردت عن الحق، فإن شردت بدأت في الشرّ وطلب الدنيا، فإن بدأت دأبت في الطلب، فإن دأبت نأت عن الخير</w:t>
      </w:r>
      <w:r w:rsidRPr="0046333C">
        <w:rPr>
          <w:rFonts w:hint="cs"/>
          <w:vertAlign w:val="superscript"/>
          <w:rtl/>
          <w:lang w:bidi="ar-EG"/>
        </w:rPr>
        <w:t>(</w:t>
      </w:r>
      <w:r w:rsidRPr="0046333C">
        <w:rPr>
          <w:vertAlign w:val="superscript"/>
          <w:rtl/>
        </w:rPr>
        <w:footnoteReference w:id="4"/>
      </w:r>
      <w:r w:rsidRPr="0046333C">
        <w:rPr>
          <w:rFonts w:hint="cs"/>
          <w:vertAlign w:val="superscript"/>
          <w:rtl/>
          <w:lang w:bidi="ar-EG"/>
        </w:rPr>
        <w:t>)</w:t>
      </w:r>
      <w:r>
        <w:rPr>
          <w:rFonts w:hint="cs"/>
          <w:rtl/>
          <w:lang w:bidi="ar-EG"/>
        </w:rPr>
        <w:t>.</w:t>
      </w:r>
    </w:p>
    <w:p w14:paraId="4C458952" w14:textId="6B90D6D3" w:rsidR="00A912BF" w:rsidRDefault="00A912BF" w:rsidP="00A912BF">
      <w:pPr>
        <w:pStyle w:val="Heading2"/>
        <w:rPr>
          <w:rtl/>
          <w:lang w:bidi="ar-EG"/>
        </w:rPr>
      </w:pPr>
      <w:r>
        <w:rPr>
          <w:rFonts w:hint="cs"/>
          <w:rtl/>
          <w:lang w:bidi="ar-EG"/>
        </w:rPr>
        <w:t>النفس والإنسان في منظور القرآن:</w:t>
      </w:r>
    </w:p>
    <w:p w14:paraId="249EA58D" w14:textId="7FDC73D8" w:rsidR="00A912BF" w:rsidRDefault="00A912BF" w:rsidP="00A912BF">
      <w:pPr>
        <w:rPr>
          <w:rtl/>
          <w:lang w:bidi="ar-EG"/>
        </w:rPr>
      </w:pPr>
      <w:r>
        <w:rPr>
          <w:rFonts w:hint="cs"/>
          <w:rtl/>
          <w:lang w:bidi="ar-EG"/>
        </w:rPr>
        <w:t xml:space="preserve">كثيرًا ما يعبّر القرآن الكريم عن لفظة الإنسان بلفظة النفس، حيث يدل هذا التعبير على وجود ترادف في المعنى بين الإنسان والنفس والذات الإنسانية، وقد جاء هذا </w:t>
      </w:r>
      <w:r>
        <w:rPr>
          <w:rFonts w:hint="cs"/>
          <w:rtl/>
          <w:lang w:bidi="ar-EG"/>
        </w:rPr>
        <w:lastRenderedPageBreak/>
        <w:t>التعبير في زهاء خمس وتسعين ومائتي آية من آيات القرآن الكريم</w:t>
      </w:r>
      <w:r w:rsidRPr="0046333C">
        <w:rPr>
          <w:rFonts w:hint="cs"/>
          <w:vertAlign w:val="superscript"/>
          <w:rtl/>
          <w:lang w:bidi="ar-EG"/>
        </w:rPr>
        <w:t>(</w:t>
      </w:r>
      <w:r w:rsidRPr="0046333C">
        <w:rPr>
          <w:vertAlign w:val="superscript"/>
          <w:rtl/>
        </w:rPr>
        <w:footnoteReference w:id="5"/>
      </w:r>
      <w:r w:rsidRPr="0046333C">
        <w:rPr>
          <w:rFonts w:hint="cs"/>
          <w:vertAlign w:val="superscript"/>
          <w:rtl/>
          <w:lang w:bidi="ar-EG"/>
        </w:rPr>
        <w:t>)</w:t>
      </w:r>
      <w:r>
        <w:rPr>
          <w:rFonts w:hint="cs"/>
          <w:rtl/>
          <w:lang w:bidi="ar-EG"/>
        </w:rPr>
        <w:t xml:space="preserve"> وفي جميع مشتقات كلمة نفس، والمتأمل في آيات القرآن الكريم التي تحدثت عن النفس يمكنه استنتاج النتائج التالية:</w:t>
      </w:r>
    </w:p>
    <w:p w14:paraId="26263C18" w14:textId="0782622A" w:rsidR="00A912BF" w:rsidRDefault="00A912BF">
      <w:pPr>
        <w:pStyle w:val="ListParagraph"/>
        <w:numPr>
          <w:ilvl w:val="0"/>
          <w:numId w:val="5"/>
        </w:numPr>
        <w:ind w:left="567" w:hanging="567"/>
        <w:rPr>
          <w:lang w:bidi="ar-EG"/>
        </w:rPr>
      </w:pPr>
      <w:r>
        <w:rPr>
          <w:rFonts w:hint="cs"/>
          <w:rtl/>
          <w:lang w:bidi="ar-EG"/>
        </w:rPr>
        <w:t>أنها جعلت النفس أو الذات الإنسانية مركبة من مجموعة من القوى والملكات والمواهب المتكاملة التي وهبها الله عز وجل للإنسان.</w:t>
      </w:r>
    </w:p>
    <w:p w14:paraId="0990298F" w14:textId="01154707" w:rsidR="00A912BF" w:rsidRDefault="00A912BF">
      <w:pPr>
        <w:pStyle w:val="ListParagraph"/>
        <w:numPr>
          <w:ilvl w:val="0"/>
          <w:numId w:val="5"/>
        </w:numPr>
        <w:ind w:left="567" w:hanging="567"/>
        <w:rPr>
          <w:lang w:bidi="ar-EG"/>
        </w:rPr>
      </w:pPr>
      <w:r>
        <w:rPr>
          <w:rFonts w:hint="cs"/>
          <w:rtl/>
          <w:lang w:bidi="ar-EG"/>
        </w:rPr>
        <w:t>أنها نظرت إلى النفس أو الذات الإنسانية على أنها وحدة غير مجزّأة.</w:t>
      </w:r>
    </w:p>
    <w:p w14:paraId="7EFA2F86" w14:textId="2331D1D2" w:rsidR="00A912BF" w:rsidRDefault="00A912BF">
      <w:pPr>
        <w:pStyle w:val="ListParagraph"/>
        <w:numPr>
          <w:ilvl w:val="0"/>
          <w:numId w:val="5"/>
        </w:numPr>
        <w:ind w:left="567" w:hanging="567"/>
        <w:rPr>
          <w:lang w:bidi="ar-EG"/>
        </w:rPr>
      </w:pPr>
      <w:r>
        <w:rPr>
          <w:rFonts w:hint="cs"/>
          <w:rtl/>
          <w:lang w:bidi="ar-EG"/>
        </w:rPr>
        <w:t>أنها لم تعبّر عن النفس بالروح ولا بالعقل بما يدل على المغايرة بين هذه القوى الثلاثة (النفس والعقل والروح) وإن كان يجمعها جميعًا معنى واحد وهو أنها تعبير عن اللطيفة العالمة المدركة من الإنسان.</w:t>
      </w:r>
    </w:p>
    <w:p w14:paraId="4CD1FDED" w14:textId="02349A44" w:rsidR="00A912BF" w:rsidRDefault="00A912BF">
      <w:pPr>
        <w:pStyle w:val="ListParagraph"/>
        <w:numPr>
          <w:ilvl w:val="0"/>
          <w:numId w:val="5"/>
        </w:numPr>
        <w:ind w:left="567" w:hanging="567"/>
        <w:rPr>
          <w:lang w:bidi="ar-EG"/>
        </w:rPr>
      </w:pPr>
      <w:r>
        <w:rPr>
          <w:rFonts w:hint="cs"/>
          <w:rtl/>
          <w:lang w:bidi="ar-EG"/>
        </w:rPr>
        <w:t>حيث ورد في القرآن أو السنة لفظ النفس فالمراد به الذات الإنسانية أو الإنسان ذاته حيث لا يعلو على نفسه بعقله ولا يعلو على عقله بروحه، أي حين تتصل النفس بقوى الغرائز الحيوانية ودوافع الحياة الجسدية.</w:t>
      </w:r>
    </w:p>
    <w:p w14:paraId="4F7AB18A" w14:textId="5F77D42E" w:rsidR="00A912BF" w:rsidRDefault="00A912BF" w:rsidP="00A912BF">
      <w:pPr>
        <w:pStyle w:val="Heading2"/>
        <w:rPr>
          <w:rtl/>
          <w:lang w:bidi="ar-EG"/>
        </w:rPr>
      </w:pPr>
      <w:r>
        <w:rPr>
          <w:rFonts w:hint="cs"/>
          <w:rtl/>
          <w:lang w:bidi="ar-EG"/>
        </w:rPr>
        <w:t>هي النفس هي ذات الإنسان حال حياته فقط أو حال حياته وموته:</w:t>
      </w:r>
    </w:p>
    <w:p w14:paraId="78354BBA" w14:textId="25DA7C40" w:rsidR="00A912BF" w:rsidRDefault="00A912BF" w:rsidP="00A912BF">
      <w:pPr>
        <w:rPr>
          <w:rtl/>
          <w:lang w:bidi="ar-EG"/>
        </w:rPr>
      </w:pPr>
      <w:r>
        <w:rPr>
          <w:rFonts w:hint="cs"/>
          <w:rtl/>
          <w:lang w:bidi="ar-EG"/>
        </w:rPr>
        <w:t>تفيد آيات القرآن الكريم أن الذات الإنسانية، كما يطلق عليها لفظة النفس في الدنيا حال الحياة، فإنها يطلق عليها اللفظة نفسها بعد الموت. ومن هذه الآيات:</w:t>
      </w:r>
    </w:p>
    <w:p w14:paraId="4BB98AB7" w14:textId="6E311A16" w:rsidR="00A912BF" w:rsidRPr="001E1C5B" w:rsidRDefault="00A912BF">
      <w:pPr>
        <w:pStyle w:val="ListParagraph"/>
        <w:numPr>
          <w:ilvl w:val="0"/>
          <w:numId w:val="6"/>
        </w:numPr>
        <w:ind w:left="567" w:hanging="567"/>
        <w:rPr>
          <w:lang w:bidi="ar-EG"/>
        </w:rPr>
      </w:pPr>
      <w:r>
        <w:rPr>
          <w:rFonts w:hint="cs"/>
          <w:rtl/>
          <w:lang w:bidi="ar-EG"/>
        </w:rPr>
        <w:t>قوله تعالى:</w:t>
      </w:r>
      <w:r w:rsidR="001E1C5B">
        <w:rPr>
          <w:rFonts w:hint="cs"/>
          <w:rtl/>
          <w:lang w:bidi="ar-EG"/>
        </w:rPr>
        <w:t xml:space="preserve"> </w:t>
      </w:r>
      <w:proofErr w:type="spellStart"/>
      <w:r w:rsidR="001E1C5B">
        <w:rPr>
          <w:rFonts w:ascii="QCF2BSML" w:eastAsiaTheme="minorHAnsi" w:hAnsi="QCF2BSML" w:cs="QCF2BSML"/>
          <w:color w:val="000000"/>
          <w:kern w:val="0"/>
          <w:sz w:val="26"/>
          <w:szCs w:val="26"/>
          <w:rtl/>
        </w:rPr>
        <w:t>ﱵﭐ</w:t>
      </w:r>
      <w:proofErr w:type="spellEnd"/>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ﲿ</w:t>
      </w:r>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ﳀ</w:t>
      </w:r>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ﳁ</w:t>
      </w:r>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ﳂ</w:t>
      </w:r>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ﳃ</w:t>
      </w:r>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ﳄ</w:t>
      </w:r>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ﳅ</w:t>
      </w:r>
      <w:r w:rsidR="001E1C5B">
        <w:rPr>
          <w:rFonts w:ascii="QCF2007" w:eastAsiaTheme="minorHAnsi" w:hAnsi="QCF2007" w:cs="QCF2007"/>
          <w:color w:val="000000"/>
          <w:kern w:val="0"/>
          <w:sz w:val="2"/>
          <w:szCs w:val="2"/>
          <w:rtl/>
        </w:rPr>
        <w:t xml:space="preserve"> </w:t>
      </w:r>
      <w:r w:rsidR="001E1C5B">
        <w:rPr>
          <w:rFonts w:ascii="QCF2007" w:eastAsiaTheme="minorHAnsi" w:hAnsi="QCF2007" w:cs="QCF2007"/>
          <w:color w:val="000000"/>
          <w:kern w:val="0"/>
          <w:sz w:val="26"/>
          <w:szCs w:val="26"/>
          <w:rtl/>
        </w:rPr>
        <w:t>ﳆ</w:t>
      </w:r>
      <w:r w:rsidR="001E1C5B">
        <w:rPr>
          <w:rFonts w:ascii="QCF2007" w:eastAsiaTheme="minorHAnsi" w:hAnsi="QCF2007" w:cs="QCF2007"/>
          <w:color w:val="000000"/>
          <w:kern w:val="0"/>
          <w:sz w:val="2"/>
          <w:szCs w:val="2"/>
          <w:rtl/>
        </w:rPr>
        <w:t xml:space="preserve"> </w:t>
      </w:r>
      <w:r w:rsidR="001E1C5B">
        <w:rPr>
          <w:rFonts w:ascii="QCF2BSML" w:eastAsiaTheme="minorHAnsi" w:hAnsi="QCF2BSML" w:cs="QCF2BSML"/>
          <w:color w:val="000000"/>
          <w:kern w:val="0"/>
          <w:sz w:val="26"/>
          <w:szCs w:val="26"/>
          <w:rtl/>
        </w:rPr>
        <w:t>ﱴ</w:t>
      </w:r>
      <w:r w:rsidR="001E1C5B">
        <w:rPr>
          <w:rFonts w:eastAsiaTheme="minorHAnsi" w:hint="cs"/>
          <w:color w:val="000000"/>
          <w:kern w:val="0"/>
          <w:rtl/>
        </w:rPr>
        <w:t xml:space="preserve"> </w:t>
      </w:r>
      <w:r w:rsidR="00691C9C">
        <w:rPr>
          <w:rFonts w:eastAsiaTheme="minorHAnsi" w:hint="cs"/>
          <w:color w:val="000000"/>
          <w:kern w:val="0"/>
          <w:rtl/>
        </w:rPr>
        <w:t>[</w:t>
      </w:r>
      <w:r w:rsidR="001E1C5B">
        <w:rPr>
          <w:rFonts w:eastAsiaTheme="minorHAnsi" w:hint="cs"/>
          <w:color w:val="000000"/>
          <w:kern w:val="0"/>
          <w:rtl/>
        </w:rPr>
        <w:t>الآية رقم 48 من سورة البقرة</w:t>
      </w:r>
      <w:r w:rsidR="00691C9C">
        <w:rPr>
          <w:rFonts w:eastAsiaTheme="minorHAnsi" w:hint="cs"/>
          <w:color w:val="000000"/>
          <w:kern w:val="0"/>
          <w:rtl/>
        </w:rPr>
        <w:t>]</w:t>
      </w:r>
      <w:r w:rsidR="001E1C5B">
        <w:rPr>
          <w:rFonts w:eastAsiaTheme="minorHAnsi" w:hint="cs"/>
          <w:color w:val="000000"/>
          <w:kern w:val="0"/>
          <w:rtl/>
        </w:rPr>
        <w:t xml:space="preserve"> وهو يوم القيامة.</w:t>
      </w:r>
    </w:p>
    <w:p w14:paraId="228A8748" w14:textId="0EBD0AFC" w:rsidR="001E1C5B" w:rsidRPr="001E1C5B" w:rsidRDefault="001E1C5B">
      <w:pPr>
        <w:pStyle w:val="ListParagraph"/>
        <w:numPr>
          <w:ilvl w:val="0"/>
          <w:numId w:val="6"/>
        </w:numPr>
        <w:ind w:left="567" w:hanging="567"/>
        <w:rPr>
          <w:lang w:bidi="ar-EG"/>
        </w:rPr>
      </w:pPr>
      <w:r>
        <w:rPr>
          <w:rFonts w:hint="cs"/>
          <w:rtl/>
          <w:lang w:bidi="ar-EG"/>
        </w:rPr>
        <w:t xml:space="preserve">قوله تعالى: </w:t>
      </w:r>
      <w:proofErr w:type="spellStart"/>
      <w:r>
        <w:rPr>
          <w:rFonts w:ascii="QCF2BSML" w:eastAsiaTheme="minorHAnsi" w:hAnsi="QCF2BSML" w:cs="QCF2BSML"/>
          <w:color w:val="000000"/>
          <w:kern w:val="0"/>
          <w:sz w:val="26"/>
          <w:szCs w:val="26"/>
          <w:rtl/>
        </w:rPr>
        <w:t>ﱵﭐ</w:t>
      </w:r>
      <w:proofErr w:type="spellEnd"/>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ﱁ</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ﱂ</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ﱃ</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ﱄ</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ﱅ</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ﱆ</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ﱇ</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ﱈ</w:t>
      </w:r>
      <w:r>
        <w:rPr>
          <w:rFonts w:ascii="QCF2054" w:eastAsiaTheme="minorHAnsi" w:hAnsi="QCF2054" w:cs="QCF2054"/>
          <w:color w:val="000000"/>
          <w:kern w:val="0"/>
          <w:sz w:val="2"/>
          <w:szCs w:val="2"/>
          <w:rtl/>
        </w:rPr>
        <w:t xml:space="preserve"> </w:t>
      </w:r>
      <w:r>
        <w:rPr>
          <w:rFonts w:ascii="QCF2054" w:eastAsiaTheme="minorHAnsi" w:hAnsi="QCF2054" w:cs="QCF2054"/>
          <w:color w:val="000000"/>
          <w:kern w:val="0"/>
          <w:sz w:val="26"/>
          <w:szCs w:val="26"/>
          <w:rtl/>
        </w:rPr>
        <w:t>ﱉ</w:t>
      </w:r>
      <w:r>
        <w:rPr>
          <w:rFonts w:ascii="QCF2054" w:eastAsiaTheme="minorHAnsi" w:hAnsi="QCF2054" w:cs="QCF2054"/>
          <w:color w:val="000000"/>
          <w:kern w:val="0"/>
          <w:sz w:val="2"/>
          <w:szCs w:val="2"/>
          <w:rtl/>
        </w:rPr>
        <w:t xml:space="preserve"> </w:t>
      </w:r>
      <w:r>
        <w:rPr>
          <w:rFonts w:ascii="QCF2BSML" w:eastAsiaTheme="minorHAnsi" w:hAnsi="QCF2BSML" w:cs="QCF2BSML"/>
          <w:color w:val="000000"/>
          <w:kern w:val="0"/>
          <w:sz w:val="26"/>
          <w:szCs w:val="26"/>
          <w:rtl/>
        </w:rPr>
        <w:t>ﱴ</w:t>
      </w:r>
      <w:r>
        <w:rPr>
          <w:rFonts w:ascii="Arial" w:eastAsiaTheme="minorHAnsi" w:hAnsi="Arial" w:cs="Arial"/>
          <w:color w:val="000000"/>
          <w:kern w:val="0"/>
          <w:sz w:val="2"/>
          <w:szCs w:val="2"/>
        </w:rPr>
        <w:t xml:space="preserve"> </w:t>
      </w:r>
      <w:r>
        <w:rPr>
          <w:rFonts w:hint="cs"/>
          <w:rtl/>
          <w:lang w:bidi="ar-EG"/>
        </w:rPr>
        <w:t xml:space="preserve"> </w:t>
      </w:r>
      <w:r w:rsidR="00691C9C">
        <w:rPr>
          <w:rFonts w:hint="cs"/>
          <w:rtl/>
          <w:lang w:bidi="ar-EG"/>
        </w:rPr>
        <w:t>[</w:t>
      </w:r>
      <w:r>
        <w:rPr>
          <w:rFonts w:hint="cs"/>
          <w:color w:val="000000"/>
          <w:rtl/>
          <w:lang w:bidi="ar-EG"/>
        </w:rPr>
        <w:t>الآية رقم 30 من سورة آل عمران</w:t>
      </w:r>
      <w:r w:rsidR="00691C9C">
        <w:rPr>
          <w:rFonts w:hint="cs"/>
          <w:color w:val="000000"/>
          <w:rtl/>
          <w:lang w:bidi="ar-EG"/>
        </w:rPr>
        <w:t>]</w:t>
      </w:r>
      <w:r>
        <w:rPr>
          <w:rFonts w:hint="cs"/>
          <w:color w:val="000000"/>
          <w:rtl/>
          <w:lang w:bidi="ar-EG"/>
        </w:rPr>
        <w:t>.</w:t>
      </w:r>
    </w:p>
    <w:p w14:paraId="617706D5" w14:textId="71297CFE" w:rsidR="001E1C5B" w:rsidRPr="001E1C5B" w:rsidRDefault="001E1C5B">
      <w:pPr>
        <w:pStyle w:val="ListParagraph"/>
        <w:numPr>
          <w:ilvl w:val="0"/>
          <w:numId w:val="6"/>
        </w:numPr>
        <w:ind w:left="567" w:hanging="567"/>
        <w:rPr>
          <w:lang w:bidi="ar-EG"/>
        </w:rPr>
      </w:pPr>
      <w:r>
        <w:rPr>
          <w:rFonts w:hint="cs"/>
          <w:color w:val="000000"/>
          <w:rtl/>
          <w:lang w:bidi="ar-EG"/>
        </w:rPr>
        <w:lastRenderedPageBreak/>
        <w:t xml:space="preserve">قوله تعالى: </w:t>
      </w:r>
      <w:proofErr w:type="spellStart"/>
      <w:r>
        <w:rPr>
          <w:rFonts w:ascii="QCF2BSML" w:eastAsiaTheme="minorHAnsi" w:hAnsi="QCF2BSML" w:cs="QCF2BSML"/>
          <w:color w:val="000000"/>
          <w:kern w:val="0"/>
          <w:sz w:val="26"/>
          <w:szCs w:val="26"/>
          <w:rtl/>
        </w:rPr>
        <w:t>ﱵﭐ</w:t>
      </w:r>
      <w:proofErr w:type="spellEnd"/>
      <w:r>
        <w:rPr>
          <w:rFonts w:ascii="QCF2469" w:eastAsiaTheme="minorHAnsi" w:hAnsi="QCF2469" w:cs="QCF2469"/>
          <w:color w:val="000000"/>
          <w:kern w:val="0"/>
          <w:sz w:val="2"/>
          <w:szCs w:val="2"/>
          <w:rtl/>
        </w:rPr>
        <w:t xml:space="preserve"> </w:t>
      </w:r>
      <w:r>
        <w:rPr>
          <w:rFonts w:ascii="QCF2469" w:eastAsiaTheme="minorHAnsi" w:hAnsi="QCF2469" w:cs="QCF2469"/>
          <w:color w:val="000000"/>
          <w:kern w:val="0"/>
          <w:sz w:val="26"/>
          <w:szCs w:val="26"/>
          <w:rtl/>
        </w:rPr>
        <w:t>ﱁ</w:t>
      </w:r>
      <w:r>
        <w:rPr>
          <w:rFonts w:ascii="QCF2469" w:eastAsiaTheme="minorHAnsi" w:hAnsi="QCF2469" w:cs="QCF2469"/>
          <w:color w:val="000000"/>
          <w:kern w:val="0"/>
          <w:sz w:val="2"/>
          <w:szCs w:val="2"/>
          <w:rtl/>
        </w:rPr>
        <w:t xml:space="preserve"> </w:t>
      </w:r>
      <w:r>
        <w:rPr>
          <w:rFonts w:ascii="QCF2469" w:eastAsiaTheme="minorHAnsi" w:hAnsi="QCF2469" w:cs="QCF2469"/>
          <w:color w:val="000000"/>
          <w:kern w:val="0"/>
          <w:sz w:val="26"/>
          <w:szCs w:val="26"/>
          <w:rtl/>
        </w:rPr>
        <w:t>ﱂ</w:t>
      </w:r>
      <w:r>
        <w:rPr>
          <w:rFonts w:ascii="QCF2469" w:eastAsiaTheme="minorHAnsi" w:hAnsi="QCF2469" w:cs="QCF2469"/>
          <w:color w:val="000000"/>
          <w:kern w:val="0"/>
          <w:sz w:val="2"/>
          <w:szCs w:val="2"/>
          <w:rtl/>
        </w:rPr>
        <w:t xml:space="preserve"> </w:t>
      </w:r>
      <w:r>
        <w:rPr>
          <w:rFonts w:ascii="QCF2469" w:eastAsiaTheme="minorHAnsi" w:hAnsi="QCF2469" w:cs="QCF2469"/>
          <w:color w:val="000000"/>
          <w:kern w:val="0"/>
          <w:sz w:val="26"/>
          <w:szCs w:val="26"/>
          <w:rtl/>
        </w:rPr>
        <w:t>ﱃ</w:t>
      </w:r>
      <w:r>
        <w:rPr>
          <w:rFonts w:ascii="QCF2469" w:eastAsiaTheme="minorHAnsi" w:hAnsi="QCF2469" w:cs="QCF2469"/>
          <w:color w:val="000000"/>
          <w:kern w:val="0"/>
          <w:sz w:val="2"/>
          <w:szCs w:val="2"/>
          <w:rtl/>
        </w:rPr>
        <w:t xml:space="preserve"> </w:t>
      </w:r>
      <w:r>
        <w:rPr>
          <w:rFonts w:ascii="QCF2469" w:eastAsiaTheme="minorHAnsi" w:hAnsi="QCF2469" w:cs="QCF2469"/>
          <w:color w:val="000000"/>
          <w:kern w:val="0"/>
          <w:sz w:val="26"/>
          <w:szCs w:val="26"/>
          <w:rtl/>
        </w:rPr>
        <w:t>ﱄ</w:t>
      </w:r>
      <w:r>
        <w:rPr>
          <w:rFonts w:ascii="QCF2469" w:eastAsiaTheme="minorHAnsi" w:hAnsi="QCF2469" w:cs="QCF2469"/>
          <w:color w:val="000000"/>
          <w:kern w:val="0"/>
          <w:sz w:val="2"/>
          <w:szCs w:val="2"/>
          <w:rtl/>
        </w:rPr>
        <w:t xml:space="preserve"> </w:t>
      </w:r>
      <w:r>
        <w:rPr>
          <w:rFonts w:ascii="QCF2469" w:eastAsiaTheme="minorHAnsi" w:hAnsi="QCF2469" w:cs="QCF2469"/>
          <w:color w:val="000000"/>
          <w:kern w:val="0"/>
          <w:sz w:val="26"/>
          <w:szCs w:val="26"/>
          <w:rtl/>
        </w:rPr>
        <w:t>ﱅ</w:t>
      </w:r>
      <w:r>
        <w:rPr>
          <w:rFonts w:ascii="QCF2469" w:eastAsiaTheme="minorHAnsi" w:hAnsi="QCF2469" w:cs="QCF2469"/>
          <w:color w:val="000000"/>
          <w:kern w:val="0"/>
          <w:sz w:val="2"/>
          <w:szCs w:val="2"/>
          <w:rtl/>
        </w:rPr>
        <w:t xml:space="preserve"> </w:t>
      </w:r>
      <w:proofErr w:type="spellStart"/>
      <w:r>
        <w:rPr>
          <w:rFonts w:ascii="QCF2469" w:eastAsiaTheme="minorHAnsi" w:hAnsi="QCF2469" w:cs="QCF2469"/>
          <w:color w:val="000000"/>
          <w:kern w:val="0"/>
          <w:sz w:val="26"/>
          <w:szCs w:val="26"/>
          <w:rtl/>
        </w:rPr>
        <w:t>ﱆﱇ</w:t>
      </w:r>
      <w:proofErr w:type="spellEnd"/>
      <w:r>
        <w:rPr>
          <w:rFonts w:ascii="QCF2469" w:eastAsiaTheme="minorHAnsi" w:hAnsi="QCF2469" w:cs="QCF2469"/>
          <w:color w:val="000000"/>
          <w:kern w:val="0"/>
          <w:sz w:val="2"/>
          <w:szCs w:val="2"/>
          <w:rtl/>
        </w:rPr>
        <w:t xml:space="preserve"> </w:t>
      </w:r>
      <w:r>
        <w:rPr>
          <w:rFonts w:ascii="QCF2469" w:eastAsiaTheme="minorHAnsi" w:hAnsi="QCF2469" w:cs="QCF2469"/>
          <w:color w:val="000000"/>
          <w:kern w:val="0"/>
          <w:sz w:val="26"/>
          <w:szCs w:val="26"/>
          <w:rtl/>
        </w:rPr>
        <w:t>ﱈ</w:t>
      </w:r>
      <w:r>
        <w:rPr>
          <w:rFonts w:ascii="QCF2469" w:eastAsiaTheme="minorHAnsi" w:hAnsi="QCF2469" w:cs="QCF2469"/>
          <w:color w:val="000000"/>
          <w:kern w:val="0"/>
          <w:sz w:val="2"/>
          <w:szCs w:val="2"/>
          <w:rtl/>
        </w:rPr>
        <w:t xml:space="preserve"> </w:t>
      </w:r>
      <w:r>
        <w:rPr>
          <w:rFonts w:ascii="QCF2469" w:eastAsiaTheme="minorHAnsi" w:hAnsi="QCF2469" w:cs="QCF2469"/>
          <w:color w:val="000000"/>
          <w:kern w:val="0"/>
          <w:sz w:val="26"/>
          <w:szCs w:val="26"/>
          <w:rtl/>
        </w:rPr>
        <w:t>ﱉ</w:t>
      </w:r>
      <w:r>
        <w:rPr>
          <w:rFonts w:ascii="QCF2469" w:eastAsiaTheme="minorHAnsi" w:hAnsi="QCF2469" w:cs="QCF2469"/>
          <w:color w:val="000000"/>
          <w:kern w:val="0"/>
          <w:sz w:val="2"/>
          <w:szCs w:val="2"/>
          <w:rtl/>
        </w:rPr>
        <w:t xml:space="preserve"> </w:t>
      </w:r>
      <w:proofErr w:type="spellStart"/>
      <w:r>
        <w:rPr>
          <w:rFonts w:ascii="QCF2469" w:eastAsiaTheme="minorHAnsi" w:hAnsi="QCF2469" w:cs="QCF2469"/>
          <w:color w:val="000000"/>
          <w:kern w:val="0"/>
          <w:sz w:val="26"/>
          <w:szCs w:val="26"/>
          <w:rtl/>
        </w:rPr>
        <w:t>ﱊ</w:t>
      </w:r>
      <w:r>
        <w:rPr>
          <w:rFonts w:ascii="QCF2BSML" w:eastAsiaTheme="minorHAnsi" w:hAnsi="QCF2BSML" w:cs="QCF2BSML"/>
          <w:color w:val="000000"/>
          <w:kern w:val="0"/>
          <w:sz w:val="26"/>
          <w:szCs w:val="26"/>
          <w:rtl/>
        </w:rPr>
        <w:t>ﱴ</w:t>
      </w:r>
      <w:proofErr w:type="spellEnd"/>
      <w:r>
        <w:rPr>
          <w:rFonts w:eastAsiaTheme="minorHAnsi" w:hint="cs"/>
          <w:color w:val="000000"/>
          <w:kern w:val="0"/>
          <w:rtl/>
        </w:rPr>
        <w:t xml:space="preserve"> </w:t>
      </w:r>
      <w:r w:rsidR="00691C9C">
        <w:rPr>
          <w:rFonts w:eastAsiaTheme="minorHAnsi" w:hint="cs"/>
          <w:color w:val="000000"/>
          <w:kern w:val="0"/>
          <w:rtl/>
        </w:rPr>
        <w:t>[</w:t>
      </w:r>
      <w:r>
        <w:rPr>
          <w:rFonts w:eastAsiaTheme="minorHAnsi" w:hint="cs"/>
          <w:color w:val="000000"/>
          <w:kern w:val="0"/>
          <w:rtl/>
        </w:rPr>
        <w:t>الآية رقم 17 من سورة غافر</w:t>
      </w:r>
      <w:r w:rsidR="00691C9C">
        <w:rPr>
          <w:rFonts w:eastAsiaTheme="minorHAnsi" w:hint="cs"/>
          <w:color w:val="000000"/>
          <w:kern w:val="0"/>
          <w:rtl/>
        </w:rPr>
        <w:t>]</w:t>
      </w:r>
      <w:r>
        <w:rPr>
          <w:rFonts w:eastAsiaTheme="minorHAnsi" w:hint="cs"/>
          <w:color w:val="000000"/>
          <w:kern w:val="0"/>
          <w:rtl/>
        </w:rPr>
        <w:t>.</w:t>
      </w:r>
    </w:p>
    <w:p w14:paraId="51515102" w14:textId="5A27B9B0" w:rsidR="001E1C5B" w:rsidRDefault="001E1C5B">
      <w:pPr>
        <w:pStyle w:val="ListParagraph"/>
        <w:numPr>
          <w:ilvl w:val="0"/>
          <w:numId w:val="6"/>
        </w:numPr>
        <w:ind w:left="567" w:hanging="567"/>
        <w:rPr>
          <w:lang w:bidi="ar-EG"/>
        </w:rPr>
      </w:pPr>
      <w:r>
        <w:rPr>
          <w:rFonts w:eastAsiaTheme="minorHAnsi" w:hint="cs"/>
          <w:color w:val="000000"/>
          <w:kern w:val="0"/>
          <w:rtl/>
        </w:rPr>
        <w:t xml:space="preserve">قوله تعالى: </w:t>
      </w:r>
      <w:proofErr w:type="spellStart"/>
      <w:r>
        <w:rPr>
          <w:rFonts w:ascii="QCF2BSML" w:eastAsiaTheme="minorHAnsi" w:hAnsi="QCF2BSML" w:cs="QCF2BSML"/>
          <w:color w:val="000000"/>
          <w:kern w:val="0"/>
          <w:sz w:val="26"/>
          <w:szCs w:val="26"/>
          <w:rtl/>
        </w:rPr>
        <w:t>ﱵﭐ</w:t>
      </w:r>
      <w:proofErr w:type="spellEnd"/>
      <w:r>
        <w:rPr>
          <w:rFonts w:ascii="QCF2283" w:eastAsiaTheme="minorHAnsi" w:hAnsi="QCF2283" w:cs="QCF2283"/>
          <w:color w:val="000000"/>
          <w:kern w:val="0"/>
          <w:sz w:val="2"/>
          <w:szCs w:val="2"/>
          <w:rtl/>
        </w:rPr>
        <w:t xml:space="preserve"> </w:t>
      </w:r>
      <w:r>
        <w:rPr>
          <w:rFonts w:ascii="QCF2283" w:eastAsiaTheme="minorHAnsi" w:hAnsi="QCF2283" w:cs="QCF2283"/>
          <w:color w:val="000000"/>
          <w:kern w:val="0"/>
          <w:sz w:val="26"/>
          <w:szCs w:val="26"/>
          <w:rtl/>
        </w:rPr>
        <w:t>ﲝ</w:t>
      </w:r>
      <w:r>
        <w:rPr>
          <w:rFonts w:ascii="QCF2283" w:eastAsiaTheme="minorHAnsi" w:hAnsi="QCF2283" w:cs="QCF2283"/>
          <w:color w:val="000000"/>
          <w:kern w:val="0"/>
          <w:sz w:val="2"/>
          <w:szCs w:val="2"/>
          <w:rtl/>
        </w:rPr>
        <w:t xml:space="preserve"> </w:t>
      </w:r>
      <w:r>
        <w:rPr>
          <w:rFonts w:ascii="QCF2283" w:eastAsiaTheme="minorHAnsi" w:hAnsi="QCF2283" w:cs="QCF2283"/>
          <w:color w:val="000000"/>
          <w:kern w:val="0"/>
          <w:sz w:val="26"/>
          <w:szCs w:val="26"/>
          <w:rtl/>
        </w:rPr>
        <w:t>ﲞ</w:t>
      </w:r>
      <w:r>
        <w:rPr>
          <w:rFonts w:ascii="QCF2283" w:eastAsiaTheme="minorHAnsi" w:hAnsi="QCF2283" w:cs="QCF2283"/>
          <w:color w:val="000000"/>
          <w:kern w:val="0"/>
          <w:sz w:val="2"/>
          <w:szCs w:val="2"/>
          <w:rtl/>
        </w:rPr>
        <w:t xml:space="preserve"> </w:t>
      </w:r>
      <w:r>
        <w:rPr>
          <w:rFonts w:ascii="QCF2283" w:eastAsiaTheme="minorHAnsi" w:hAnsi="QCF2283" w:cs="QCF2283"/>
          <w:color w:val="000000"/>
          <w:kern w:val="0"/>
          <w:sz w:val="26"/>
          <w:szCs w:val="26"/>
          <w:rtl/>
        </w:rPr>
        <w:t>ﲟ</w:t>
      </w:r>
      <w:r>
        <w:rPr>
          <w:rFonts w:ascii="QCF2283" w:eastAsiaTheme="minorHAnsi" w:hAnsi="QCF2283" w:cs="QCF2283"/>
          <w:color w:val="000000"/>
          <w:kern w:val="0"/>
          <w:sz w:val="2"/>
          <w:szCs w:val="2"/>
          <w:rtl/>
        </w:rPr>
        <w:t xml:space="preserve"> </w:t>
      </w:r>
      <w:r>
        <w:rPr>
          <w:rFonts w:ascii="QCF2283" w:eastAsiaTheme="minorHAnsi" w:hAnsi="QCF2283" w:cs="QCF2283"/>
          <w:color w:val="000000"/>
          <w:kern w:val="0"/>
          <w:sz w:val="26"/>
          <w:szCs w:val="26"/>
          <w:rtl/>
        </w:rPr>
        <w:t>ﲠ</w:t>
      </w:r>
      <w:r>
        <w:rPr>
          <w:rFonts w:ascii="QCF2283" w:eastAsiaTheme="minorHAnsi" w:hAnsi="QCF2283" w:cs="QCF2283"/>
          <w:color w:val="000000"/>
          <w:kern w:val="0"/>
          <w:sz w:val="2"/>
          <w:szCs w:val="2"/>
          <w:rtl/>
        </w:rPr>
        <w:t xml:space="preserve"> </w:t>
      </w:r>
      <w:r>
        <w:rPr>
          <w:rFonts w:ascii="QCF2283" w:eastAsiaTheme="minorHAnsi" w:hAnsi="QCF2283" w:cs="QCF2283"/>
          <w:color w:val="000000"/>
          <w:kern w:val="0"/>
          <w:sz w:val="26"/>
          <w:szCs w:val="26"/>
          <w:rtl/>
        </w:rPr>
        <w:t>ﲡ</w:t>
      </w:r>
      <w:r>
        <w:rPr>
          <w:rFonts w:ascii="QCF2283" w:eastAsiaTheme="minorHAnsi" w:hAnsi="QCF2283" w:cs="QCF2283"/>
          <w:color w:val="000000"/>
          <w:kern w:val="0"/>
          <w:sz w:val="2"/>
          <w:szCs w:val="2"/>
          <w:rtl/>
        </w:rPr>
        <w:t xml:space="preserve"> </w:t>
      </w:r>
      <w:r>
        <w:rPr>
          <w:rFonts w:ascii="QCF2283" w:eastAsiaTheme="minorHAnsi" w:hAnsi="QCF2283" w:cs="QCF2283"/>
          <w:color w:val="000000"/>
          <w:kern w:val="0"/>
          <w:sz w:val="26"/>
          <w:szCs w:val="26"/>
          <w:rtl/>
        </w:rPr>
        <w:t>ﲢ</w:t>
      </w:r>
      <w:r>
        <w:rPr>
          <w:rFonts w:ascii="QCF2283" w:eastAsiaTheme="minorHAnsi" w:hAnsi="QCF2283" w:cs="QCF2283"/>
          <w:color w:val="000000"/>
          <w:kern w:val="0"/>
          <w:sz w:val="2"/>
          <w:szCs w:val="2"/>
          <w:rtl/>
        </w:rPr>
        <w:t xml:space="preserve"> </w:t>
      </w:r>
      <w:proofErr w:type="gramStart"/>
      <w:r>
        <w:rPr>
          <w:rFonts w:ascii="QCF2283" w:eastAsiaTheme="minorHAnsi" w:hAnsi="QCF2283" w:cs="QCF2283"/>
          <w:color w:val="000000"/>
          <w:kern w:val="0"/>
          <w:sz w:val="26"/>
          <w:szCs w:val="26"/>
          <w:rtl/>
        </w:rPr>
        <w:t>ﲣ</w:t>
      </w:r>
      <w:r>
        <w:rPr>
          <w:rFonts w:ascii="QCF2283" w:eastAsiaTheme="minorHAnsi" w:hAnsi="QCF2283" w:cs="QCF2283"/>
          <w:color w:val="000000"/>
          <w:kern w:val="0"/>
          <w:sz w:val="2"/>
          <w:szCs w:val="2"/>
          <w:rtl/>
        </w:rPr>
        <w:t xml:space="preserve">  </w:t>
      </w:r>
      <w:r>
        <w:rPr>
          <w:rFonts w:ascii="QCF2BSML" w:eastAsiaTheme="minorHAnsi" w:hAnsi="QCF2BSML" w:cs="QCF2BSML"/>
          <w:color w:val="000000"/>
          <w:kern w:val="0"/>
          <w:sz w:val="26"/>
          <w:szCs w:val="26"/>
          <w:rtl/>
        </w:rPr>
        <w:t>ﱴ</w:t>
      </w:r>
      <w:proofErr w:type="gramEnd"/>
      <w:r w:rsidRPr="001E1C5B">
        <w:rPr>
          <w:rFonts w:hint="cs"/>
          <w:rtl/>
        </w:rPr>
        <w:t xml:space="preserve"> </w:t>
      </w:r>
      <w:r w:rsidR="00691C9C">
        <w:rPr>
          <w:rFonts w:hint="cs"/>
          <w:rtl/>
        </w:rPr>
        <w:t>[</w:t>
      </w:r>
      <w:r w:rsidRPr="001E1C5B">
        <w:rPr>
          <w:rFonts w:hint="cs"/>
          <w:rtl/>
        </w:rPr>
        <w:t>الآية</w:t>
      </w:r>
      <w:r>
        <w:rPr>
          <w:rFonts w:hint="cs"/>
          <w:rtl/>
        </w:rPr>
        <w:t xml:space="preserve"> رقم 14 من سورة الإسراء</w:t>
      </w:r>
      <w:r w:rsidR="00691C9C">
        <w:rPr>
          <w:rFonts w:hint="cs"/>
          <w:rtl/>
        </w:rPr>
        <w:t>]</w:t>
      </w:r>
      <w:r>
        <w:rPr>
          <w:rFonts w:hint="cs"/>
          <w:rtl/>
        </w:rPr>
        <w:t>.</w:t>
      </w:r>
    </w:p>
    <w:p w14:paraId="090BE6B2" w14:textId="11225C5C" w:rsidR="001E1C5B" w:rsidRDefault="001E1C5B">
      <w:pPr>
        <w:pStyle w:val="ListParagraph"/>
        <w:numPr>
          <w:ilvl w:val="0"/>
          <w:numId w:val="6"/>
        </w:numPr>
        <w:ind w:left="567" w:hanging="567"/>
        <w:rPr>
          <w:lang w:bidi="ar-EG"/>
        </w:rPr>
      </w:pPr>
      <w:r>
        <w:rPr>
          <w:rFonts w:hint="cs"/>
          <w:rtl/>
        </w:rPr>
        <w:t xml:space="preserve">قوله تعالى: </w:t>
      </w:r>
      <w:proofErr w:type="spellStart"/>
      <w:r>
        <w:rPr>
          <w:rFonts w:ascii="QCF2BSML" w:eastAsiaTheme="minorHAnsi" w:hAnsi="QCF2BSML" w:cs="QCF2BSML"/>
          <w:color w:val="000000"/>
          <w:kern w:val="0"/>
          <w:sz w:val="26"/>
          <w:szCs w:val="26"/>
          <w:rtl/>
        </w:rPr>
        <w:t>ﱵﭐ</w:t>
      </w:r>
      <w:r>
        <w:rPr>
          <w:rFonts w:ascii="QCF2258" w:eastAsiaTheme="minorHAnsi" w:hAnsi="QCF2258" w:cs="QCF2258"/>
          <w:color w:val="000000"/>
          <w:kern w:val="0"/>
          <w:sz w:val="26"/>
          <w:szCs w:val="26"/>
          <w:rtl/>
        </w:rPr>
        <w:t>ﲔ</w:t>
      </w:r>
      <w:proofErr w:type="spellEnd"/>
      <w:r>
        <w:rPr>
          <w:rFonts w:ascii="QCF2258" w:eastAsiaTheme="minorHAnsi" w:hAnsi="QCF2258" w:cs="QCF2258"/>
          <w:color w:val="000000"/>
          <w:kern w:val="0"/>
          <w:sz w:val="2"/>
          <w:szCs w:val="2"/>
          <w:rtl/>
        </w:rPr>
        <w:t xml:space="preserve"> </w:t>
      </w:r>
      <w:r>
        <w:rPr>
          <w:rFonts w:ascii="QCF2258" w:eastAsiaTheme="minorHAnsi" w:hAnsi="QCF2258" w:cs="QCF2258"/>
          <w:color w:val="000000"/>
          <w:kern w:val="0"/>
          <w:sz w:val="26"/>
          <w:szCs w:val="26"/>
          <w:rtl/>
        </w:rPr>
        <w:t>ﲕ</w:t>
      </w:r>
      <w:r>
        <w:rPr>
          <w:rFonts w:ascii="QCF2258" w:eastAsiaTheme="minorHAnsi" w:hAnsi="QCF2258" w:cs="QCF2258"/>
          <w:color w:val="000000"/>
          <w:kern w:val="0"/>
          <w:sz w:val="2"/>
          <w:szCs w:val="2"/>
          <w:rtl/>
        </w:rPr>
        <w:t xml:space="preserve"> </w:t>
      </w:r>
      <w:r>
        <w:rPr>
          <w:rFonts w:ascii="QCF2258" w:eastAsiaTheme="minorHAnsi" w:hAnsi="QCF2258" w:cs="QCF2258"/>
          <w:color w:val="000000"/>
          <w:kern w:val="0"/>
          <w:sz w:val="26"/>
          <w:szCs w:val="26"/>
          <w:rtl/>
        </w:rPr>
        <w:t>ﲖ</w:t>
      </w:r>
      <w:r>
        <w:rPr>
          <w:rFonts w:ascii="QCF2258" w:eastAsiaTheme="minorHAnsi" w:hAnsi="QCF2258" w:cs="QCF2258"/>
          <w:color w:val="000000"/>
          <w:kern w:val="0"/>
          <w:sz w:val="2"/>
          <w:szCs w:val="2"/>
          <w:rtl/>
        </w:rPr>
        <w:t xml:space="preserve"> </w:t>
      </w:r>
      <w:r>
        <w:rPr>
          <w:rFonts w:ascii="QCF2258" w:eastAsiaTheme="minorHAnsi" w:hAnsi="QCF2258" w:cs="QCF2258"/>
          <w:color w:val="000000"/>
          <w:kern w:val="0"/>
          <w:sz w:val="26"/>
          <w:szCs w:val="26"/>
          <w:rtl/>
        </w:rPr>
        <w:t>ﲗ</w:t>
      </w:r>
      <w:r>
        <w:rPr>
          <w:rFonts w:ascii="QCF2258" w:eastAsiaTheme="minorHAnsi" w:hAnsi="QCF2258" w:cs="QCF2258"/>
          <w:color w:val="000000"/>
          <w:kern w:val="0"/>
          <w:sz w:val="2"/>
          <w:szCs w:val="2"/>
          <w:rtl/>
        </w:rPr>
        <w:t xml:space="preserve"> </w:t>
      </w:r>
      <w:proofErr w:type="spellStart"/>
      <w:r>
        <w:rPr>
          <w:rFonts w:ascii="QCF2258" w:eastAsiaTheme="minorHAnsi" w:hAnsi="QCF2258" w:cs="QCF2258"/>
          <w:color w:val="000000"/>
          <w:kern w:val="0"/>
          <w:sz w:val="26"/>
          <w:szCs w:val="26"/>
          <w:rtl/>
        </w:rPr>
        <w:t>ﲘﲙ</w:t>
      </w:r>
      <w:proofErr w:type="spellEnd"/>
      <w:r>
        <w:rPr>
          <w:rFonts w:ascii="QCF2258" w:eastAsiaTheme="minorHAnsi" w:hAnsi="QCF2258" w:cs="QCF2258"/>
          <w:color w:val="000000"/>
          <w:kern w:val="0"/>
          <w:sz w:val="2"/>
          <w:szCs w:val="2"/>
          <w:rtl/>
        </w:rPr>
        <w:t xml:space="preserve"> </w:t>
      </w:r>
      <w:r>
        <w:rPr>
          <w:rFonts w:ascii="QCF2BSML" w:eastAsiaTheme="minorHAnsi" w:hAnsi="QCF2BSML" w:cs="QCF2BSML"/>
          <w:color w:val="000000"/>
          <w:kern w:val="0"/>
          <w:sz w:val="26"/>
          <w:szCs w:val="26"/>
          <w:rtl/>
        </w:rPr>
        <w:t>ﱴ</w:t>
      </w:r>
      <w:r>
        <w:rPr>
          <w:rFonts w:ascii="Arial" w:eastAsiaTheme="minorHAnsi" w:hAnsi="Arial" w:cs="Arial"/>
          <w:color w:val="000000"/>
          <w:kern w:val="0"/>
          <w:sz w:val="2"/>
          <w:szCs w:val="2"/>
        </w:rPr>
        <w:t xml:space="preserve"> </w:t>
      </w:r>
      <w:r>
        <w:rPr>
          <w:rFonts w:hint="cs"/>
          <w:rtl/>
        </w:rPr>
        <w:t xml:space="preserve"> </w:t>
      </w:r>
      <w:r w:rsidR="00691C9C">
        <w:rPr>
          <w:rFonts w:hint="cs"/>
          <w:rtl/>
        </w:rPr>
        <w:t>[</w:t>
      </w:r>
      <w:r>
        <w:rPr>
          <w:rFonts w:hint="cs"/>
          <w:rtl/>
        </w:rPr>
        <w:t>الآية رقم 22 من سورة إبراهيم</w:t>
      </w:r>
      <w:r w:rsidR="00691C9C">
        <w:rPr>
          <w:rFonts w:hint="cs"/>
          <w:rtl/>
        </w:rPr>
        <w:t>]</w:t>
      </w:r>
      <w:r>
        <w:rPr>
          <w:rFonts w:hint="cs"/>
          <w:rtl/>
        </w:rPr>
        <w:t>.</w:t>
      </w:r>
    </w:p>
    <w:p w14:paraId="36907487" w14:textId="0D97ADC9" w:rsidR="001E1C5B" w:rsidRDefault="001E1C5B">
      <w:pPr>
        <w:pStyle w:val="ListParagraph"/>
        <w:numPr>
          <w:ilvl w:val="0"/>
          <w:numId w:val="6"/>
        </w:numPr>
        <w:ind w:left="567" w:hanging="567"/>
        <w:rPr>
          <w:lang w:bidi="ar-EG"/>
        </w:rPr>
      </w:pPr>
      <w:r>
        <w:rPr>
          <w:rFonts w:hint="cs"/>
          <w:rtl/>
        </w:rPr>
        <w:t xml:space="preserve">قوله تعالى: </w:t>
      </w:r>
      <w:proofErr w:type="spellStart"/>
      <w:r>
        <w:rPr>
          <w:rFonts w:ascii="QCF2BSML" w:eastAsiaTheme="minorHAnsi" w:hAnsi="QCF2BSML" w:cs="QCF2BSML"/>
          <w:color w:val="000000"/>
          <w:kern w:val="0"/>
          <w:sz w:val="26"/>
          <w:szCs w:val="26"/>
          <w:rtl/>
        </w:rPr>
        <w:t>ﱵﭐ</w:t>
      </w:r>
      <w:proofErr w:type="spellEnd"/>
      <w:r>
        <w:rPr>
          <w:rFonts w:ascii="QCF2331" w:eastAsiaTheme="minorHAnsi" w:hAnsi="QCF2331" w:cs="QCF2331"/>
          <w:color w:val="000000"/>
          <w:kern w:val="0"/>
          <w:sz w:val="2"/>
          <w:szCs w:val="2"/>
          <w:rtl/>
        </w:rPr>
        <w:t xml:space="preserve"> </w:t>
      </w:r>
      <w:r>
        <w:rPr>
          <w:rFonts w:ascii="QCF2331" w:eastAsiaTheme="minorHAnsi" w:hAnsi="QCF2331" w:cs="QCF2331"/>
          <w:color w:val="000000"/>
          <w:kern w:val="0"/>
          <w:sz w:val="26"/>
          <w:szCs w:val="26"/>
          <w:rtl/>
        </w:rPr>
        <w:t>ﱁ</w:t>
      </w:r>
      <w:r>
        <w:rPr>
          <w:rFonts w:ascii="QCF2331" w:eastAsiaTheme="minorHAnsi" w:hAnsi="QCF2331" w:cs="QCF2331"/>
          <w:color w:val="000000"/>
          <w:kern w:val="0"/>
          <w:sz w:val="2"/>
          <w:szCs w:val="2"/>
          <w:rtl/>
        </w:rPr>
        <w:t xml:space="preserve"> </w:t>
      </w:r>
      <w:r>
        <w:rPr>
          <w:rFonts w:ascii="QCF2331" w:eastAsiaTheme="minorHAnsi" w:hAnsi="QCF2331" w:cs="QCF2331"/>
          <w:color w:val="000000"/>
          <w:kern w:val="0"/>
          <w:sz w:val="26"/>
          <w:szCs w:val="26"/>
          <w:rtl/>
        </w:rPr>
        <w:t>ﱂ</w:t>
      </w:r>
      <w:r>
        <w:rPr>
          <w:rFonts w:ascii="QCF2331" w:eastAsiaTheme="minorHAnsi" w:hAnsi="QCF2331" w:cs="QCF2331"/>
          <w:color w:val="000000"/>
          <w:kern w:val="0"/>
          <w:sz w:val="2"/>
          <w:szCs w:val="2"/>
          <w:rtl/>
        </w:rPr>
        <w:t xml:space="preserve"> </w:t>
      </w:r>
      <w:proofErr w:type="spellStart"/>
      <w:r>
        <w:rPr>
          <w:rFonts w:ascii="QCF2331" w:eastAsiaTheme="minorHAnsi" w:hAnsi="QCF2331" w:cs="QCF2331"/>
          <w:color w:val="000000"/>
          <w:kern w:val="0"/>
          <w:sz w:val="26"/>
          <w:szCs w:val="26"/>
          <w:rtl/>
        </w:rPr>
        <w:t>ﱃﱄ</w:t>
      </w:r>
      <w:proofErr w:type="spellEnd"/>
      <w:r>
        <w:rPr>
          <w:rFonts w:ascii="QCF2331" w:eastAsiaTheme="minorHAnsi" w:hAnsi="QCF2331" w:cs="QCF2331"/>
          <w:color w:val="000000"/>
          <w:kern w:val="0"/>
          <w:sz w:val="2"/>
          <w:szCs w:val="2"/>
          <w:rtl/>
        </w:rPr>
        <w:t xml:space="preserve"> </w:t>
      </w:r>
      <w:r>
        <w:rPr>
          <w:rFonts w:ascii="QCF2331" w:eastAsiaTheme="minorHAnsi" w:hAnsi="QCF2331" w:cs="QCF2331"/>
          <w:color w:val="000000"/>
          <w:kern w:val="0"/>
          <w:sz w:val="26"/>
          <w:szCs w:val="26"/>
          <w:rtl/>
        </w:rPr>
        <w:t>ﱅ</w:t>
      </w:r>
      <w:r>
        <w:rPr>
          <w:rFonts w:ascii="QCF2331" w:eastAsiaTheme="minorHAnsi" w:hAnsi="QCF2331" w:cs="QCF2331"/>
          <w:color w:val="000000"/>
          <w:kern w:val="0"/>
          <w:sz w:val="2"/>
          <w:szCs w:val="2"/>
          <w:rtl/>
        </w:rPr>
        <w:t xml:space="preserve"> </w:t>
      </w:r>
      <w:r>
        <w:rPr>
          <w:rFonts w:ascii="QCF2331" w:eastAsiaTheme="minorHAnsi" w:hAnsi="QCF2331" w:cs="QCF2331"/>
          <w:color w:val="000000"/>
          <w:kern w:val="0"/>
          <w:sz w:val="26"/>
          <w:szCs w:val="26"/>
          <w:rtl/>
        </w:rPr>
        <w:t>ﱆ</w:t>
      </w:r>
      <w:r>
        <w:rPr>
          <w:rFonts w:ascii="QCF2331" w:eastAsiaTheme="minorHAnsi" w:hAnsi="QCF2331" w:cs="QCF2331"/>
          <w:color w:val="000000"/>
          <w:kern w:val="0"/>
          <w:sz w:val="2"/>
          <w:szCs w:val="2"/>
          <w:rtl/>
        </w:rPr>
        <w:t xml:space="preserve"> </w:t>
      </w:r>
      <w:r>
        <w:rPr>
          <w:rFonts w:ascii="QCF2331" w:eastAsiaTheme="minorHAnsi" w:hAnsi="QCF2331" w:cs="QCF2331"/>
          <w:color w:val="000000"/>
          <w:kern w:val="0"/>
          <w:sz w:val="26"/>
          <w:szCs w:val="26"/>
          <w:rtl/>
        </w:rPr>
        <w:t>ﱇ</w:t>
      </w:r>
      <w:r>
        <w:rPr>
          <w:rFonts w:ascii="QCF2331" w:eastAsiaTheme="minorHAnsi" w:hAnsi="QCF2331" w:cs="QCF2331"/>
          <w:color w:val="000000"/>
          <w:kern w:val="0"/>
          <w:sz w:val="2"/>
          <w:szCs w:val="2"/>
          <w:rtl/>
        </w:rPr>
        <w:t xml:space="preserve"> </w:t>
      </w:r>
      <w:r>
        <w:rPr>
          <w:rFonts w:ascii="QCF2331" w:eastAsiaTheme="minorHAnsi" w:hAnsi="QCF2331" w:cs="QCF2331"/>
          <w:color w:val="000000"/>
          <w:kern w:val="0"/>
          <w:sz w:val="26"/>
          <w:szCs w:val="26"/>
          <w:rtl/>
        </w:rPr>
        <w:t>ﱈ</w:t>
      </w:r>
      <w:r>
        <w:rPr>
          <w:rFonts w:ascii="QCF2331" w:eastAsiaTheme="minorHAnsi" w:hAnsi="QCF2331" w:cs="QCF2331"/>
          <w:color w:val="000000"/>
          <w:kern w:val="0"/>
          <w:sz w:val="2"/>
          <w:szCs w:val="2"/>
          <w:rtl/>
        </w:rPr>
        <w:t xml:space="preserve"> </w:t>
      </w:r>
      <w:proofErr w:type="gramStart"/>
      <w:r>
        <w:rPr>
          <w:rFonts w:ascii="QCF2331" w:eastAsiaTheme="minorHAnsi" w:hAnsi="QCF2331" w:cs="QCF2331"/>
          <w:color w:val="000000"/>
          <w:kern w:val="0"/>
          <w:sz w:val="26"/>
          <w:szCs w:val="26"/>
          <w:rtl/>
        </w:rPr>
        <w:t>ﱉ</w:t>
      </w:r>
      <w:r>
        <w:rPr>
          <w:rFonts w:ascii="QCF2331" w:eastAsiaTheme="minorHAnsi" w:hAnsi="QCF2331" w:cs="QCF2331"/>
          <w:color w:val="000000"/>
          <w:kern w:val="0"/>
          <w:sz w:val="2"/>
          <w:szCs w:val="2"/>
          <w:rtl/>
        </w:rPr>
        <w:t xml:space="preserve">  </w:t>
      </w:r>
      <w:r>
        <w:rPr>
          <w:rFonts w:ascii="QCF2331" w:eastAsiaTheme="minorHAnsi" w:hAnsi="QCF2331" w:cs="QCF2331"/>
          <w:color w:val="000000"/>
          <w:kern w:val="0"/>
          <w:sz w:val="26"/>
          <w:szCs w:val="26"/>
          <w:rtl/>
        </w:rPr>
        <w:t>ﱊ</w:t>
      </w:r>
      <w:proofErr w:type="gramEnd"/>
      <w:r>
        <w:rPr>
          <w:rFonts w:ascii="QCF2331" w:eastAsiaTheme="minorHAnsi" w:hAnsi="QCF2331" w:cs="QCF2331"/>
          <w:color w:val="000000"/>
          <w:kern w:val="0"/>
          <w:sz w:val="2"/>
          <w:szCs w:val="2"/>
          <w:rtl/>
        </w:rPr>
        <w:t xml:space="preserve"> </w:t>
      </w:r>
      <w:r>
        <w:rPr>
          <w:rFonts w:ascii="QCF2BSML" w:eastAsiaTheme="minorHAnsi" w:hAnsi="QCF2BSML" w:cs="QCF2BSML"/>
          <w:color w:val="000000"/>
          <w:kern w:val="0"/>
          <w:sz w:val="26"/>
          <w:szCs w:val="26"/>
          <w:rtl/>
        </w:rPr>
        <w:t>ﱴ</w:t>
      </w:r>
      <w:r>
        <w:rPr>
          <w:rFonts w:ascii="Arial" w:eastAsiaTheme="minorHAnsi" w:hAnsi="Arial" w:cs="Arial"/>
          <w:color w:val="000000"/>
          <w:kern w:val="0"/>
          <w:sz w:val="2"/>
          <w:szCs w:val="2"/>
        </w:rPr>
        <w:t xml:space="preserve"> </w:t>
      </w:r>
      <w:r>
        <w:rPr>
          <w:rFonts w:hint="cs"/>
          <w:rtl/>
        </w:rPr>
        <w:t xml:space="preserve">  </w:t>
      </w:r>
      <w:r w:rsidR="00691C9C">
        <w:rPr>
          <w:rFonts w:hint="cs"/>
          <w:rtl/>
        </w:rPr>
        <w:t>[</w:t>
      </w:r>
      <w:r>
        <w:rPr>
          <w:rFonts w:hint="cs"/>
          <w:rtl/>
        </w:rPr>
        <w:t>الآية رقم 102 من سورة الأنبياء</w:t>
      </w:r>
      <w:r w:rsidR="00691C9C">
        <w:rPr>
          <w:rFonts w:hint="cs"/>
          <w:rtl/>
        </w:rPr>
        <w:t>]</w:t>
      </w:r>
      <w:r>
        <w:rPr>
          <w:rFonts w:hint="cs"/>
          <w:rtl/>
        </w:rPr>
        <w:t>.</w:t>
      </w:r>
    </w:p>
    <w:p w14:paraId="102C237D" w14:textId="1486F7BF" w:rsidR="001E1C5B" w:rsidRDefault="001E1C5B" w:rsidP="001E1C5B">
      <w:pPr>
        <w:rPr>
          <w:rtl/>
          <w:lang w:bidi="ar-EG"/>
        </w:rPr>
      </w:pPr>
      <w:r>
        <w:rPr>
          <w:rFonts w:hint="cs"/>
          <w:rtl/>
          <w:lang w:bidi="ar-EG"/>
        </w:rPr>
        <w:t>وأما الروح فإن حقيقتها لا يعلمها إلا الله عز وجل وليس لأحد أن يتكلم فيها لكنها في أوصافها وأحوالها كما ذكر الإمام الغزالي لطيفة (رقيقة، غير كثيفة، ليّنة، هديّة، دقيقة المعنى</w:t>
      </w:r>
      <w:r w:rsidRPr="0046333C">
        <w:rPr>
          <w:rFonts w:hint="cs"/>
          <w:vertAlign w:val="superscript"/>
          <w:rtl/>
          <w:lang w:bidi="ar-EG"/>
        </w:rPr>
        <w:t>(</w:t>
      </w:r>
      <w:r w:rsidRPr="0046333C">
        <w:rPr>
          <w:vertAlign w:val="superscript"/>
          <w:rtl/>
        </w:rPr>
        <w:footnoteReference w:id="6"/>
      </w:r>
      <w:r w:rsidRPr="0046333C">
        <w:rPr>
          <w:rFonts w:hint="cs"/>
          <w:vertAlign w:val="superscript"/>
          <w:rtl/>
          <w:lang w:bidi="ar-EG"/>
        </w:rPr>
        <w:t>)</w:t>
      </w:r>
      <w:r>
        <w:rPr>
          <w:rFonts w:hint="cs"/>
          <w:rtl/>
          <w:lang w:bidi="ar-EG"/>
        </w:rPr>
        <w:t>) ربانية، لها في القلب تعلّق، وهي حقيقة الإنسان، وهي المدركة العالمة العارفة من الإنسان، وتعجز أكثر العقول والأفهام عن درْك حقيقتها</w:t>
      </w:r>
      <w:r w:rsidRPr="0046333C">
        <w:rPr>
          <w:rFonts w:hint="cs"/>
          <w:vertAlign w:val="superscript"/>
          <w:rtl/>
          <w:lang w:bidi="ar-EG"/>
        </w:rPr>
        <w:t>(</w:t>
      </w:r>
      <w:r w:rsidRPr="0046333C">
        <w:rPr>
          <w:vertAlign w:val="superscript"/>
          <w:rtl/>
        </w:rPr>
        <w:footnoteReference w:id="7"/>
      </w:r>
      <w:r w:rsidRPr="0046333C">
        <w:rPr>
          <w:rFonts w:hint="cs"/>
          <w:vertAlign w:val="superscript"/>
          <w:rtl/>
          <w:lang w:bidi="ar-EG"/>
        </w:rPr>
        <w:t>)</w:t>
      </w:r>
      <w:r>
        <w:rPr>
          <w:rFonts w:hint="cs"/>
          <w:rtl/>
          <w:lang w:bidi="ar-EG"/>
        </w:rPr>
        <w:t xml:space="preserve">، </w:t>
      </w:r>
      <w:r w:rsidR="00691C9C">
        <w:rPr>
          <w:rFonts w:hint="cs"/>
          <w:rtl/>
          <w:lang w:bidi="ar-EG"/>
        </w:rPr>
        <w:t xml:space="preserve">ولذلك قال الله عز وجل فيها: </w:t>
      </w:r>
      <w:proofErr w:type="spellStart"/>
      <w:r w:rsidR="00691C9C">
        <w:rPr>
          <w:rFonts w:ascii="QCF2BSML" w:eastAsiaTheme="minorHAnsi" w:hAnsi="QCF2BSML" w:cs="QCF2BSML"/>
          <w:color w:val="000000"/>
          <w:kern w:val="0"/>
          <w:sz w:val="26"/>
          <w:szCs w:val="26"/>
          <w:rtl/>
        </w:rPr>
        <w:t>ﱵﭐ</w:t>
      </w:r>
      <w:proofErr w:type="spellEnd"/>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ﲻ</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ﲼ</w:t>
      </w:r>
      <w:r w:rsidR="00691C9C">
        <w:rPr>
          <w:rFonts w:ascii="QCF2290" w:eastAsiaTheme="minorHAnsi" w:hAnsi="QCF2290" w:cs="QCF2290"/>
          <w:color w:val="000000"/>
          <w:kern w:val="0"/>
          <w:sz w:val="2"/>
          <w:szCs w:val="2"/>
          <w:rtl/>
        </w:rPr>
        <w:t xml:space="preserve"> </w:t>
      </w:r>
      <w:proofErr w:type="spellStart"/>
      <w:r w:rsidR="00691C9C">
        <w:rPr>
          <w:rFonts w:ascii="QCF2290" w:eastAsiaTheme="minorHAnsi" w:hAnsi="QCF2290" w:cs="QCF2290"/>
          <w:color w:val="000000"/>
          <w:kern w:val="0"/>
          <w:sz w:val="26"/>
          <w:szCs w:val="26"/>
          <w:rtl/>
        </w:rPr>
        <w:t>ﲽﲾ</w:t>
      </w:r>
      <w:proofErr w:type="spellEnd"/>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ﲿ</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ﳀ</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ﳁ</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ﳂ</w:t>
      </w:r>
      <w:r w:rsidR="00691C9C">
        <w:rPr>
          <w:rFonts w:ascii="QCF2290" w:eastAsiaTheme="minorHAnsi" w:hAnsi="QCF2290" w:cs="QCF2290"/>
          <w:color w:val="000000"/>
          <w:kern w:val="0"/>
          <w:sz w:val="2"/>
          <w:szCs w:val="2"/>
          <w:rtl/>
        </w:rPr>
        <w:t xml:space="preserve"> </w:t>
      </w:r>
      <w:proofErr w:type="gramStart"/>
      <w:r w:rsidR="00691C9C">
        <w:rPr>
          <w:rFonts w:ascii="QCF2290" w:eastAsiaTheme="minorHAnsi" w:hAnsi="QCF2290" w:cs="QCF2290"/>
          <w:color w:val="000000"/>
          <w:kern w:val="0"/>
          <w:sz w:val="26"/>
          <w:szCs w:val="26"/>
          <w:rtl/>
        </w:rPr>
        <w:t>ﳃ</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ﳄ</w:t>
      </w:r>
      <w:proofErr w:type="gramEnd"/>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ﳅ</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ﳆ</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ﳇ</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ﳈ</w:t>
      </w:r>
      <w:r w:rsidR="00691C9C">
        <w:rPr>
          <w:rFonts w:ascii="QCF2290" w:eastAsiaTheme="minorHAnsi" w:hAnsi="QCF2290" w:cs="QCF2290"/>
          <w:color w:val="000000"/>
          <w:kern w:val="0"/>
          <w:sz w:val="2"/>
          <w:szCs w:val="2"/>
          <w:rtl/>
        </w:rPr>
        <w:t xml:space="preserve"> </w:t>
      </w:r>
      <w:r w:rsidR="00691C9C">
        <w:rPr>
          <w:rFonts w:ascii="QCF2290" w:eastAsiaTheme="minorHAnsi" w:hAnsi="QCF2290" w:cs="QCF2290"/>
          <w:color w:val="000000"/>
          <w:kern w:val="0"/>
          <w:sz w:val="26"/>
          <w:szCs w:val="26"/>
          <w:rtl/>
        </w:rPr>
        <w:t>ﳉ</w:t>
      </w:r>
      <w:r w:rsidR="00691C9C">
        <w:rPr>
          <w:rFonts w:ascii="QCF2290" w:eastAsiaTheme="minorHAnsi" w:hAnsi="QCF2290" w:cs="QCF2290"/>
          <w:color w:val="000000"/>
          <w:kern w:val="0"/>
          <w:sz w:val="2"/>
          <w:szCs w:val="2"/>
          <w:rtl/>
        </w:rPr>
        <w:t xml:space="preserve"> </w:t>
      </w:r>
      <w:r w:rsidR="00691C9C">
        <w:rPr>
          <w:rFonts w:ascii="QCF2BSML" w:eastAsiaTheme="minorHAnsi" w:hAnsi="QCF2BSML" w:cs="QCF2BSML"/>
          <w:color w:val="000000"/>
          <w:kern w:val="0"/>
          <w:sz w:val="26"/>
          <w:szCs w:val="26"/>
          <w:rtl/>
        </w:rPr>
        <w:t>ﱴ</w:t>
      </w:r>
      <w:r w:rsidR="00691C9C">
        <w:rPr>
          <w:rFonts w:ascii="Arial" w:eastAsiaTheme="minorHAnsi" w:hAnsi="Arial" w:cs="Arial"/>
          <w:color w:val="000000"/>
          <w:kern w:val="0"/>
          <w:sz w:val="2"/>
          <w:szCs w:val="2"/>
        </w:rPr>
        <w:t xml:space="preserve"> </w:t>
      </w:r>
      <w:r w:rsidR="00691C9C">
        <w:rPr>
          <w:rFonts w:eastAsiaTheme="minorHAnsi" w:hint="cs"/>
          <w:kern w:val="0"/>
          <w:rtl/>
        </w:rPr>
        <w:t xml:space="preserve"> [الآية رقم 85 من سورة الإسراء].</w:t>
      </w:r>
      <w:r w:rsidR="00691C9C">
        <w:rPr>
          <w:rFonts w:hint="cs"/>
          <w:rtl/>
          <w:lang w:bidi="ar-EG"/>
        </w:rPr>
        <w:t xml:space="preserve"> </w:t>
      </w:r>
    </w:p>
    <w:p w14:paraId="39D48E19" w14:textId="41A8B27D" w:rsidR="00691C9C" w:rsidRDefault="00691C9C" w:rsidP="00691C9C">
      <w:pPr>
        <w:pStyle w:val="Heading2"/>
        <w:rPr>
          <w:rtl/>
          <w:lang w:bidi="ar-EG"/>
        </w:rPr>
      </w:pPr>
      <w:r>
        <w:rPr>
          <w:rFonts w:hint="cs"/>
          <w:rtl/>
          <w:lang w:bidi="ar-EG"/>
        </w:rPr>
        <w:t>المصطلح الثاني: المصلحة:</w:t>
      </w:r>
    </w:p>
    <w:p w14:paraId="04AA505B" w14:textId="64F862EF" w:rsidR="0046333C" w:rsidRDefault="00691C9C" w:rsidP="00691C9C">
      <w:pPr>
        <w:rPr>
          <w:rtl/>
          <w:lang w:bidi="ar-EG"/>
        </w:rPr>
      </w:pPr>
      <w:r>
        <w:rPr>
          <w:rFonts w:hint="cs"/>
          <w:rtl/>
          <w:lang w:bidi="ar-EG"/>
        </w:rPr>
        <w:t>المدلول اللغوي والاصطلاحي للمصلحة: تقول العرب: صَلَح الشيء صلاحًا: كان نافعًا أو مناسبًا، وصَلُحَ صلاحًا: زال عنه الفساد، وأصلَح الشيء أزال فسادَه، والمصلحة: المنفعة والجمع مصالح</w:t>
      </w:r>
      <w:r w:rsidRPr="0046333C">
        <w:rPr>
          <w:rFonts w:hint="cs"/>
          <w:vertAlign w:val="superscript"/>
          <w:rtl/>
          <w:lang w:bidi="ar-EG"/>
        </w:rPr>
        <w:t>(</w:t>
      </w:r>
      <w:r w:rsidRPr="0046333C">
        <w:rPr>
          <w:vertAlign w:val="superscript"/>
          <w:rtl/>
        </w:rPr>
        <w:footnoteReference w:id="8"/>
      </w:r>
      <w:r w:rsidRPr="0046333C">
        <w:rPr>
          <w:rFonts w:hint="cs"/>
          <w:vertAlign w:val="superscript"/>
          <w:rtl/>
          <w:lang w:bidi="ar-EG"/>
        </w:rPr>
        <w:t>)</w:t>
      </w:r>
      <w:r>
        <w:rPr>
          <w:rFonts w:hint="cs"/>
          <w:rtl/>
          <w:lang w:bidi="ar-EG"/>
        </w:rPr>
        <w:t>.</w:t>
      </w:r>
    </w:p>
    <w:p w14:paraId="659F68AB" w14:textId="5062C705" w:rsidR="00691C9C" w:rsidRDefault="00691C9C" w:rsidP="00691C9C">
      <w:pPr>
        <w:rPr>
          <w:rtl/>
          <w:lang w:bidi="ar-EG"/>
        </w:rPr>
      </w:pPr>
      <w:r>
        <w:rPr>
          <w:rFonts w:hint="cs"/>
          <w:rtl/>
          <w:lang w:bidi="ar-EG"/>
        </w:rPr>
        <w:t xml:space="preserve">وقد عرفها الإمام الشاطبي في الموافقات بقوله: وأعني بالمصالح: ما يرجع إلى قيام حياة الإنسان، وتمام عيشه، ونيله ما تقتضيه أوصافه الشهوانية والعقلية على </w:t>
      </w:r>
      <w:r>
        <w:rPr>
          <w:rFonts w:hint="cs"/>
          <w:rtl/>
          <w:lang w:bidi="ar-EG"/>
        </w:rPr>
        <w:lastRenderedPageBreak/>
        <w:t>الإطلاق، حتى يكون منعّمًا على الإطلاق</w:t>
      </w:r>
      <w:r w:rsidRPr="0046333C">
        <w:rPr>
          <w:rFonts w:hint="cs"/>
          <w:vertAlign w:val="superscript"/>
          <w:rtl/>
          <w:lang w:bidi="ar-EG"/>
        </w:rPr>
        <w:t>(</w:t>
      </w:r>
      <w:r w:rsidRPr="0046333C">
        <w:rPr>
          <w:vertAlign w:val="superscript"/>
          <w:rtl/>
        </w:rPr>
        <w:footnoteReference w:id="9"/>
      </w:r>
      <w:r w:rsidRPr="0046333C">
        <w:rPr>
          <w:rFonts w:hint="cs"/>
          <w:vertAlign w:val="superscript"/>
          <w:rtl/>
          <w:lang w:bidi="ar-EG"/>
        </w:rPr>
        <w:t>)</w:t>
      </w:r>
      <w:r>
        <w:rPr>
          <w:rFonts w:hint="cs"/>
          <w:rtl/>
          <w:lang w:bidi="ar-EG"/>
        </w:rPr>
        <w:t>... وبناءً عليه: فإن المصلحة من وجهة نظر هذه الدراسة تعني: كل وسيلة أو كل أمر يحقق المحافظة على الدين، أو النفس، أو العقل، أو النسْل، أو المال، فكل أمر فيه وسيلة للمحافظة على هذه الأصول الخمس فهو مصلحة.</w:t>
      </w:r>
    </w:p>
    <w:p w14:paraId="788AA416" w14:textId="4E9A5983" w:rsidR="00691C9C" w:rsidRDefault="00691C9C" w:rsidP="00691C9C">
      <w:pPr>
        <w:rPr>
          <w:rtl/>
          <w:lang w:bidi="ar-EG"/>
        </w:rPr>
      </w:pPr>
      <w:r>
        <w:rPr>
          <w:rFonts w:hint="cs"/>
          <w:rtl/>
          <w:lang w:bidi="ar-EG"/>
        </w:rPr>
        <w:t xml:space="preserve">وللجمع بين التعريف اللغوي والاصطلاحي للمصلحة ترى هذه الدراسة أن المصلحة تعني: كل وسيلة تجلب للإنسان نفعًا أو تدفع عنه ضررًا في دينه أو في دنياه أو في معاشه ومعاده، بحصول الخير الملائم له، واندفاع الشرّ المنافي </w:t>
      </w:r>
      <w:proofErr w:type="spellStart"/>
      <w:r>
        <w:rPr>
          <w:rFonts w:hint="cs"/>
          <w:rtl/>
          <w:lang w:bidi="ar-EG"/>
        </w:rPr>
        <w:t>لمقصوده</w:t>
      </w:r>
      <w:proofErr w:type="spellEnd"/>
      <w:r>
        <w:rPr>
          <w:rFonts w:hint="cs"/>
          <w:rtl/>
          <w:lang w:bidi="ar-EG"/>
        </w:rPr>
        <w:t>.</w:t>
      </w:r>
    </w:p>
    <w:p w14:paraId="59954331" w14:textId="7F0CF7A9" w:rsidR="00691C9C" w:rsidRDefault="00691C9C" w:rsidP="00691C9C">
      <w:pPr>
        <w:pStyle w:val="Heading2"/>
        <w:rPr>
          <w:rtl/>
          <w:lang w:bidi="ar-EG"/>
        </w:rPr>
      </w:pPr>
      <w:r>
        <w:rPr>
          <w:rFonts w:hint="cs"/>
          <w:rtl/>
          <w:lang w:bidi="ar-EG"/>
        </w:rPr>
        <w:t>مكان الوقف في سلّم المصالح:</w:t>
      </w:r>
    </w:p>
    <w:p w14:paraId="426F91FC" w14:textId="0F6D1077" w:rsidR="00691C9C" w:rsidRDefault="00691C9C" w:rsidP="00691C9C">
      <w:pPr>
        <w:rPr>
          <w:rtl/>
          <w:lang w:bidi="ar-EG"/>
        </w:rPr>
      </w:pPr>
      <w:r>
        <w:rPr>
          <w:rFonts w:hint="cs"/>
          <w:rtl/>
          <w:lang w:bidi="ar-EG"/>
        </w:rPr>
        <w:t xml:space="preserve">لقد فُسّرت الصدقة الجارية بالوقف وذلك في الحديث الذي رواه الإمام مسلم في باب ما يلحق الإنسان من الثواب بعد وفاته برقم 1631 وهو الحديث الذي رواه الإمام أحمد في مسنده ج2، ص372، وأبو داوود في سننه برقم 2880 والترمذي في جامعه برقم 1376 والنسائي في سننه </w:t>
      </w:r>
      <w:r w:rsidRPr="00691C9C">
        <w:rPr>
          <w:rFonts w:hint="cs"/>
          <w:highlight w:val="yellow"/>
          <w:rtl/>
          <w:lang w:bidi="ar-EG"/>
        </w:rPr>
        <w:t>ج؟،</w:t>
      </w:r>
      <w:r>
        <w:rPr>
          <w:rFonts w:hint="cs"/>
          <w:rtl/>
          <w:lang w:bidi="ar-EG"/>
        </w:rPr>
        <w:t xml:space="preserve"> ص251، واللفظ لمسلم عن أبي هريرة رضي الله عنه أن رسول الله </w:t>
      </w:r>
      <w:r>
        <w:rPr>
          <w:lang w:bidi="ar-EG"/>
        </w:rPr>
        <w:sym w:font="AGA Arabesque" w:char="F072"/>
      </w:r>
      <w:r>
        <w:rPr>
          <w:rFonts w:hint="cs"/>
          <w:rtl/>
          <w:lang w:bidi="ar-EG"/>
        </w:rPr>
        <w:t xml:space="preserve"> قال: </w:t>
      </w:r>
      <w:r>
        <w:rPr>
          <w:rtl/>
          <w:lang w:bidi="ar-EG"/>
        </w:rPr>
        <w:t>«</w:t>
      </w:r>
      <w:r>
        <w:rPr>
          <w:rFonts w:hint="cs"/>
          <w:rtl/>
          <w:lang w:bidi="ar-EG"/>
        </w:rPr>
        <w:t>إذا مات الإنسان انقطع عمله</w:t>
      </w:r>
      <w:r>
        <w:rPr>
          <w:rtl/>
          <w:lang w:bidi="ar-EG"/>
        </w:rPr>
        <w:t>»</w:t>
      </w:r>
      <w:r w:rsidR="0037287C">
        <w:rPr>
          <w:rFonts w:hint="cs"/>
          <w:rtl/>
          <w:lang w:bidi="ar-EG"/>
        </w:rPr>
        <w:t xml:space="preserve"> إلا من ثلاثة، إلا من صدقة جارية، أو علم ينتفع به، أو ولد صالح يدعو له يقول الإمام النووي في شرحه لهذا الحديث: قال العلماء: معنى الحديث أن عمل الميت ينقطع بموته، وينقطع تجدد الثواب له إلا في هذه الأشياء الثلاثة لكونه كان سببها، فإن الولد من كسبه، وكذلك العلم الذي خلفه من تعليم أو تصنيف وكذلك الصدقة الجارية، وهي الوقف. وفيه (أي في </w:t>
      </w:r>
      <w:r w:rsidR="0037287C">
        <w:rPr>
          <w:rFonts w:hint="cs"/>
          <w:rtl/>
          <w:lang w:bidi="ar-EG"/>
        </w:rPr>
        <w:lastRenderedPageBreak/>
        <w:t>الحديث) دليل لصحة أصل الوقف، وعظيم ثوابه (وفيه أن الصدقة يصل ثوابها إلى الميت) بإجماع العلماء</w:t>
      </w:r>
      <w:r w:rsidR="0037287C" w:rsidRPr="0046333C">
        <w:rPr>
          <w:rFonts w:hint="cs"/>
          <w:vertAlign w:val="superscript"/>
          <w:rtl/>
          <w:lang w:bidi="ar-EG"/>
        </w:rPr>
        <w:t>(</w:t>
      </w:r>
      <w:r w:rsidR="0037287C" w:rsidRPr="0046333C">
        <w:rPr>
          <w:vertAlign w:val="superscript"/>
          <w:rtl/>
        </w:rPr>
        <w:footnoteReference w:id="10"/>
      </w:r>
      <w:r w:rsidR="0037287C" w:rsidRPr="0046333C">
        <w:rPr>
          <w:rFonts w:hint="cs"/>
          <w:vertAlign w:val="superscript"/>
          <w:rtl/>
          <w:lang w:bidi="ar-EG"/>
        </w:rPr>
        <w:t>)</w:t>
      </w:r>
      <w:r w:rsidR="0037287C">
        <w:rPr>
          <w:rFonts w:hint="cs"/>
          <w:rtl/>
          <w:lang w:bidi="ar-EG"/>
        </w:rPr>
        <w:t>.</w:t>
      </w:r>
    </w:p>
    <w:p w14:paraId="1A436A2A" w14:textId="7C5D188A" w:rsidR="0037287C" w:rsidRDefault="0037287C" w:rsidP="00691C9C">
      <w:pPr>
        <w:rPr>
          <w:rtl/>
          <w:lang w:bidi="ar-EG"/>
        </w:rPr>
      </w:pPr>
      <w:r>
        <w:rPr>
          <w:rFonts w:hint="cs"/>
          <w:rtl/>
          <w:lang w:bidi="ar-EG"/>
        </w:rPr>
        <w:t xml:space="preserve">ولما كان الوقف صدقة جارية، فإنه يدخل في باب العبادات، والسؤال الذي نطرحه هنا هو: هل أرشدنا رسول الله </w:t>
      </w:r>
      <w:r>
        <w:rPr>
          <w:lang w:bidi="ar-EG"/>
        </w:rPr>
        <w:sym w:font="AGA Arabesque" w:char="F072"/>
      </w:r>
      <w:r>
        <w:rPr>
          <w:rFonts w:hint="cs"/>
          <w:rtl/>
          <w:lang w:bidi="ar-EG"/>
        </w:rPr>
        <w:t xml:space="preserve"> أن نتعبّد لله بالوقف؟ والجواب فيما رواه الإمام مسلم بسنده عن ابن عمر رضي الله عنهما قال: أصحاب عمر أرضا بخيبر (أي من أرض خيبر) فأتى النبي </w:t>
      </w:r>
      <w:r>
        <w:rPr>
          <w:lang w:bidi="ar-EG"/>
        </w:rPr>
        <w:sym w:font="AGA Arabesque" w:char="F072"/>
      </w:r>
      <w:r>
        <w:rPr>
          <w:rFonts w:hint="cs"/>
          <w:rtl/>
          <w:lang w:bidi="ar-EG"/>
        </w:rPr>
        <w:t xml:space="preserve"> </w:t>
      </w:r>
      <w:proofErr w:type="spellStart"/>
      <w:r>
        <w:rPr>
          <w:rFonts w:hint="cs"/>
          <w:rtl/>
          <w:lang w:bidi="ar-EG"/>
        </w:rPr>
        <w:t>يستأمره</w:t>
      </w:r>
      <w:proofErr w:type="spellEnd"/>
      <w:r>
        <w:rPr>
          <w:rFonts w:hint="cs"/>
          <w:rtl/>
          <w:lang w:bidi="ar-EG"/>
        </w:rPr>
        <w:t xml:space="preserve"> فيها فقال: يا رسول الله إني أصبت أرضا بخيبر، لم أُصب مالًا قط هو أنْفَسُ عندي منه فما تأمُرُني به قال: إن شئتَ حَبَسْت أصْلها وتصدّقت بها (أي بريعها) قال: فتصدّق بها عمل، أنه لا يُباعُ أصلُها ولا يُبتاع، ولا يُوَرث ولا يُوهَبُ، قال: فتصدّق عمر في الفقراء وفي الُربَى وفي الرقاب وفي سبيل الله وابن السبيل، والضيف، لا جُناحَ على </w:t>
      </w:r>
      <w:r w:rsidR="00117D06">
        <w:rPr>
          <w:rFonts w:hint="cs"/>
          <w:rtl/>
          <w:lang w:bidi="ar-EG"/>
        </w:rPr>
        <w:t>مَنْ وَلِيَهاَ (أي تولىّ أمْرَها أو أتى إليها) أن يأكل منها بالمعروف، أو يُطْعِمَ صديقًا، غير مُتَمَوِّلٍ فيه (وفي رواية أخرى: غير مُتَأثل مالًا</w:t>
      </w:r>
      <w:r w:rsidR="00117D06" w:rsidRPr="0046333C">
        <w:rPr>
          <w:rFonts w:hint="cs"/>
          <w:vertAlign w:val="superscript"/>
          <w:rtl/>
          <w:lang w:bidi="ar-EG"/>
        </w:rPr>
        <w:t>(</w:t>
      </w:r>
      <w:r w:rsidR="00117D06" w:rsidRPr="0046333C">
        <w:rPr>
          <w:vertAlign w:val="superscript"/>
          <w:rtl/>
        </w:rPr>
        <w:footnoteReference w:id="11"/>
      </w:r>
      <w:r w:rsidR="00117D06" w:rsidRPr="0046333C">
        <w:rPr>
          <w:rFonts w:hint="cs"/>
          <w:vertAlign w:val="superscript"/>
          <w:rtl/>
          <w:lang w:bidi="ar-EG"/>
        </w:rPr>
        <w:t>)</w:t>
      </w:r>
      <w:r w:rsidR="00117D06">
        <w:rPr>
          <w:rFonts w:hint="cs"/>
          <w:rtl/>
          <w:lang w:bidi="ar-EG"/>
        </w:rPr>
        <w:t>)، (أي غير جامع من بيعه لبعض نتاجها) والذي يؤخذ من الحديث:</w:t>
      </w:r>
    </w:p>
    <w:p w14:paraId="3CF14EE3" w14:textId="12EF4961" w:rsidR="00117D06" w:rsidRDefault="00117D06" w:rsidP="00691C9C">
      <w:pPr>
        <w:rPr>
          <w:rtl/>
          <w:lang w:bidi="ar-EG"/>
        </w:rPr>
      </w:pPr>
      <w:r>
        <w:rPr>
          <w:rFonts w:hint="cs"/>
          <w:rtl/>
          <w:lang w:bidi="ar-EG"/>
        </w:rPr>
        <w:t xml:space="preserve">أن رسول الله </w:t>
      </w:r>
      <w:r>
        <w:rPr>
          <w:lang w:bidi="ar-EG"/>
        </w:rPr>
        <w:sym w:font="AGA Arabesque" w:char="F072"/>
      </w:r>
      <w:r>
        <w:rPr>
          <w:rFonts w:hint="cs"/>
          <w:rtl/>
          <w:lang w:bidi="ar-EG"/>
        </w:rPr>
        <w:t xml:space="preserve"> أرشد عمر بن الخطاب رضي الله عنه بأن يقف سهمه أو نصيبه من أرض خيبر بعد فتح المسلمين لها وقسمتها على الفاتحين يقفه صدقة لله عز وجل، وفي هذا دلالة على أن الوقف صدقة جارية وعلى أن الرسول قد أرشد إلى التعبّد به إلى عز وجل، والسؤال هو: هل العبادة في الوقف معقولة المعنى أي يمكن الوقوف على حكمتها ومعرفة علّتها وإدراك المصلحة فيها؟ أم أنها عبادة إذا كان لا تُدرك حكمتها ولا تُعرف علّتها، وإنما تفعل إجلالًا لله وانقيادًا لطاعته وابتغاء لثوابه ومرضاته على الطاعة والإذعان من غير جلب لمصلحة غير مصلحة الثواب؟ وقبل الإجابة على هذا السؤال </w:t>
      </w:r>
      <w:r>
        <w:rPr>
          <w:rFonts w:hint="cs"/>
          <w:rtl/>
          <w:lang w:bidi="ar-EG"/>
        </w:rPr>
        <w:lastRenderedPageBreak/>
        <w:t>ننبه إلى أن جميع العبادات ليست عَريّة أو مجردة عن المصالح، فإنها جميعها مبنية على تحقيق مصالح العباد ودرء المفاسد عنهم، لكن بعض هذه العبادات يمكن للعقول فهم حكمتها فتسمى معقولة المعنى وبعضها الآخر خافية الحكمة على العقول فتسمى غير معقولة المعنى مع الجزم بوجود حكمة لها وتوفر مصلحة الثواب وزكاة النفس فيها.</w:t>
      </w:r>
    </w:p>
    <w:p w14:paraId="7CD7255B" w14:textId="6943028F" w:rsidR="00117D06" w:rsidRDefault="00117D06" w:rsidP="00691C9C">
      <w:pPr>
        <w:rPr>
          <w:rtl/>
          <w:lang w:bidi="ar-EG"/>
        </w:rPr>
      </w:pPr>
      <w:r>
        <w:rPr>
          <w:rFonts w:hint="cs"/>
          <w:rtl/>
          <w:lang w:bidi="ar-EG"/>
        </w:rPr>
        <w:t>ويقف الوقف في جانب العبادات معقولة المعنى، مصلحية الأغراض والأهداف، وأنه ليس من باب التعبد الذي لا يعقل معناه، بل هو معقول المعنى مصلحي الهدف</w:t>
      </w:r>
      <w:r w:rsidRPr="0046333C">
        <w:rPr>
          <w:rFonts w:hint="cs"/>
          <w:vertAlign w:val="superscript"/>
          <w:rtl/>
          <w:lang w:bidi="ar-EG"/>
        </w:rPr>
        <w:t>(</w:t>
      </w:r>
      <w:r w:rsidRPr="0046333C">
        <w:rPr>
          <w:vertAlign w:val="superscript"/>
          <w:rtl/>
        </w:rPr>
        <w:footnoteReference w:id="12"/>
      </w:r>
      <w:r w:rsidRPr="0046333C">
        <w:rPr>
          <w:rFonts w:hint="cs"/>
          <w:vertAlign w:val="superscript"/>
          <w:rtl/>
          <w:lang w:bidi="ar-EG"/>
        </w:rPr>
        <w:t>)</w:t>
      </w:r>
      <w:r w:rsidR="000F5F54">
        <w:rPr>
          <w:rFonts w:hint="cs"/>
          <w:rtl/>
          <w:lang w:bidi="ar-EG"/>
        </w:rPr>
        <w:t xml:space="preserve"> فهو يجمع بين معاني: الهبة، والصدقة الجارية، وصلة الرحم، وهو يخدم أغراض الادخار وتمويل الاستثمار، وتحقيق النفع العام وقد ساهم في مسيرة حياته في حماية الثغور و بناء الرُّبُط والمراكز اللوجستية لإمداد المجاهدين بالغذاء والماء والسلاح، وقد كان غيثًا مدرارًا ومعينًا فياّضًا للأفراد الذين تسطو عليهم عاديات الزمان، وتقسو عليهم ظروف الدهر والحياة وتنضب عليهم الموارد، حيث كان يحيى  موتاهم بالغذاء، ويعالج مرضاهم بالدواء، ويسقى عطشاهم بالأسبلة وحفر الآبار على مفارق الطرق، ويشيّد بيوت الله للمصلّين، ويرفع صروع المدارس والكتاتيب لطلاب العلم والدارسين، وكانت الجراية في الأزهر الشريف تأتي لطلابه بأرزاقهم بكرة وعيشًّا كي يتفرغوا لطلب العلم ونشر المعرفة.</w:t>
      </w:r>
    </w:p>
    <w:p w14:paraId="2AE8E0EB" w14:textId="53A1A93A" w:rsidR="000F5F54" w:rsidRDefault="000F5F54" w:rsidP="000F5F54">
      <w:pPr>
        <w:pStyle w:val="Heading2"/>
        <w:rPr>
          <w:rtl/>
          <w:lang w:bidi="ar-EG"/>
        </w:rPr>
      </w:pPr>
      <w:r>
        <w:rPr>
          <w:rFonts w:hint="cs"/>
          <w:rtl/>
          <w:lang w:bidi="ar-EG"/>
        </w:rPr>
        <w:t>المصالح العليا للأمة التي يمكن للوقف رعايتها والمحافظة عليها في الوقت الحاضر:</w:t>
      </w:r>
    </w:p>
    <w:p w14:paraId="3E42FA0D" w14:textId="06266DDB" w:rsidR="000F5F54" w:rsidRDefault="000F5F54" w:rsidP="000F5F54">
      <w:pPr>
        <w:rPr>
          <w:rtl/>
          <w:lang w:bidi="ar-EG"/>
        </w:rPr>
      </w:pPr>
      <w:r>
        <w:rPr>
          <w:rFonts w:hint="cs"/>
          <w:rtl/>
          <w:lang w:bidi="ar-EG"/>
        </w:rPr>
        <w:t>إن الوقف ومن خلال الصناديق الوقفية المتعددة الأغراض والمسارات والتي يمكن تمويلها من المصادر التالية:</w:t>
      </w:r>
    </w:p>
    <w:p w14:paraId="404DC436" w14:textId="3371CC5D" w:rsidR="000F5F54" w:rsidRDefault="000F5F54">
      <w:pPr>
        <w:pStyle w:val="ListParagraph"/>
        <w:numPr>
          <w:ilvl w:val="0"/>
          <w:numId w:val="8"/>
        </w:numPr>
        <w:ind w:left="567" w:hanging="567"/>
        <w:rPr>
          <w:lang w:bidi="ar-EG"/>
        </w:rPr>
      </w:pPr>
      <w:r>
        <w:rPr>
          <w:rFonts w:hint="cs"/>
          <w:rtl/>
          <w:lang w:bidi="ar-EG"/>
        </w:rPr>
        <w:lastRenderedPageBreak/>
        <w:t>من الحسابات المصرفية لدى البنوك التجارية</w:t>
      </w:r>
      <w:r w:rsidRPr="003C7DD9">
        <w:rPr>
          <w:rFonts w:hint="cs"/>
          <w:vertAlign w:val="superscript"/>
          <w:rtl/>
          <w:lang w:bidi="ar-EG"/>
        </w:rPr>
        <w:t>(</w:t>
      </w:r>
      <w:r w:rsidRPr="0046333C">
        <w:rPr>
          <w:vertAlign w:val="superscript"/>
          <w:rtl/>
        </w:rPr>
        <w:footnoteReference w:id="13"/>
      </w:r>
      <w:r w:rsidRPr="003C7DD9">
        <w:rPr>
          <w:rFonts w:hint="cs"/>
          <w:vertAlign w:val="superscript"/>
          <w:rtl/>
          <w:lang w:bidi="ar-EG"/>
        </w:rPr>
        <w:t>)</w:t>
      </w:r>
      <w:r>
        <w:rPr>
          <w:rFonts w:hint="cs"/>
          <w:rtl/>
          <w:lang w:bidi="ar-EG"/>
        </w:rPr>
        <w:t xml:space="preserve"> التي يرى أصحابها عدم أخذ</w:t>
      </w:r>
      <w:r w:rsidR="003C7DD9">
        <w:rPr>
          <w:rFonts w:hint="cs"/>
          <w:rtl/>
          <w:lang w:bidi="ar-EG"/>
        </w:rPr>
        <w:t xml:space="preserve"> الفوائد المصرفية عليها، حيث يمكن أن يتلقاها صندوق وقفي خيري بنفس شروط إيداعها لدى البنك ولنفس الآمال المحددة بحسب رغبة المودع، وأن يستثمرها في الأوراق المالية وينفق من ريعها (أرباحها) على الفرض الذي من أجله أنشئ الصندوق، فيكون حساب كل مودع ادخارًا خالًا له يسترده وقتما يشاء وصدقة جارية يحصل على ثوابها في دنياه وأخراه، وتتحقق من خلال هذا الصندوق المصالح التالية:</w:t>
      </w:r>
    </w:p>
    <w:p w14:paraId="01541AF9" w14:textId="69F0E6B2" w:rsidR="003C7DD9" w:rsidRDefault="003C7DD9">
      <w:pPr>
        <w:pStyle w:val="ListParagraph"/>
        <w:numPr>
          <w:ilvl w:val="0"/>
          <w:numId w:val="7"/>
        </w:numPr>
        <w:ind w:left="1134" w:hanging="567"/>
        <w:rPr>
          <w:lang w:bidi="ar-EG"/>
        </w:rPr>
      </w:pPr>
      <w:r>
        <w:rPr>
          <w:rFonts w:hint="cs"/>
          <w:rtl/>
          <w:lang w:bidi="ar-EG"/>
        </w:rPr>
        <w:t>تنمية أعيان الأوقاف وتحديث معالمه وأنشطته الاقتصادية.</w:t>
      </w:r>
    </w:p>
    <w:p w14:paraId="79B6DA7F" w14:textId="7D4A43FB" w:rsidR="003C7DD9" w:rsidRDefault="003C7DD9">
      <w:pPr>
        <w:pStyle w:val="ListParagraph"/>
        <w:numPr>
          <w:ilvl w:val="0"/>
          <w:numId w:val="7"/>
        </w:numPr>
        <w:ind w:left="1134" w:hanging="567"/>
        <w:rPr>
          <w:lang w:bidi="ar-EG"/>
        </w:rPr>
      </w:pPr>
      <w:r>
        <w:rPr>
          <w:rFonts w:hint="cs"/>
          <w:rtl/>
          <w:lang w:bidi="ar-EG"/>
        </w:rPr>
        <w:t>رفع كفاءة الوقف كمرفق اجتماعي واقتصادي لمساعدة المعوزين دون المساس بأعيان الأوقاف.</w:t>
      </w:r>
    </w:p>
    <w:p w14:paraId="2DD4CB39" w14:textId="5506DEF5" w:rsidR="003C7DD9" w:rsidRDefault="003C7DD9">
      <w:pPr>
        <w:pStyle w:val="ListParagraph"/>
        <w:numPr>
          <w:ilvl w:val="0"/>
          <w:numId w:val="7"/>
        </w:numPr>
        <w:ind w:left="1134" w:hanging="567"/>
        <w:rPr>
          <w:lang w:bidi="ar-EG"/>
        </w:rPr>
      </w:pPr>
      <w:r>
        <w:rPr>
          <w:rFonts w:hint="cs"/>
          <w:rtl/>
          <w:lang w:bidi="ar-EG"/>
        </w:rPr>
        <w:t>حصول أصحاب الحسابات الموقوفة على ثواب الصدقة الجارية.</w:t>
      </w:r>
    </w:p>
    <w:p w14:paraId="4E882640" w14:textId="0888FDBB" w:rsidR="003C7DD9" w:rsidRDefault="003C7DD9">
      <w:pPr>
        <w:pStyle w:val="ListParagraph"/>
        <w:numPr>
          <w:ilvl w:val="0"/>
          <w:numId w:val="7"/>
        </w:numPr>
        <w:ind w:left="1134" w:hanging="567"/>
        <w:rPr>
          <w:lang w:bidi="ar-EG"/>
        </w:rPr>
      </w:pPr>
      <w:r>
        <w:rPr>
          <w:rFonts w:hint="cs"/>
          <w:rtl/>
          <w:lang w:bidi="ar-EG"/>
        </w:rPr>
        <w:t>قطع النزاع حول مدى اعتبار الودائع لدى البنوك التجارية قروضًا أو ودائع ناقصة.</w:t>
      </w:r>
    </w:p>
    <w:p w14:paraId="1DACC835" w14:textId="07C8320A" w:rsidR="003C7DD9" w:rsidRDefault="003C7DD9">
      <w:pPr>
        <w:pStyle w:val="ListParagraph"/>
        <w:numPr>
          <w:ilvl w:val="0"/>
          <w:numId w:val="7"/>
        </w:numPr>
        <w:ind w:left="1134" w:hanging="567"/>
        <w:rPr>
          <w:lang w:bidi="ar-EG"/>
        </w:rPr>
      </w:pPr>
      <w:r>
        <w:rPr>
          <w:rFonts w:hint="cs"/>
          <w:rtl/>
          <w:lang w:bidi="ar-EG"/>
        </w:rPr>
        <w:t>إدارة أموال الوقف بأساليب الإدارة العلمية الحديثة للمؤسسات المالية.</w:t>
      </w:r>
    </w:p>
    <w:p w14:paraId="75CACD62" w14:textId="5A47836E" w:rsidR="003C7DD9" w:rsidRDefault="003C7DD9">
      <w:pPr>
        <w:pStyle w:val="ListParagraph"/>
        <w:numPr>
          <w:ilvl w:val="0"/>
          <w:numId w:val="8"/>
        </w:numPr>
        <w:ind w:left="567" w:hanging="567"/>
        <w:rPr>
          <w:lang w:bidi="ar-EG"/>
        </w:rPr>
      </w:pPr>
      <w:r>
        <w:rPr>
          <w:rFonts w:hint="cs"/>
          <w:rtl/>
          <w:lang w:bidi="ar-EG"/>
        </w:rPr>
        <w:t>كما يمكن تمويل هذه الصناديق الوقفية من تغيير أعيان الأوقاف القائمة عديمة أو ضعيفة الإنتاجية بالاستبدال والمعاوضة والمناقلة.</w:t>
      </w:r>
    </w:p>
    <w:p w14:paraId="3DE05D05" w14:textId="55D504C8" w:rsidR="003C7DD9" w:rsidRDefault="003C7DD9" w:rsidP="003C7DD9">
      <w:pPr>
        <w:pStyle w:val="Heading2"/>
        <w:rPr>
          <w:rtl/>
          <w:lang w:bidi="ar-EG"/>
        </w:rPr>
      </w:pPr>
      <w:r>
        <w:rPr>
          <w:rFonts w:hint="cs"/>
          <w:rtl/>
          <w:lang w:bidi="ar-EG"/>
        </w:rPr>
        <w:t>أنواع الصناديق الوقفية المقترح إنشاؤها:</w:t>
      </w:r>
    </w:p>
    <w:p w14:paraId="7AF411F3" w14:textId="3DE641DF" w:rsidR="003C7DD9" w:rsidRDefault="003C7DD9" w:rsidP="003C7DD9">
      <w:pPr>
        <w:rPr>
          <w:rtl/>
          <w:lang w:bidi="ar-EG"/>
        </w:rPr>
      </w:pPr>
      <w:r>
        <w:rPr>
          <w:rFonts w:hint="cs"/>
          <w:rtl/>
          <w:lang w:bidi="ar-EG"/>
        </w:rPr>
        <w:t xml:space="preserve">لا حصر لهذه الأنواع، حيث يمكن تعدد هذه الصناديق بتعدد الأغراض التي </w:t>
      </w:r>
      <w:proofErr w:type="spellStart"/>
      <w:r>
        <w:rPr>
          <w:rFonts w:hint="cs"/>
          <w:rtl/>
          <w:lang w:bidi="ar-EG"/>
        </w:rPr>
        <w:t>يتغيّاها</w:t>
      </w:r>
      <w:proofErr w:type="spellEnd"/>
      <w:r>
        <w:rPr>
          <w:rFonts w:hint="cs"/>
          <w:rtl/>
          <w:lang w:bidi="ar-EG"/>
        </w:rPr>
        <w:t xml:space="preserve"> الواقفون، والتي يحتاج إليها المجتمع، ويمكن أن تشمل هذه الأنواع ما يلي:</w:t>
      </w:r>
    </w:p>
    <w:p w14:paraId="6CA13EFB" w14:textId="133E0835" w:rsidR="003C7DD9" w:rsidRDefault="003C7DD9">
      <w:pPr>
        <w:pStyle w:val="ListParagraph"/>
        <w:numPr>
          <w:ilvl w:val="0"/>
          <w:numId w:val="9"/>
        </w:numPr>
        <w:ind w:left="567" w:hanging="567"/>
        <w:rPr>
          <w:lang w:bidi="ar-EG"/>
        </w:rPr>
      </w:pPr>
      <w:r>
        <w:rPr>
          <w:rFonts w:hint="cs"/>
          <w:rtl/>
          <w:lang w:bidi="ar-EG"/>
        </w:rPr>
        <w:lastRenderedPageBreak/>
        <w:t>الصندوق الوقفي للنقود المخصصة لقروض استثمارات المشروعات الصغيرة والمتناهية الصغر.</w:t>
      </w:r>
    </w:p>
    <w:p w14:paraId="62CA8606" w14:textId="633FBBA5" w:rsidR="003C7DD9" w:rsidRDefault="003C7DD9">
      <w:pPr>
        <w:pStyle w:val="ListParagraph"/>
        <w:numPr>
          <w:ilvl w:val="0"/>
          <w:numId w:val="9"/>
        </w:numPr>
        <w:ind w:left="567" w:hanging="567"/>
        <w:rPr>
          <w:lang w:bidi="ar-EG"/>
        </w:rPr>
      </w:pPr>
      <w:r>
        <w:rPr>
          <w:rFonts w:hint="cs"/>
          <w:rtl/>
          <w:lang w:bidi="ar-EG"/>
        </w:rPr>
        <w:t>الصندوق الوقفي للنقود لرعاية الأرامل واليتامى وذوي الاحتياجات الخاصة ومرضى الأمراض المزمنة.</w:t>
      </w:r>
    </w:p>
    <w:p w14:paraId="0B124074" w14:textId="5E13126A" w:rsidR="003C7DD9" w:rsidRDefault="003C7DD9">
      <w:pPr>
        <w:pStyle w:val="ListParagraph"/>
        <w:numPr>
          <w:ilvl w:val="0"/>
          <w:numId w:val="9"/>
        </w:numPr>
        <w:ind w:left="567" w:hanging="567"/>
        <w:rPr>
          <w:lang w:bidi="ar-EG"/>
        </w:rPr>
      </w:pPr>
      <w:r>
        <w:rPr>
          <w:rFonts w:hint="cs"/>
          <w:rtl/>
          <w:lang w:bidi="ar-EG"/>
        </w:rPr>
        <w:t>الصندوق الوقفي للنقود لإقامة مراكز أبحاث علمية مكافئة لمراكز الأبحاث العالمية في كافة مجالات البحث العلمي، إلى غير ذلك من أنواع الصناديق الوقفية الاستثمارية التي لا حصر لأغراضها ونشاطها.</w:t>
      </w:r>
    </w:p>
    <w:p w14:paraId="26CF46FE" w14:textId="3C70D173" w:rsidR="003C7DD9" w:rsidRDefault="003C7DD9" w:rsidP="003C7DD9">
      <w:pPr>
        <w:pStyle w:val="Heading3"/>
        <w:rPr>
          <w:rtl/>
          <w:lang w:bidi="ar-EG"/>
        </w:rPr>
      </w:pPr>
      <w:r>
        <w:rPr>
          <w:rFonts w:hint="cs"/>
          <w:rtl/>
          <w:lang w:bidi="ar-EG"/>
        </w:rPr>
        <w:t xml:space="preserve">تنبيه: </w:t>
      </w:r>
    </w:p>
    <w:p w14:paraId="1AC650ED" w14:textId="2E7550E7" w:rsidR="003C7DD9" w:rsidRDefault="003C7DD9" w:rsidP="003C7DD9">
      <w:pPr>
        <w:rPr>
          <w:rtl/>
          <w:lang w:bidi="ar-EG"/>
        </w:rPr>
      </w:pPr>
      <w:r>
        <w:rPr>
          <w:rFonts w:hint="cs"/>
          <w:rtl/>
          <w:lang w:bidi="ar-EG"/>
        </w:rPr>
        <w:t>ننبه هنا إلى أمرين: (أولهما): إمكانية تلقي كل صندوق ودائع نقدية وقفية، وقفًا مؤبدًا، أو وقفًا مؤقتًا بحسب رغبات أصحاب الفوائض المالية، (والثاني): تولي إدارة الصندوق استثمار رأس مال الصندوق في مجالات الاستثمار الحقيق المباشر وغير المباشر والإنفاق على غرض الصندوق من أرباح الاستثمار، لا من رأس المال وذلك حتى يظل رأس المال باقيًا لأطول فترة زمنية ممكنة ومحققًا لمنافع ومصالح عامة مستقبلية لا حدود لها، وملحقًا بالواقف ثوابًا جاريًا في حياته وبعد مماته، وذلك في إطار المحافظة على ديمومة النفع العام وعلى دوام العين الموقوفة.</w:t>
      </w:r>
    </w:p>
    <w:p w14:paraId="48E58133" w14:textId="26E181EF" w:rsidR="003C7DD9" w:rsidRDefault="003C7DD9" w:rsidP="003C7DD9">
      <w:pPr>
        <w:pStyle w:val="Heading2"/>
        <w:rPr>
          <w:rtl/>
          <w:lang w:bidi="ar-EG"/>
        </w:rPr>
      </w:pPr>
      <w:r>
        <w:rPr>
          <w:rFonts w:hint="cs"/>
          <w:rtl/>
          <w:lang w:bidi="ar-EG"/>
        </w:rPr>
        <w:t>المصطلح الثالث: المال:</w:t>
      </w:r>
    </w:p>
    <w:p w14:paraId="7302E87A" w14:textId="5438C9AB" w:rsidR="003C7DD9" w:rsidRDefault="003C7DD9" w:rsidP="003C7DD9">
      <w:pPr>
        <w:rPr>
          <w:rtl/>
          <w:lang w:bidi="ar-EG"/>
        </w:rPr>
      </w:pPr>
      <w:r>
        <w:rPr>
          <w:rFonts w:hint="cs"/>
          <w:rtl/>
          <w:lang w:bidi="ar-EG"/>
        </w:rPr>
        <w:t>جاء في المعجم الوجيز: المال: كل ما يملكه الفرد أو الجماعة من متاع، أو عروض تجارة أو عقارًا أو نقودًا أو حيوان، وجمعه: أموال، والمموِّل: من ينفق على عمل ما</w:t>
      </w:r>
      <w:r w:rsidRPr="0046333C">
        <w:rPr>
          <w:rFonts w:hint="cs"/>
          <w:vertAlign w:val="superscript"/>
          <w:rtl/>
          <w:lang w:bidi="ar-EG"/>
        </w:rPr>
        <w:t>(</w:t>
      </w:r>
      <w:r w:rsidRPr="0046333C">
        <w:rPr>
          <w:vertAlign w:val="superscript"/>
          <w:rtl/>
        </w:rPr>
        <w:footnoteReference w:id="14"/>
      </w:r>
      <w:r w:rsidRPr="0046333C">
        <w:rPr>
          <w:rFonts w:hint="cs"/>
          <w:vertAlign w:val="superscript"/>
          <w:rtl/>
          <w:lang w:bidi="ar-EG"/>
        </w:rPr>
        <w:t>)</w:t>
      </w:r>
      <w:r>
        <w:rPr>
          <w:rFonts w:hint="cs"/>
          <w:rtl/>
          <w:lang w:bidi="ar-EG"/>
        </w:rPr>
        <w:t xml:space="preserve"> وعرفه الشاطبي في الموافقات بأنه: </w:t>
      </w:r>
      <w:r>
        <w:rPr>
          <w:rtl/>
          <w:lang w:bidi="ar-EG"/>
        </w:rPr>
        <w:t>«</w:t>
      </w:r>
      <w:r w:rsidR="00A74E8C">
        <w:rPr>
          <w:rFonts w:hint="cs"/>
          <w:rtl/>
          <w:lang w:bidi="ar-EG"/>
        </w:rPr>
        <w:t xml:space="preserve">ما يقع عليه الملْك، ويستبدْ به المالك عن غيره إذا أخذه من وجهه، ويستوي في ذلك الطعام والشراب واللباس على اختلافها وما </w:t>
      </w:r>
      <w:r w:rsidR="00A74E8C">
        <w:rPr>
          <w:rFonts w:hint="cs"/>
          <w:rtl/>
          <w:lang w:bidi="ar-EG"/>
        </w:rPr>
        <w:lastRenderedPageBreak/>
        <w:t>يؤدي إليها من جميع المتمولات</w:t>
      </w:r>
      <w:r w:rsidR="00A74E8C" w:rsidRPr="0046333C">
        <w:rPr>
          <w:rFonts w:hint="cs"/>
          <w:vertAlign w:val="superscript"/>
          <w:rtl/>
          <w:lang w:bidi="ar-EG"/>
        </w:rPr>
        <w:t>(</w:t>
      </w:r>
      <w:r w:rsidR="00A74E8C" w:rsidRPr="0046333C">
        <w:rPr>
          <w:vertAlign w:val="superscript"/>
          <w:rtl/>
        </w:rPr>
        <w:footnoteReference w:id="15"/>
      </w:r>
      <w:r w:rsidR="00A74E8C" w:rsidRPr="0046333C">
        <w:rPr>
          <w:rFonts w:hint="cs"/>
          <w:vertAlign w:val="superscript"/>
          <w:rtl/>
          <w:lang w:bidi="ar-EG"/>
        </w:rPr>
        <w:t>)</w:t>
      </w:r>
      <w:r w:rsidR="00A74E8C">
        <w:rPr>
          <w:rtl/>
          <w:lang w:bidi="ar-EG"/>
        </w:rPr>
        <w:t>»</w:t>
      </w:r>
      <w:r w:rsidR="00A74E8C">
        <w:rPr>
          <w:rFonts w:hint="cs"/>
          <w:rtl/>
          <w:lang w:bidi="ar-EG"/>
        </w:rPr>
        <w:t xml:space="preserve"> وعرفه السيوطي في الأشباه والنظائر بأنه: </w:t>
      </w:r>
      <w:r w:rsidR="00A74E8C">
        <w:rPr>
          <w:rtl/>
          <w:lang w:bidi="ar-EG"/>
        </w:rPr>
        <w:t>«</w:t>
      </w:r>
      <w:r w:rsidR="00A74E8C">
        <w:rPr>
          <w:rFonts w:hint="cs"/>
          <w:rtl/>
          <w:lang w:bidi="ar-EG"/>
        </w:rPr>
        <w:t xml:space="preserve">كل ما له قيمة يباع بها، وتلزم </w:t>
      </w:r>
      <w:proofErr w:type="spellStart"/>
      <w:r w:rsidR="00A74E8C">
        <w:rPr>
          <w:rFonts w:hint="cs"/>
          <w:rtl/>
          <w:lang w:bidi="ar-EG"/>
        </w:rPr>
        <w:t>متلفه</w:t>
      </w:r>
      <w:proofErr w:type="spellEnd"/>
      <w:r w:rsidR="00A74E8C">
        <w:rPr>
          <w:rFonts w:hint="cs"/>
          <w:rtl/>
          <w:lang w:bidi="ar-EG"/>
        </w:rPr>
        <w:t xml:space="preserve"> وإن قلّت</w:t>
      </w:r>
      <w:r w:rsidR="00A74E8C" w:rsidRPr="0046333C">
        <w:rPr>
          <w:rFonts w:hint="cs"/>
          <w:vertAlign w:val="superscript"/>
          <w:rtl/>
          <w:lang w:bidi="ar-EG"/>
        </w:rPr>
        <w:t>(</w:t>
      </w:r>
      <w:r w:rsidR="00A74E8C" w:rsidRPr="0046333C">
        <w:rPr>
          <w:vertAlign w:val="superscript"/>
          <w:rtl/>
        </w:rPr>
        <w:footnoteReference w:id="16"/>
      </w:r>
      <w:r w:rsidR="00A74E8C" w:rsidRPr="0046333C">
        <w:rPr>
          <w:rFonts w:hint="cs"/>
          <w:vertAlign w:val="superscript"/>
          <w:rtl/>
          <w:lang w:bidi="ar-EG"/>
        </w:rPr>
        <w:t>)</w:t>
      </w:r>
      <w:r w:rsidR="00A74E8C">
        <w:rPr>
          <w:rtl/>
          <w:lang w:bidi="ar-EG"/>
        </w:rPr>
        <w:t>»</w:t>
      </w:r>
      <w:r w:rsidR="00A74E8C">
        <w:rPr>
          <w:rFonts w:hint="cs"/>
          <w:rtl/>
          <w:lang w:bidi="ar-EG"/>
        </w:rPr>
        <w:t xml:space="preserve"> ويمكننا تعريفه بأنه </w:t>
      </w:r>
      <w:r w:rsidR="00A74E8C">
        <w:rPr>
          <w:rtl/>
          <w:lang w:bidi="ar-EG"/>
        </w:rPr>
        <w:t>«</w:t>
      </w:r>
      <w:r w:rsidR="00A74E8C">
        <w:rPr>
          <w:rFonts w:hint="cs"/>
          <w:rtl/>
          <w:lang w:bidi="ar-EG"/>
        </w:rPr>
        <w:t>كل ما فيه منفعة مباحة شرعًا، ويمكن ادخاره لوقت الحاجة من الأعيان والمنافع والحقوق المالية من كل ما له قيمة سوقية</w:t>
      </w:r>
      <w:r w:rsidR="00A74E8C">
        <w:rPr>
          <w:rtl/>
          <w:lang w:bidi="ar-EG"/>
        </w:rPr>
        <w:t>»</w:t>
      </w:r>
      <w:r w:rsidR="00A74E8C">
        <w:rPr>
          <w:rFonts w:hint="cs"/>
          <w:rtl/>
          <w:lang w:bidi="ar-EG"/>
        </w:rPr>
        <w:t>.</w:t>
      </w:r>
    </w:p>
    <w:p w14:paraId="329C5F3F" w14:textId="1FF3E74E" w:rsidR="00A74E8C" w:rsidRDefault="00A74E8C" w:rsidP="003C7DD9">
      <w:pPr>
        <w:rPr>
          <w:rtl/>
          <w:lang w:bidi="ar-EG"/>
        </w:rPr>
      </w:pPr>
      <w:r>
        <w:rPr>
          <w:rFonts w:hint="cs"/>
          <w:rtl/>
          <w:lang w:bidi="ar-EG"/>
        </w:rPr>
        <w:t>وقد ورد المال في اللفظ القرآني الكريم في ست وثمانين موضعًا، حيث جاء مفردًا، وجمعًا، ومعرّفًا، ومنكرًّا، ومضافًا، ومنقطعًا عن الإضافة وذلك بما يدل على عظيم نظرة الشارع الإسلامي إليه وتقديره لآثاره في الحياة وقد قدّم اللفظ القرآني الكريم المال على النفس والولد في معظم الآيات التي جمعت بينهما وذلك بما يدل على منزلته وتجاوب القرآن مع غريزة حبه لدى الإنسان واعترافه بسلطانه على النفس البشرية.</w:t>
      </w:r>
    </w:p>
    <w:p w14:paraId="16E723A5" w14:textId="0256BE2D" w:rsidR="00A74E8C" w:rsidRDefault="00A74E8C" w:rsidP="003C7DD9">
      <w:pPr>
        <w:rPr>
          <w:rtl/>
          <w:lang w:bidi="ar-EG"/>
        </w:rPr>
      </w:pPr>
      <w:r>
        <w:rPr>
          <w:rFonts w:hint="cs"/>
          <w:rtl/>
          <w:lang w:bidi="ar-EG"/>
        </w:rPr>
        <w:t>وقد تعددت إضافات المال إلى الذات الإلهية الحكيمة في بعض آيات القرآن الكريم، فهو مال الله، وهو فضل الله وهو رزق الله</w:t>
      </w:r>
      <w:r w:rsidRPr="0046333C">
        <w:rPr>
          <w:rFonts w:hint="cs"/>
          <w:vertAlign w:val="superscript"/>
          <w:rtl/>
          <w:lang w:bidi="ar-EG"/>
        </w:rPr>
        <w:t>(</w:t>
      </w:r>
      <w:r w:rsidRPr="0046333C">
        <w:rPr>
          <w:vertAlign w:val="superscript"/>
          <w:rtl/>
        </w:rPr>
        <w:footnoteReference w:id="17"/>
      </w:r>
      <w:r w:rsidRPr="0046333C">
        <w:rPr>
          <w:rFonts w:hint="cs"/>
          <w:vertAlign w:val="superscript"/>
          <w:rtl/>
          <w:lang w:bidi="ar-EG"/>
        </w:rPr>
        <w:t>)</w:t>
      </w:r>
      <w:r>
        <w:rPr>
          <w:rFonts w:hint="cs"/>
          <w:rtl/>
          <w:lang w:bidi="ar-EG"/>
        </w:rPr>
        <w:t>،</w:t>
      </w:r>
      <w:r w:rsidR="0054438C">
        <w:rPr>
          <w:rFonts w:hint="cs"/>
          <w:rtl/>
          <w:lang w:bidi="ar-EG"/>
        </w:rPr>
        <w:t xml:space="preserve"> وذلك بما يدل على أن المالك الحقيقي له هو الله عز وجل، وأن ملكية الإنسان له ملكية استخلاف مؤقتة وزائلة وليست ملكية أصلية</w:t>
      </w:r>
      <w:r w:rsidR="0054438C" w:rsidRPr="0046333C">
        <w:rPr>
          <w:rFonts w:hint="cs"/>
          <w:vertAlign w:val="superscript"/>
          <w:rtl/>
          <w:lang w:bidi="ar-EG"/>
        </w:rPr>
        <w:t>(</w:t>
      </w:r>
      <w:r w:rsidR="0054438C" w:rsidRPr="0046333C">
        <w:rPr>
          <w:vertAlign w:val="superscript"/>
          <w:rtl/>
        </w:rPr>
        <w:footnoteReference w:id="18"/>
      </w:r>
      <w:r w:rsidR="0054438C" w:rsidRPr="0046333C">
        <w:rPr>
          <w:rFonts w:hint="cs"/>
          <w:vertAlign w:val="superscript"/>
          <w:rtl/>
          <w:lang w:bidi="ar-EG"/>
        </w:rPr>
        <w:t>)</w:t>
      </w:r>
      <w:r w:rsidR="0054438C">
        <w:rPr>
          <w:rFonts w:hint="cs"/>
          <w:rtl/>
          <w:lang w:bidi="ar-EG"/>
        </w:rPr>
        <w:t>، وقاصرة فقط على حق الانتفاع المقيّد بما شرعه الله من أحكام للمحافظة عليه من العبث والتبديد والضياع والسَّفه والترف واتخاذه وسيلة للطغيان واستعباد الغير وانحراف السلوك والفساد في الأرض.</w:t>
      </w:r>
    </w:p>
    <w:p w14:paraId="77A59CD7" w14:textId="738B7F05" w:rsidR="0054438C" w:rsidRDefault="0054438C" w:rsidP="003C7DD9">
      <w:pPr>
        <w:rPr>
          <w:rtl/>
          <w:lang w:bidi="ar-EG"/>
        </w:rPr>
      </w:pPr>
      <w:r>
        <w:rPr>
          <w:rFonts w:hint="cs"/>
          <w:rtl/>
          <w:lang w:bidi="ar-EG"/>
        </w:rPr>
        <w:lastRenderedPageBreak/>
        <w:t>والوقف من الطرق المشروعة لنقل ملكية المال وقطع تصرف الواقف في رقبة الموقوف الذي يدوم الانتفاع به وإتاحة ثمراته لمنافع الغير مع جواز الاستثناء فيه بالشرط فإذا أضفنا المال إلى الوقف وقلنا مال الوقف فإن هذه الإضافة تفيد ما يلي:</w:t>
      </w:r>
    </w:p>
    <w:p w14:paraId="6D71C42F" w14:textId="61AE383B" w:rsidR="0054438C" w:rsidRDefault="0054438C">
      <w:pPr>
        <w:pStyle w:val="ListParagraph"/>
        <w:numPr>
          <w:ilvl w:val="0"/>
          <w:numId w:val="10"/>
        </w:numPr>
        <w:ind w:left="567" w:hanging="567"/>
        <w:rPr>
          <w:lang w:bidi="ar-EG"/>
        </w:rPr>
      </w:pPr>
      <w:r>
        <w:rPr>
          <w:rFonts w:hint="cs"/>
          <w:rtl/>
          <w:lang w:bidi="ar-EG"/>
        </w:rPr>
        <w:t>إن ملكية المال ومنافعه قد انتقلت من الواقف باعتباره شخصًا طبيعيًا إلى الذمة المالية للوقف باعتباره شخصًا اعتباريًا.</w:t>
      </w:r>
    </w:p>
    <w:p w14:paraId="4443A9E3" w14:textId="303C172B" w:rsidR="0054438C" w:rsidRDefault="0054438C">
      <w:pPr>
        <w:pStyle w:val="ListParagraph"/>
        <w:numPr>
          <w:ilvl w:val="0"/>
          <w:numId w:val="10"/>
        </w:numPr>
        <w:ind w:left="567" w:hanging="567"/>
        <w:rPr>
          <w:lang w:bidi="ar-EG"/>
        </w:rPr>
      </w:pPr>
      <w:r>
        <w:rPr>
          <w:rFonts w:hint="cs"/>
          <w:rtl/>
          <w:lang w:bidi="ar-EG"/>
        </w:rPr>
        <w:t>قطع تصرف الواقف في رقبة الموقوف.</w:t>
      </w:r>
    </w:p>
    <w:p w14:paraId="32E1D4BF" w14:textId="649571D1" w:rsidR="0054438C" w:rsidRDefault="0054438C">
      <w:pPr>
        <w:pStyle w:val="ListParagraph"/>
        <w:numPr>
          <w:ilvl w:val="0"/>
          <w:numId w:val="10"/>
        </w:numPr>
        <w:ind w:left="567" w:hanging="567"/>
        <w:rPr>
          <w:lang w:bidi="ar-EG"/>
        </w:rPr>
      </w:pPr>
      <w:r>
        <w:rPr>
          <w:rFonts w:hint="cs"/>
          <w:rtl/>
          <w:lang w:bidi="ar-EG"/>
        </w:rPr>
        <w:t xml:space="preserve">انصراف عبارة مال الوقف إلى كل الأصول الرأسمالية الموقوفة، والموجودات المتداولة، والنقد الحاضر، الذي يواجه به الوقف مصروفاته العادية وحقوق المستحقين كما تنصرف كذلك إلى كل الطيبات النافعة التي تشبع حاجات الناس، فإن المنافع كما يقول القاضي عبد الوهاب في المعونة: </w:t>
      </w:r>
      <w:r>
        <w:rPr>
          <w:rtl/>
          <w:lang w:bidi="ar-EG"/>
        </w:rPr>
        <w:t>«</w:t>
      </w:r>
      <w:r>
        <w:rPr>
          <w:rFonts w:hint="cs"/>
          <w:rtl/>
          <w:lang w:bidi="ar-EG"/>
        </w:rPr>
        <w:t>المنافع في معنى المال</w:t>
      </w:r>
      <w:r>
        <w:rPr>
          <w:rtl/>
          <w:lang w:bidi="ar-EG"/>
        </w:rPr>
        <w:t>»</w:t>
      </w:r>
      <w:r w:rsidRPr="0046333C">
        <w:rPr>
          <w:rFonts w:hint="cs"/>
          <w:vertAlign w:val="superscript"/>
          <w:rtl/>
          <w:lang w:bidi="ar-EG"/>
        </w:rPr>
        <w:t>(</w:t>
      </w:r>
      <w:r w:rsidRPr="0046333C">
        <w:rPr>
          <w:vertAlign w:val="superscript"/>
          <w:rtl/>
        </w:rPr>
        <w:footnoteReference w:id="19"/>
      </w:r>
      <w:r w:rsidRPr="0046333C">
        <w:rPr>
          <w:rFonts w:hint="cs"/>
          <w:vertAlign w:val="superscript"/>
          <w:rtl/>
          <w:lang w:bidi="ar-EG"/>
        </w:rPr>
        <w:t>)</w:t>
      </w:r>
      <w:r>
        <w:rPr>
          <w:rFonts w:hint="cs"/>
          <w:rtl/>
          <w:lang w:bidi="ar-EG"/>
        </w:rPr>
        <w:t xml:space="preserve"> وهي أيضًا كما يقول ابن قدامة في المغني: </w:t>
      </w:r>
      <w:r>
        <w:rPr>
          <w:rtl/>
          <w:lang w:bidi="ar-EG"/>
        </w:rPr>
        <w:t>«</w:t>
      </w:r>
      <w:r>
        <w:rPr>
          <w:rFonts w:hint="cs"/>
          <w:rtl/>
          <w:lang w:bidi="ar-EG"/>
        </w:rPr>
        <w:t>المنافع تجري مجرى الأعيان</w:t>
      </w:r>
      <w:r>
        <w:rPr>
          <w:rtl/>
          <w:lang w:bidi="ar-EG"/>
        </w:rPr>
        <w:t>»</w:t>
      </w:r>
      <w:r w:rsidRPr="0046333C">
        <w:rPr>
          <w:rFonts w:hint="cs"/>
          <w:vertAlign w:val="superscript"/>
          <w:rtl/>
          <w:lang w:bidi="ar-EG"/>
        </w:rPr>
        <w:t>(</w:t>
      </w:r>
      <w:r w:rsidRPr="0046333C">
        <w:rPr>
          <w:vertAlign w:val="superscript"/>
          <w:rtl/>
        </w:rPr>
        <w:footnoteReference w:id="20"/>
      </w:r>
      <w:r w:rsidRPr="0046333C">
        <w:rPr>
          <w:rFonts w:hint="cs"/>
          <w:vertAlign w:val="superscript"/>
          <w:rtl/>
          <w:lang w:bidi="ar-EG"/>
        </w:rPr>
        <w:t>)</w:t>
      </w:r>
      <w:r>
        <w:rPr>
          <w:rFonts w:hint="cs"/>
          <w:rtl/>
          <w:lang w:bidi="ar-EG"/>
        </w:rPr>
        <w:t>.</w:t>
      </w:r>
    </w:p>
    <w:p w14:paraId="4E8FF482" w14:textId="72A0846E" w:rsidR="0054438C" w:rsidRDefault="0054438C" w:rsidP="0054438C">
      <w:pPr>
        <w:pStyle w:val="Heading2"/>
        <w:rPr>
          <w:rtl/>
          <w:lang w:bidi="ar-EG"/>
        </w:rPr>
      </w:pPr>
      <w:r>
        <w:rPr>
          <w:rFonts w:hint="cs"/>
          <w:rtl/>
          <w:lang w:bidi="ar-EG"/>
        </w:rPr>
        <w:t>المصطلح الرابع: الأعيان والمنافع والحقوق:</w:t>
      </w:r>
    </w:p>
    <w:p w14:paraId="4E7B2D45" w14:textId="044580F2" w:rsidR="0054438C" w:rsidRDefault="0054438C">
      <w:pPr>
        <w:pStyle w:val="ListParagraph"/>
        <w:numPr>
          <w:ilvl w:val="0"/>
          <w:numId w:val="11"/>
        </w:numPr>
        <w:ind w:left="567" w:hanging="567"/>
        <w:rPr>
          <w:lang w:bidi="ar-EG"/>
        </w:rPr>
      </w:pPr>
      <w:r w:rsidRPr="0054438C">
        <w:rPr>
          <w:rFonts w:cs="Mohammad Bold Normal" w:hint="cs"/>
          <w:sz w:val="24"/>
          <w:szCs w:val="24"/>
          <w:rtl/>
          <w:lang w:bidi="ar-EG"/>
        </w:rPr>
        <w:t>الأعيان</w:t>
      </w:r>
      <w:r w:rsidRPr="0054438C">
        <w:rPr>
          <w:rFonts w:hint="cs"/>
          <w:sz w:val="24"/>
          <w:szCs w:val="24"/>
          <w:rtl/>
          <w:lang w:bidi="ar-EG"/>
        </w:rPr>
        <w:t xml:space="preserve"> </w:t>
      </w:r>
      <w:r>
        <w:rPr>
          <w:rFonts w:hint="cs"/>
          <w:rtl/>
          <w:lang w:bidi="ar-EG"/>
        </w:rPr>
        <w:t>هي: كل ما له جُرْم ومادة محسوسة تشغل حيّزًا مكانيًا ولو صغيرًا، من جميع الأشياء والأموال المادية مثل: العقارات، والمنقولات المادية والحيوانات.</w:t>
      </w:r>
    </w:p>
    <w:p w14:paraId="6D222327" w14:textId="6242D886" w:rsidR="0054438C" w:rsidRDefault="0054438C">
      <w:pPr>
        <w:pStyle w:val="ListParagraph"/>
        <w:numPr>
          <w:ilvl w:val="0"/>
          <w:numId w:val="11"/>
        </w:numPr>
        <w:ind w:left="567" w:hanging="567"/>
        <w:rPr>
          <w:lang w:bidi="ar-EG"/>
        </w:rPr>
      </w:pPr>
      <w:r>
        <w:rPr>
          <w:rFonts w:cs="Mohammad Bold Normal" w:hint="cs"/>
          <w:sz w:val="24"/>
          <w:szCs w:val="24"/>
          <w:rtl/>
          <w:lang w:bidi="ar-EG"/>
        </w:rPr>
        <w:lastRenderedPageBreak/>
        <w:t xml:space="preserve">الحقوق: </w:t>
      </w:r>
      <w:r w:rsidRPr="0054438C">
        <w:rPr>
          <w:rFonts w:hint="cs"/>
          <w:rtl/>
          <w:lang w:bidi="ar-EG"/>
        </w:rPr>
        <w:t>الحق</w:t>
      </w:r>
      <w:r>
        <w:rPr>
          <w:rFonts w:hint="cs"/>
          <w:rtl/>
          <w:lang w:bidi="ar-EG"/>
        </w:rPr>
        <w:t xml:space="preserve"> في اللغة هو: الأمر الثابت بيقين وبلا شك</w:t>
      </w:r>
      <w:r w:rsidRPr="0046333C">
        <w:rPr>
          <w:rFonts w:hint="cs"/>
          <w:vertAlign w:val="superscript"/>
          <w:rtl/>
          <w:lang w:bidi="ar-EG"/>
        </w:rPr>
        <w:t>(</w:t>
      </w:r>
      <w:r w:rsidRPr="0046333C">
        <w:rPr>
          <w:vertAlign w:val="superscript"/>
          <w:rtl/>
        </w:rPr>
        <w:footnoteReference w:id="21"/>
      </w:r>
      <w:r w:rsidRPr="0046333C">
        <w:rPr>
          <w:rFonts w:hint="cs"/>
          <w:vertAlign w:val="superscript"/>
          <w:rtl/>
          <w:lang w:bidi="ar-EG"/>
        </w:rPr>
        <w:t>)</w:t>
      </w:r>
      <w:r>
        <w:rPr>
          <w:rFonts w:hint="cs"/>
          <w:rtl/>
          <w:lang w:bidi="ar-EG"/>
        </w:rPr>
        <w:t xml:space="preserve"> وفي اصطلاح</w:t>
      </w:r>
      <w:r w:rsidR="00A465C6">
        <w:rPr>
          <w:rFonts w:hint="cs"/>
          <w:rtl/>
          <w:lang w:bidi="ar-EG"/>
        </w:rPr>
        <w:t xml:space="preserve"> الفقهاء هو: مصلحة ثابتة للشخص يقرها الشارع الحكيم على سبيل الاختصاص والاستئثار</w:t>
      </w:r>
      <w:r w:rsidR="00A465C6" w:rsidRPr="0046333C">
        <w:rPr>
          <w:rFonts w:hint="cs"/>
          <w:vertAlign w:val="superscript"/>
          <w:rtl/>
          <w:lang w:bidi="ar-EG"/>
        </w:rPr>
        <w:t>(</w:t>
      </w:r>
      <w:r w:rsidR="00A465C6" w:rsidRPr="0046333C">
        <w:rPr>
          <w:vertAlign w:val="superscript"/>
          <w:rtl/>
        </w:rPr>
        <w:footnoteReference w:id="22"/>
      </w:r>
      <w:r w:rsidR="00A465C6" w:rsidRPr="0046333C">
        <w:rPr>
          <w:rFonts w:hint="cs"/>
          <w:vertAlign w:val="superscript"/>
          <w:rtl/>
          <w:lang w:bidi="ar-EG"/>
        </w:rPr>
        <w:t>)</w:t>
      </w:r>
      <w:r w:rsidR="00A465C6">
        <w:rPr>
          <w:rFonts w:hint="cs"/>
          <w:rtl/>
          <w:lang w:bidi="ar-EG"/>
        </w:rPr>
        <w:t>، وهو: اختصاص يقرر به الشرع سلطة أو تكليفًا</w:t>
      </w:r>
      <w:r w:rsidR="00A465C6" w:rsidRPr="0046333C">
        <w:rPr>
          <w:rFonts w:hint="cs"/>
          <w:vertAlign w:val="superscript"/>
          <w:rtl/>
          <w:lang w:bidi="ar-EG"/>
        </w:rPr>
        <w:t>(</w:t>
      </w:r>
      <w:r w:rsidR="00A465C6" w:rsidRPr="0046333C">
        <w:rPr>
          <w:vertAlign w:val="superscript"/>
          <w:rtl/>
        </w:rPr>
        <w:footnoteReference w:id="23"/>
      </w:r>
      <w:r w:rsidR="00A465C6" w:rsidRPr="0046333C">
        <w:rPr>
          <w:rFonts w:hint="cs"/>
          <w:vertAlign w:val="superscript"/>
          <w:rtl/>
          <w:lang w:bidi="ar-EG"/>
        </w:rPr>
        <w:t>)</w:t>
      </w:r>
      <w:r w:rsidR="00A465C6">
        <w:rPr>
          <w:rFonts w:hint="cs"/>
          <w:rtl/>
          <w:lang w:bidi="ar-EG"/>
        </w:rPr>
        <w:t>.</w:t>
      </w:r>
    </w:p>
    <w:p w14:paraId="69976DB5" w14:textId="7559C62E" w:rsidR="00A465C6" w:rsidRDefault="00A465C6">
      <w:pPr>
        <w:pStyle w:val="ListParagraph"/>
        <w:numPr>
          <w:ilvl w:val="0"/>
          <w:numId w:val="11"/>
        </w:numPr>
        <w:ind w:left="567" w:hanging="567"/>
        <w:rPr>
          <w:lang w:bidi="ar-EG"/>
        </w:rPr>
      </w:pPr>
      <w:r w:rsidRPr="00A465C6">
        <w:rPr>
          <w:rFonts w:cs="Mohammad Bold Normal" w:hint="cs"/>
          <w:sz w:val="24"/>
          <w:szCs w:val="24"/>
          <w:rtl/>
          <w:lang w:bidi="ar-EG"/>
        </w:rPr>
        <w:t>المنافع هي</w:t>
      </w:r>
      <w:r>
        <w:rPr>
          <w:rFonts w:hint="cs"/>
          <w:rtl/>
          <w:lang w:bidi="ar-EG"/>
        </w:rPr>
        <w:t xml:space="preserve">: الفوائد المتحصّلة من استعمال الأعيان (الموسوعة الفقهية الكويتية، ج39، ص101) ويرى بعض الفقهاء: أن المنافع لا تطلق إلا على الفوائد غير المحسوسة التي تنال من الأشياء (مثل: سكني الدار وركوب السيارة، والتخاطب بجهاز التليفون) أما الفوائد المادية المحسوسة (مثل المحاصيل الزراعية الناتجة من الأرض وثمرات النخيل والأعناب ومياه الآبار والإيجار النقدي المتحصّل من الفنادق والدور المؤجرة) فإنها تعتبر غلالًا أو دخلًا وليست منافع راجع: أ.د/ إبراهيم فاضل </w:t>
      </w:r>
      <w:proofErr w:type="spellStart"/>
      <w:r>
        <w:rPr>
          <w:rFonts w:hint="cs"/>
          <w:rtl/>
          <w:lang w:bidi="ar-EG"/>
        </w:rPr>
        <w:t>الدبّو</w:t>
      </w:r>
      <w:proofErr w:type="spellEnd"/>
      <w:r>
        <w:rPr>
          <w:rFonts w:hint="cs"/>
          <w:rtl/>
          <w:lang w:bidi="ar-EG"/>
        </w:rPr>
        <w:t>، ضمان المنافع، دار البيارق، بيروت، 1417هـ، ص249.</w:t>
      </w:r>
    </w:p>
    <w:p w14:paraId="06A1F2BA" w14:textId="25EA00BF" w:rsidR="00A465C6" w:rsidRDefault="00A465C6" w:rsidP="00BD6F91">
      <w:pPr>
        <w:rPr>
          <w:rtl/>
          <w:lang w:bidi="ar-EG"/>
        </w:rPr>
      </w:pPr>
      <w:r>
        <w:rPr>
          <w:rFonts w:hint="cs"/>
          <w:rtl/>
          <w:lang w:bidi="ar-EG"/>
        </w:rPr>
        <w:t xml:space="preserve">ويذكر ابن حجر الهيثمي في تحفة المحتاج أن من فقهاء الشافعية من يرى أن المنفعة </w:t>
      </w:r>
      <w:r w:rsidRPr="00A465C6">
        <w:rPr>
          <w:rFonts w:cs="Mohammad Bold Normal" w:hint="cs"/>
          <w:color w:val="000000" w:themeColor="text1"/>
          <w:sz w:val="24"/>
          <w:szCs w:val="24"/>
          <w:rtl/>
          <w:lang w:bidi="ar-EG"/>
        </w:rPr>
        <w:t xml:space="preserve">تطلق على الفائدة سواء كانت عينية أو عرضية (غير عينية) فتشمل </w:t>
      </w:r>
      <w:r>
        <w:rPr>
          <w:rFonts w:hint="cs"/>
          <w:rtl/>
          <w:lang w:bidi="ar-EG"/>
        </w:rPr>
        <w:t>كل ما يستفاد</w:t>
      </w:r>
      <w:r w:rsidR="00BD6F91">
        <w:rPr>
          <w:rFonts w:hint="cs"/>
          <w:rtl/>
          <w:lang w:bidi="ar-EG"/>
        </w:rPr>
        <w:t xml:space="preserve"> من الأعيان (مثل: ثمرات النخيل وأجرة الدور وسكانها وأجرة السيارات وركوبها) لأن ذلك كله معدود من منافع الأعيان، ولولاها ما طلبت الأعيان</w:t>
      </w:r>
      <w:r w:rsidR="00BD6F91" w:rsidRPr="0046333C">
        <w:rPr>
          <w:rFonts w:hint="cs"/>
          <w:vertAlign w:val="superscript"/>
          <w:rtl/>
          <w:lang w:bidi="ar-EG"/>
        </w:rPr>
        <w:t>(</w:t>
      </w:r>
      <w:r w:rsidR="00BD6F91" w:rsidRPr="0046333C">
        <w:rPr>
          <w:vertAlign w:val="superscript"/>
          <w:rtl/>
        </w:rPr>
        <w:footnoteReference w:id="24"/>
      </w:r>
      <w:r w:rsidR="00BD6F91" w:rsidRPr="0046333C">
        <w:rPr>
          <w:rFonts w:hint="cs"/>
          <w:vertAlign w:val="superscript"/>
          <w:rtl/>
          <w:lang w:bidi="ar-EG"/>
        </w:rPr>
        <w:t>)</w:t>
      </w:r>
      <w:r w:rsidR="00BD6F91">
        <w:rPr>
          <w:rFonts w:hint="cs"/>
          <w:rtl/>
          <w:lang w:bidi="ar-EG"/>
        </w:rPr>
        <w:t>.</w:t>
      </w:r>
    </w:p>
    <w:p w14:paraId="3CE1A6EF" w14:textId="73BDC6A9" w:rsidR="00BD6F91" w:rsidRDefault="00BD6F91" w:rsidP="00BD6F91">
      <w:pPr>
        <w:rPr>
          <w:rtl/>
          <w:lang w:bidi="ar-EG"/>
        </w:rPr>
      </w:pPr>
      <w:r>
        <w:rPr>
          <w:rFonts w:hint="cs"/>
          <w:rtl/>
          <w:lang w:bidi="ar-EG"/>
        </w:rPr>
        <w:t>وتطبيقًا لذلك: فإننا إذا قلنا: (الأوقاف) أو (أموال الوقف) فإنها تشمل:</w:t>
      </w:r>
    </w:p>
    <w:p w14:paraId="5A548193" w14:textId="71BA882A" w:rsidR="00BD6F91" w:rsidRDefault="00BD6F91" w:rsidP="00BD6F91">
      <w:pPr>
        <w:rPr>
          <w:rtl/>
          <w:lang w:bidi="ar-EG"/>
        </w:rPr>
      </w:pPr>
      <w:r>
        <w:rPr>
          <w:rFonts w:hint="cs"/>
          <w:rtl/>
          <w:lang w:bidi="ar-EG"/>
        </w:rPr>
        <w:lastRenderedPageBreak/>
        <w:t>أجرام أو الأعيان المادية الموقوفة، ومنافع هذه الأعيان المادية وغير المادية والحقوق المالية والمعنوية المترتبة لصالح الوقف على الغير أو المترتبة للغير على الوقف.</w:t>
      </w:r>
    </w:p>
    <w:p w14:paraId="442BB523" w14:textId="13CD634C" w:rsidR="00BD6F91" w:rsidRDefault="00BD6F91" w:rsidP="00BD6F91">
      <w:pPr>
        <w:pStyle w:val="Heading3"/>
        <w:rPr>
          <w:rtl/>
          <w:lang w:bidi="ar-EG"/>
        </w:rPr>
      </w:pPr>
      <w:r>
        <w:rPr>
          <w:rFonts w:hint="cs"/>
          <w:rtl/>
          <w:lang w:bidi="ar-EG"/>
        </w:rPr>
        <w:t>المنافع، وحقوق الانتفاع، ومعايير التفرقة بينهما:</w:t>
      </w:r>
    </w:p>
    <w:p w14:paraId="4FA7A922" w14:textId="303155B6" w:rsidR="00BD6F91" w:rsidRDefault="00BD6F91" w:rsidP="00BD6F91">
      <w:pPr>
        <w:rPr>
          <w:rtl/>
          <w:lang w:bidi="ar-EG"/>
        </w:rPr>
      </w:pPr>
      <w:r w:rsidRPr="00BD6F91">
        <w:rPr>
          <w:rFonts w:hint="cs"/>
          <w:b/>
          <w:bCs/>
          <w:rtl/>
          <w:lang w:bidi="ar-EG"/>
        </w:rPr>
        <w:t>يُعرّف حق الانتفاع بأنه:</w:t>
      </w:r>
      <w:r>
        <w:rPr>
          <w:rFonts w:hint="cs"/>
          <w:rtl/>
          <w:lang w:bidi="ar-EG"/>
        </w:rPr>
        <w:t xml:space="preserve"> الحق المقرر بمقتضى عقد أو اتفاق لشخص ما، على مال مملوك لغيره، يخوّل لصاحبه الحق في استعمال أو في استغلال هذا المال لمدة زمنية معينة ينتهي بعدها، مع احتفاظ المالك الأصلي بملكية رقبة هذا المال</w:t>
      </w:r>
      <w:r w:rsidRPr="0046333C">
        <w:rPr>
          <w:rFonts w:hint="cs"/>
          <w:vertAlign w:val="superscript"/>
          <w:rtl/>
          <w:lang w:bidi="ar-EG"/>
        </w:rPr>
        <w:t>(</w:t>
      </w:r>
      <w:r w:rsidRPr="0046333C">
        <w:rPr>
          <w:vertAlign w:val="superscript"/>
          <w:rtl/>
        </w:rPr>
        <w:footnoteReference w:id="25"/>
      </w:r>
      <w:r w:rsidRPr="0046333C">
        <w:rPr>
          <w:rFonts w:hint="cs"/>
          <w:vertAlign w:val="superscript"/>
          <w:rtl/>
          <w:lang w:bidi="ar-EG"/>
        </w:rPr>
        <w:t>)</w:t>
      </w:r>
      <w:r>
        <w:rPr>
          <w:rFonts w:hint="cs"/>
          <w:rtl/>
          <w:lang w:bidi="ar-EG"/>
        </w:rPr>
        <w:t>.</w:t>
      </w:r>
    </w:p>
    <w:p w14:paraId="4D239D75" w14:textId="4CFD7799" w:rsidR="00BD6F91" w:rsidRDefault="00BD6F91" w:rsidP="00BD6F91">
      <w:pPr>
        <w:rPr>
          <w:rtl/>
          <w:lang w:bidi="ar-EG"/>
        </w:rPr>
      </w:pPr>
      <w:r>
        <w:rPr>
          <w:rFonts w:hint="cs"/>
          <w:rtl/>
          <w:lang w:bidi="ar-EG"/>
        </w:rPr>
        <w:t>وحق الانتفاع يمكن أن يرد على جميع الأموال، سواء كانت عقارية أو منقولة، مادية أو معنوية مثل: العقارات والسيارات وبراءات الاختراع.</w:t>
      </w:r>
    </w:p>
    <w:p w14:paraId="256F44CB" w14:textId="5623D14A" w:rsidR="00BD6F91" w:rsidRDefault="00BD6F91" w:rsidP="00BD6F91">
      <w:pPr>
        <w:rPr>
          <w:rtl/>
          <w:lang w:bidi="ar-EG"/>
        </w:rPr>
      </w:pPr>
      <w:r>
        <w:rPr>
          <w:rFonts w:hint="cs"/>
          <w:rtl/>
          <w:lang w:bidi="ar-EG"/>
        </w:rPr>
        <w:t>والغالب أن يكون العقد المنشئ لحق الانتفاع من عقود التبرعات أي الهبات مثل الوقف والوصية والهبة، فإن هذه العقود من أكثر مصادر إنشاء حق الانتفاع.</w:t>
      </w:r>
    </w:p>
    <w:p w14:paraId="05CC7284" w14:textId="6A0D1D1B" w:rsidR="00BD6F91" w:rsidRPr="0054438C" w:rsidRDefault="00BD6F91" w:rsidP="00BD6F91">
      <w:pPr>
        <w:pStyle w:val="Heading4"/>
        <w:rPr>
          <w:rtl/>
          <w:lang w:bidi="ar-EG"/>
        </w:rPr>
      </w:pPr>
      <w:r>
        <w:rPr>
          <w:rFonts w:hint="cs"/>
          <w:rtl/>
          <w:lang w:bidi="ar-EG"/>
        </w:rPr>
        <w:t>معايير التفرقة بين المنفعة وحق الانتفاع:</w:t>
      </w:r>
    </w:p>
    <w:p w14:paraId="743F3BEE" w14:textId="49C368B3" w:rsidR="0046333C" w:rsidRDefault="00BD6F91" w:rsidP="0046333C">
      <w:pPr>
        <w:rPr>
          <w:rtl/>
          <w:lang w:bidi="ar-EG"/>
        </w:rPr>
      </w:pPr>
      <w:r>
        <w:rPr>
          <w:rFonts w:hint="cs"/>
          <w:rtl/>
          <w:lang w:bidi="ar-EG"/>
        </w:rPr>
        <w:t xml:space="preserve">يرى الشيخ الدكتور/ </w:t>
      </w:r>
      <w:proofErr w:type="gramStart"/>
      <w:r>
        <w:rPr>
          <w:rFonts w:hint="cs"/>
          <w:rtl/>
          <w:lang w:bidi="ar-EG"/>
        </w:rPr>
        <w:t>علي</w:t>
      </w:r>
      <w:proofErr w:type="gramEnd"/>
      <w:r>
        <w:rPr>
          <w:rFonts w:hint="cs"/>
          <w:rtl/>
          <w:lang w:bidi="ar-EG"/>
        </w:rPr>
        <w:t xml:space="preserve"> الخفيف</w:t>
      </w:r>
      <w:r w:rsidRPr="0046333C">
        <w:rPr>
          <w:rFonts w:hint="cs"/>
          <w:vertAlign w:val="superscript"/>
          <w:rtl/>
          <w:lang w:bidi="ar-EG"/>
        </w:rPr>
        <w:t>(</w:t>
      </w:r>
      <w:r w:rsidRPr="0046333C">
        <w:rPr>
          <w:vertAlign w:val="superscript"/>
          <w:rtl/>
        </w:rPr>
        <w:footnoteReference w:id="26"/>
      </w:r>
      <w:r w:rsidRPr="0046333C">
        <w:rPr>
          <w:rFonts w:hint="cs"/>
          <w:vertAlign w:val="superscript"/>
          <w:rtl/>
          <w:lang w:bidi="ar-EG"/>
        </w:rPr>
        <w:t>)</w:t>
      </w:r>
      <w:r>
        <w:rPr>
          <w:rFonts w:hint="cs"/>
          <w:rtl/>
          <w:lang w:bidi="ar-EG"/>
        </w:rPr>
        <w:t xml:space="preserve"> أن المنفعة صفة لصيغة في الشيء المنتفع به، وهذه الصفة قد تكون محلًا للملك، فتصير المنفعة مملوكة لمالك هذا الشيء، فيثبت له بحكم الشرع حق الانتفاع بها مثل منافع سيارات الركوب فإنها محل الملك لمالك السيارة وتخول له بحكم الشرع حق الانتفاع بها (ركوبها) أما حق الانتفاع المجرد، فإنه صفة في الشخص المنتفع بالشيء المالك لهذا الحق وهو حق مؤقت </w:t>
      </w:r>
      <w:r>
        <w:rPr>
          <w:rFonts w:hint="cs"/>
          <w:rtl/>
          <w:lang w:bidi="ar-EG"/>
        </w:rPr>
        <w:lastRenderedPageBreak/>
        <w:t>لشخص على عين مملوكة لغيره يخوّل له استعمال الشيء المنتفع به واستغلاله والتصرف في منافعه مدة الانتفاع طبقًا لما يقضى به عقد إنشاؤه.</w:t>
      </w:r>
    </w:p>
    <w:p w14:paraId="1FEA3621" w14:textId="3573BFEE" w:rsidR="00BD6F91" w:rsidRDefault="00BA2708" w:rsidP="0046333C">
      <w:pPr>
        <w:rPr>
          <w:rtl/>
          <w:lang w:bidi="ar-EG"/>
        </w:rPr>
      </w:pPr>
      <w:r w:rsidRPr="00BA2708">
        <w:rPr>
          <w:rStyle w:val="Heading4Char"/>
          <w:rFonts w:hint="cs"/>
          <w:rtl/>
        </w:rPr>
        <w:t>فالانتفاع حق عيني مستقل عن حق الملكية، يختص به مالكه،</w:t>
      </w:r>
      <w:r>
        <w:rPr>
          <w:rFonts w:hint="cs"/>
          <w:rtl/>
          <w:lang w:bidi="ar-EG"/>
        </w:rPr>
        <w:t xml:space="preserve"> وتظل ملكيته (رقبة العين) لمالكها، فإذا كان مالك العين هو المنتفع بها، فإنه يكون مالكًا للرقبة والمنفعة معًا ملكية تامة ومؤبّدة، وإن كان المنتفع بالعين غير مالك لرقبتها، فإنه يكون مالكًا للمنفعة وحدها، وعليه أن يرد العين إلى مالكها في نهاية عقد انتفاعه بها. والنتيجة لذلك هي:</w:t>
      </w:r>
    </w:p>
    <w:p w14:paraId="186E721A" w14:textId="6C2C3655" w:rsidR="00BA2708" w:rsidRDefault="00BA2708" w:rsidP="0046333C">
      <w:pPr>
        <w:rPr>
          <w:rtl/>
          <w:lang w:bidi="ar-EG"/>
        </w:rPr>
      </w:pPr>
      <w:r>
        <w:rPr>
          <w:rFonts w:hint="cs"/>
          <w:rtl/>
          <w:lang w:bidi="ar-EG"/>
        </w:rPr>
        <w:t>أن حق الانتفاع حق رتبة المشرع على ملك المنفعة، سواء كان هذا الملك تابعًا لملكية العين أم كان مستقلًّا عنه، كالمستأجر للعين والمستعير لها فإنه مالك لمنفعتها وليس لرقبتها. وتطبيقًا لذلك:</w:t>
      </w:r>
    </w:p>
    <w:p w14:paraId="225C82C2" w14:textId="618DCAF2" w:rsidR="00BA2708" w:rsidRDefault="00BA2708" w:rsidP="0046333C">
      <w:pPr>
        <w:rPr>
          <w:rtl/>
          <w:lang w:bidi="ar-EG"/>
        </w:rPr>
      </w:pPr>
      <w:r>
        <w:rPr>
          <w:rFonts w:hint="cs"/>
          <w:rtl/>
          <w:lang w:bidi="ar-EG"/>
        </w:rPr>
        <w:t>فإن حق الانتفاع المقرر للواقف في الوقف على النفس، حق مقرر على مال في حكم ملك الله تعالى، يخول للواقف الحق في استعمال واستغلال المال الموقوف مدة حياته أو لمدة زمنية معينة ينتهي بعدها مع بقاء المال في حكم ملك الله تعالى فالانتفاع بالمال الموقوف على النفس حق عيني مستقل عن حق ملكية العين، يختص به الواقف على نفسه، أما ملكية رقبة المال الموقوف فإنها تظل على حكم ملك الله تعالى، وعليه تكون ملكية الواقف على نفسه لمنافع المال الموقوف ملكيته ناقصة وليست تامة لاقتصارها على المنفعة دون الرقبة.</w:t>
      </w:r>
    </w:p>
    <w:p w14:paraId="47DDE612" w14:textId="24765B3F" w:rsidR="00BA2708" w:rsidRDefault="00BA2708" w:rsidP="00BA2708">
      <w:pPr>
        <w:pStyle w:val="Heading2"/>
        <w:rPr>
          <w:rtl/>
          <w:lang w:bidi="ar-EG"/>
        </w:rPr>
      </w:pPr>
      <w:r>
        <w:rPr>
          <w:rFonts w:hint="cs"/>
          <w:rtl/>
          <w:lang w:bidi="ar-EG"/>
        </w:rPr>
        <w:t>المصطلح الخامس: الملك والملكية:</w:t>
      </w:r>
    </w:p>
    <w:p w14:paraId="27F84AA4" w14:textId="6C5FD8C7" w:rsidR="00BA2708" w:rsidRDefault="00BA2708" w:rsidP="00BA2708">
      <w:pPr>
        <w:rPr>
          <w:rtl/>
          <w:lang w:bidi="ar-EG"/>
        </w:rPr>
      </w:pPr>
      <w:r>
        <w:rPr>
          <w:rFonts w:hint="cs"/>
          <w:rtl/>
          <w:lang w:bidi="ar-EG"/>
        </w:rPr>
        <w:t>الملكية عند فقهاء الشرعية الإسلامية هي: علاقة شرعية بين الإنسان والأشياء (الأعيان المالية) تجعله مختصًا بها اختصاصًا يمنع غيره عنها ويتيح له التصرف فيها بكل الطرق الشرعية المباحة وفي الحدود التي بينّها الشرع</w:t>
      </w:r>
      <w:r w:rsidRPr="0046333C">
        <w:rPr>
          <w:rFonts w:hint="cs"/>
          <w:vertAlign w:val="superscript"/>
          <w:rtl/>
          <w:lang w:bidi="ar-EG"/>
        </w:rPr>
        <w:t>(</w:t>
      </w:r>
      <w:r w:rsidRPr="0046333C">
        <w:rPr>
          <w:vertAlign w:val="superscript"/>
          <w:rtl/>
        </w:rPr>
        <w:footnoteReference w:id="27"/>
      </w:r>
      <w:r w:rsidRPr="0046333C">
        <w:rPr>
          <w:rFonts w:hint="cs"/>
          <w:vertAlign w:val="superscript"/>
          <w:rtl/>
          <w:lang w:bidi="ar-EG"/>
        </w:rPr>
        <w:t>)</w:t>
      </w:r>
      <w:r>
        <w:rPr>
          <w:rFonts w:hint="cs"/>
          <w:rtl/>
          <w:lang w:bidi="ar-EG"/>
        </w:rPr>
        <w:t>.</w:t>
      </w:r>
    </w:p>
    <w:p w14:paraId="60FA82D1" w14:textId="18852D26" w:rsidR="00BA2708" w:rsidRDefault="00BA2708" w:rsidP="00BA2708">
      <w:pPr>
        <w:rPr>
          <w:rtl/>
          <w:lang w:bidi="ar-EG"/>
        </w:rPr>
      </w:pPr>
      <w:r>
        <w:rPr>
          <w:rFonts w:hint="cs"/>
          <w:rtl/>
          <w:lang w:bidi="ar-EG"/>
        </w:rPr>
        <w:lastRenderedPageBreak/>
        <w:t>والمِلْك في اللغة: حيازة الشيء والانفراد بالتصرف فيه وجمعه: أملاك، وفي اصطلاح الفقهاء: اختصاص حاجز شرعًا، يسوِّغ صاحبه التصرف إلا لمانع</w:t>
      </w:r>
      <w:r w:rsidRPr="0046333C">
        <w:rPr>
          <w:rFonts w:hint="cs"/>
          <w:vertAlign w:val="superscript"/>
          <w:rtl/>
          <w:lang w:bidi="ar-EG"/>
        </w:rPr>
        <w:t>(</w:t>
      </w:r>
      <w:r w:rsidRPr="0046333C">
        <w:rPr>
          <w:vertAlign w:val="superscript"/>
          <w:rtl/>
        </w:rPr>
        <w:footnoteReference w:id="28"/>
      </w:r>
      <w:r w:rsidRPr="0046333C">
        <w:rPr>
          <w:rFonts w:hint="cs"/>
          <w:vertAlign w:val="superscript"/>
          <w:rtl/>
          <w:lang w:bidi="ar-EG"/>
        </w:rPr>
        <w:t>)</w:t>
      </w:r>
      <w:r>
        <w:rPr>
          <w:rFonts w:hint="cs"/>
          <w:rtl/>
          <w:lang w:bidi="ar-EG"/>
        </w:rPr>
        <w:t xml:space="preserve"> (مثل: نقص الأهلية، وتعلق حق الغير بالمال).</w:t>
      </w:r>
    </w:p>
    <w:p w14:paraId="52009CA7" w14:textId="487FE150" w:rsidR="00BA2708" w:rsidRDefault="00BA2708" w:rsidP="00BA2708">
      <w:pPr>
        <w:rPr>
          <w:rtl/>
          <w:lang w:bidi="ar-EG"/>
        </w:rPr>
      </w:pPr>
      <w:r>
        <w:rPr>
          <w:rFonts w:hint="cs"/>
          <w:rtl/>
          <w:lang w:bidi="ar-EG"/>
        </w:rPr>
        <w:t>وتقع الملكية على الأعيان المادية، وعلى منافع الأعيان، وعلى الحقوق المترتبة على الأعيان وليست الملكية شيئًا ماديًا، وإنما هي حق أقر الشرع به علاقة اختصاصية بين الإنسان والمال، والفرق بين الملكية والمال، أن الملكية حق يقع على المال، وأما المال فهو موجودات أو أشياء مادية ذات منافع.</w:t>
      </w:r>
    </w:p>
    <w:p w14:paraId="31975595" w14:textId="6AB7CB3F" w:rsidR="00084432" w:rsidRDefault="00084432" w:rsidP="00BA2708">
      <w:pPr>
        <w:rPr>
          <w:rtl/>
          <w:lang w:bidi="ar-EG"/>
        </w:rPr>
      </w:pPr>
      <w:r w:rsidRPr="00084432">
        <w:rPr>
          <w:rStyle w:val="Heading4Char"/>
          <w:rFonts w:hint="cs"/>
          <w:rtl/>
        </w:rPr>
        <w:t>وتنشأ ملكية الوقف لأعيانه بتحرير الواقف لوثيقة إنشاء وقفه</w:t>
      </w:r>
      <w:r>
        <w:rPr>
          <w:rFonts w:hint="cs"/>
          <w:rtl/>
          <w:lang w:bidi="ar-EG"/>
        </w:rPr>
        <w:t>، والتي ينقل بموجبها ملكية العين الموقوفة ومنافعها إلى حكم ملك الله تعالى أو إلى الأشخاص أو الجهات الموقوف عليها بحسب اختلاف الفقهاء في تعيين هذه الجهة، فالوقف إذن سبب ناقل للملكية من المالك الأصلي إليه.</w:t>
      </w:r>
    </w:p>
    <w:p w14:paraId="3689BB45" w14:textId="4D10BAD6" w:rsidR="00084432" w:rsidRDefault="00084432" w:rsidP="00BA2708">
      <w:pPr>
        <w:rPr>
          <w:rtl/>
          <w:lang w:bidi="ar-EG"/>
        </w:rPr>
      </w:pPr>
      <w:r>
        <w:rPr>
          <w:rFonts w:hint="cs"/>
          <w:rtl/>
          <w:lang w:bidi="ar-EG"/>
        </w:rPr>
        <w:t>والأصل أن ملكية الوقف باعتباره شخصًا معنويًا يتمتع بذمة مالية مستقلة ملكيته تامة تقع على ذات المال الموقوف ومادته، وعلى منافعه، إلا إذا اشترط الواقف الاحتفاظ لنفسه بمنافع العين مدة حياته أو لمدة زمنية معنية، فإنه ينفذ شرطه ويصح وقفه، وتنتقل منافع العين بعد موته إلى الوقف، حيث تتحول ملكية الوقف للعين من ملكية ناقصة قاصرة على الرقبة فقط إلى مليكة تامة واقعة على الرقبة، والمنفعة معًا.</w:t>
      </w:r>
    </w:p>
    <w:p w14:paraId="0B92BB1F" w14:textId="77777777" w:rsidR="00FA4C92" w:rsidRDefault="00084432" w:rsidP="00084432">
      <w:pPr>
        <w:rPr>
          <w:rtl/>
        </w:rPr>
      </w:pPr>
      <w:r w:rsidRPr="00084432">
        <w:rPr>
          <w:rStyle w:val="Heading4Char"/>
          <w:rFonts w:hint="cs"/>
          <w:rtl/>
        </w:rPr>
        <w:t>خصائص ملكية الوقف لأمواله:</w:t>
      </w:r>
      <w:r>
        <w:rPr>
          <w:rFonts w:hint="cs"/>
          <w:rtl/>
          <w:lang w:bidi="ar-EG"/>
        </w:rPr>
        <w:t xml:space="preserve"> </w:t>
      </w:r>
      <w:r w:rsidRPr="00084432">
        <w:rPr>
          <w:rFonts w:hint="cs"/>
          <w:rtl/>
        </w:rPr>
        <w:t>إن</w:t>
      </w:r>
      <w:r>
        <w:rPr>
          <w:rFonts w:hint="cs"/>
          <w:rtl/>
        </w:rPr>
        <w:t xml:space="preserve"> الوقف باعتباره أحد عقود التبرعات يقبل بطبيعته أن تكون ملكيته لأعيان أمواله ملكية تامة إن كان مطلقًا ومجردًا عن أي شرط يستثنى منافع العين للواقف لمدة معينة، كما يقبل أن تكون ملكيته ناقصة إن اقترن إنشاؤه بهذا الشرط، كما أن ملكية الوقف لأمواله تتميز بخاصية ثانية وهي أنها ملكية مؤبدة لا </w:t>
      </w:r>
      <w:r>
        <w:rPr>
          <w:rFonts w:hint="cs"/>
          <w:rtl/>
        </w:rPr>
        <w:lastRenderedPageBreak/>
        <w:t>تقبل التوقيت في الوقف المؤبد عند غير المجيزين للوقف المؤقت من الفقهاء، وإلا فإنها عند هذا الفريق ملكية مؤبدة لكنها تقبل التوقيت، وذلك خلافًا لملكية الواقف لمنافع المال الموقوف في الوقف على النفس فإنها ملكية مؤقته، متى انقضت مدة انتفاع الواقف بالعين انقطع حق انتفاعه بها وعادت ملكية المنافع إلى الوقف، كما أن ملكية الوقف لأمواله تتميز بخاصية ثالثة وهي أنها ملكية شائعة</w:t>
      </w:r>
      <w:r w:rsidR="00FA4C92">
        <w:rPr>
          <w:rFonts w:hint="cs"/>
          <w:rtl/>
        </w:rPr>
        <w:t xml:space="preserve"> بين كل من شملهم وصف استحقاق منافع الأعيان من الموقوف عليهم في الوقف المطلق، وذلك بما يمتنع على صاحب الحصة الشائعة من المنافع أن يمسّ حقوق بقية المستحقين من الموقوف عليهم، وذلك حيث لا يجوز له إتلاف حصته لأنه يستتبع إتلاف حصة غيره.</w:t>
      </w:r>
    </w:p>
    <w:p w14:paraId="74F1D680" w14:textId="77777777" w:rsidR="00FA4C92" w:rsidRDefault="00FA4C92">
      <w:pPr>
        <w:spacing w:before="0" w:after="120" w:line="240" w:lineRule="auto"/>
        <w:ind w:firstLine="0"/>
        <w:jc w:val="left"/>
        <w:rPr>
          <w:rtl/>
        </w:rPr>
      </w:pPr>
      <w:r>
        <w:rPr>
          <w:rtl/>
        </w:rPr>
        <w:br w:type="page"/>
      </w:r>
    </w:p>
    <w:p w14:paraId="58474179" w14:textId="77777777" w:rsidR="00FA4C92" w:rsidRDefault="00FA4C92" w:rsidP="00FA4C92">
      <w:pPr>
        <w:pStyle w:val="Heading1"/>
        <w:rPr>
          <w:rtl/>
        </w:rPr>
      </w:pPr>
      <w:r>
        <w:rPr>
          <w:rFonts w:hint="cs"/>
          <w:rtl/>
        </w:rPr>
        <w:lastRenderedPageBreak/>
        <w:t>الفصـــل الثانـــي</w:t>
      </w:r>
      <w:r>
        <w:rPr>
          <w:rtl/>
        </w:rPr>
        <w:br/>
      </w:r>
      <w:r>
        <w:rPr>
          <w:rFonts w:hint="cs"/>
          <w:rtl/>
        </w:rPr>
        <w:t>مذاهـــب العلمــاء في الوقـــف على النفــــس</w:t>
      </w:r>
    </w:p>
    <w:p w14:paraId="5E267580" w14:textId="77777777" w:rsidR="00FA4C92" w:rsidRDefault="00FA4C92" w:rsidP="00FA4C92">
      <w:pPr>
        <w:rPr>
          <w:rtl/>
        </w:rPr>
      </w:pPr>
      <w:r>
        <w:rPr>
          <w:rFonts w:hint="cs"/>
          <w:rtl/>
        </w:rPr>
        <w:t xml:space="preserve">تتمحور قضية البحث في هذا الفصل حول الإجابة على مجموعة من الأسئلة من أهمها: </w:t>
      </w:r>
    </w:p>
    <w:p w14:paraId="6A78C8D4" w14:textId="77777777" w:rsidR="00FA4C92" w:rsidRDefault="00FA4C92">
      <w:pPr>
        <w:pStyle w:val="ListParagraph"/>
        <w:numPr>
          <w:ilvl w:val="0"/>
          <w:numId w:val="12"/>
        </w:numPr>
        <w:ind w:left="567" w:hanging="567"/>
        <w:rPr>
          <w:lang w:bidi="ar-EG"/>
        </w:rPr>
      </w:pPr>
      <w:r>
        <w:rPr>
          <w:rFonts w:hint="cs"/>
          <w:rtl/>
        </w:rPr>
        <w:t>هل يجوز أن تتكون صيغة إنشاء الوقف من عبارة: وقفت هذا المال أو الشيء على نفس طيلة حياته ثم لمستشفى 57357 بعد موتي؟</w:t>
      </w:r>
    </w:p>
    <w:p w14:paraId="532C5232" w14:textId="77777777" w:rsidR="00FA4C92" w:rsidRDefault="00FA4C92">
      <w:pPr>
        <w:pStyle w:val="ListParagraph"/>
        <w:numPr>
          <w:ilvl w:val="0"/>
          <w:numId w:val="12"/>
        </w:numPr>
        <w:ind w:left="567" w:hanging="567"/>
        <w:rPr>
          <w:lang w:bidi="ar-EG"/>
        </w:rPr>
      </w:pPr>
      <w:r>
        <w:rPr>
          <w:rFonts w:hint="cs"/>
          <w:rtl/>
        </w:rPr>
        <w:t>وإذا كان الجواب بالنفي فهل يجوز أن يشترط الواقف الانتفاع بريع وقفه أو من ريعه إذا توفر فيه شرط استحقاق الريع مثل أن يقف مليون جنيه لسداد ديون الغارمين العاجزين عن الوفاء بديونهم من أرباح استثمار مبلغ الوقف، ثم أصبح الواقف مدينًا وعاجزًا عن سداد ديونه.</w:t>
      </w:r>
    </w:p>
    <w:p w14:paraId="2641A8C9" w14:textId="77777777" w:rsidR="00085D06" w:rsidRDefault="00085D06" w:rsidP="00085D06">
      <w:pPr>
        <w:pStyle w:val="Heading2"/>
        <w:rPr>
          <w:rtl/>
        </w:rPr>
      </w:pPr>
      <w:r>
        <w:rPr>
          <w:rFonts w:hint="cs"/>
          <w:rtl/>
        </w:rPr>
        <w:t>تحرير محل النزاع في قضية البحث:</w:t>
      </w:r>
    </w:p>
    <w:p w14:paraId="77BDCFC5" w14:textId="77777777" w:rsidR="00085D06" w:rsidRDefault="00085D06" w:rsidP="00085D06">
      <w:pPr>
        <w:rPr>
          <w:rtl/>
        </w:rPr>
      </w:pPr>
      <w:r>
        <w:rPr>
          <w:rFonts w:hint="cs"/>
          <w:rtl/>
        </w:rPr>
        <w:t>يتلخص محل النزاع في هذه القضية في اختلاف الفقهاء حول القضايا الفرعية التالية:</w:t>
      </w:r>
    </w:p>
    <w:p w14:paraId="0F5FAD94" w14:textId="77777777" w:rsidR="004B3B17" w:rsidRDefault="004B3B17">
      <w:pPr>
        <w:pStyle w:val="ListParagraph"/>
        <w:numPr>
          <w:ilvl w:val="0"/>
          <w:numId w:val="13"/>
        </w:numPr>
        <w:ind w:left="567" w:hanging="567"/>
        <w:rPr>
          <w:lang w:bidi="ar-EG"/>
        </w:rPr>
      </w:pPr>
      <w:r>
        <w:rPr>
          <w:rFonts w:hint="cs"/>
          <w:rtl/>
        </w:rPr>
        <w:t>النظر إلى ملكية العين الموقوفة، هل تنتقل عن الواقف أم تظل مملوكة له؟</w:t>
      </w:r>
    </w:p>
    <w:p w14:paraId="035523E2" w14:textId="77777777" w:rsidR="004B3B17" w:rsidRDefault="004B3B17">
      <w:pPr>
        <w:pStyle w:val="ListParagraph"/>
        <w:numPr>
          <w:ilvl w:val="0"/>
          <w:numId w:val="13"/>
        </w:numPr>
        <w:ind w:left="567" w:hanging="567"/>
        <w:rPr>
          <w:lang w:bidi="ar-EG"/>
        </w:rPr>
      </w:pPr>
      <w:r>
        <w:rPr>
          <w:rFonts w:hint="cs"/>
          <w:rtl/>
        </w:rPr>
        <w:t>هل الوقف تبرع لازم لا يجوز للواقف التصرف في عينه أم هو تبرع جائز وغير لازم؟</w:t>
      </w:r>
    </w:p>
    <w:p w14:paraId="46603396" w14:textId="30AD7247" w:rsidR="00084432" w:rsidRDefault="004B3B17">
      <w:pPr>
        <w:pStyle w:val="ListParagraph"/>
        <w:numPr>
          <w:ilvl w:val="0"/>
          <w:numId w:val="13"/>
        </w:numPr>
        <w:ind w:left="567" w:hanging="567"/>
        <w:rPr>
          <w:lang w:bidi="ar-EG"/>
        </w:rPr>
      </w:pPr>
      <w:r>
        <w:rPr>
          <w:rFonts w:hint="cs"/>
          <w:rtl/>
        </w:rPr>
        <w:t>هل الملكية في الوقف ملكية تامة (رقبة ومنفعة)</w:t>
      </w:r>
      <w:r w:rsidR="00084432">
        <w:rPr>
          <w:rFonts w:hint="cs"/>
          <w:rtl/>
        </w:rPr>
        <w:t xml:space="preserve"> </w:t>
      </w:r>
      <w:r>
        <w:rPr>
          <w:rFonts w:hint="cs"/>
          <w:rtl/>
        </w:rPr>
        <w:t>أم هي مجرد تمليك للمنفعة دون الرقبة. وقد جاءت مذاهب الفقهاء في هذا الاختلاف على النحو التالي:</w:t>
      </w:r>
    </w:p>
    <w:p w14:paraId="3F3B6A10" w14:textId="47F93FB1" w:rsidR="004B3B17" w:rsidRDefault="004B3B17">
      <w:pPr>
        <w:pStyle w:val="ListParagraph"/>
        <w:numPr>
          <w:ilvl w:val="0"/>
          <w:numId w:val="14"/>
        </w:numPr>
        <w:ind w:left="924" w:hanging="567"/>
        <w:rPr>
          <w:lang w:bidi="ar-EG"/>
        </w:rPr>
      </w:pPr>
      <w:r>
        <w:rPr>
          <w:rFonts w:hint="cs"/>
          <w:rtl/>
          <w:lang w:bidi="ar-EG"/>
        </w:rPr>
        <w:t>ذهب الإمام أبو حنيفة</w:t>
      </w:r>
      <w:r w:rsidRPr="0046333C">
        <w:rPr>
          <w:rFonts w:hint="cs"/>
          <w:vertAlign w:val="superscript"/>
          <w:rtl/>
          <w:lang w:bidi="ar-EG"/>
        </w:rPr>
        <w:t>(</w:t>
      </w:r>
      <w:r w:rsidRPr="0046333C">
        <w:rPr>
          <w:vertAlign w:val="superscript"/>
          <w:rtl/>
        </w:rPr>
        <w:footnoteReference w:id="29"/>
      </w:r>
      <w:r w:rsidRPr="0046333C">
        <w:rPr>
          <w:rFonts w:hint="cs"/>
          <w:vertAlign w:val="superscript"/>
          <w:rtl/>
          <w:lang w:bidi="ar-EG"/>
        </w:rPr>
        <w:t>)</w:t>
      </w:r>
      <w:r>
        <w:rPr>
          <w:rFonts w:hint="cs"/>
          <w:rtl/>
          <w:lang w:bidi="ar-EG"/>
        </w:rPr>
        <w:t xml:space="preserve"> إلى أن</w:t>
      </w:r>
      <w:r w:rsidR="00EF755D">
        <w:rPr>
          <w:rFonts w:hint="cs"/>
          <w:rtl/>
          <w:lang w:bidi="ar-EG"/>
        </w:rPr>
        <w:t xml:space="preserve"> ملكية العين الموقوفة لا تنتقل عن الواقف وأن الوقف عقد غير لازم وإنما هو تبرع جائز إلا في ثلاث صور على سبيل </w:t>
      </w:r>
      <w:r w:rsidR="00EF755D">
        <w:rPr>
          <w:rFonts w:hint="cs"/>
          <w:rtl/>
          <w:lang w:bidi="ar-EG"/>
        </w:rPr>
        <w:lastRenderedPageBreak/>
        <w:t>الحصر وهي: أن يحكم القاضي بلزومه، أو أن يخرج الوقف مخرج الوصية أو أن تكون العين مسجدًا للصلاة، وفي غير هذه الصور يجوز للواقف الرجوع عن الوقف والتصرف في العين بجميع التصرفات الناقلة للملكية.</w:t>
      </w:r>
    </w:p>
    <w:p w14:paraId="56F277F7" w14:textId="18B0FA69" w:rsidR="00EF755D" w:rsidRDefault="00EF755D">
      <w:pPr>
        <w:pStyle w:val="ListParagraph"/>
        <w:numPr>
          <w:ilvl w:val="0"/>
          <w:numId w:val="14"/>
        </w:numPr>
        <w:ind w:left="924" w:hanging="567"/>
        <w:rPr>
          <w:lang w:bidi="ar-EG"/>
        </w:rPr>
      </w:pPr>
      <w:r>
        <w:rPr>
          <w:rFonts w:hint="cs"/>
          <w:rtl/>
          <w:lang w:bidi="ar-EG"/>
        </w:rPr>
        <w:t xml:space="preserve">ذهب الإمامان أبو يوسف ومحمد بن الحسن صاحبا أبي حنيفة إلى أن الوقف تبرع لازم، وأن العين الموقوفة تخرج عن ملك </w:t>
      </w:r>
      <w:proofErr w:type="spellStart"/>
      <w:r>
        <w:rPr>
          <w:rFonts w:hint="cs"/>
          <w:rtl/>
          <w:lang w:bidi="ar-EG"/>
        </w:rPr>
        <w:t>واقفها</w:t>
      </w:r>
      <w:proofErr w:type="spellEnd"/>
      <w:r>
        <w:rPr>
          <w:rFonts w:hint="cs"/>
          <w:rtl/>
          <w:lang w:bidi="ar-EG"/>
        </w:rPr>
        <w:t xml:space="preserve"> وتصير في حكم ملك الله تعالى وليس للواقف الرجوع في وقفه ولا التصرف في العين، وهو المفتي به عند الحنفية</w:t>
      </w:r>
      <w:r w:rsidRPr="0046333C">
        <w:rPr>
          <w:rFonts w:hint="cs"/>
          <w:vertAlign w:val="superscript"/>
          <w:rtl/>
          <w:lang w:bidi="ar-EG"/>
        </w:rPr>
        <w:t>(</w:t>
      </w:r>
      <w:r w:rsidRPr="0046333C">
        <w:rPr>
          <w:vertAlign w:val="superscript"/>
          <w:rtl/>
        </w:rPr>
        <w:footnoteReference w:id="30"/>
      </w:r>
      <w:r w:rsidRPr="0046333C">
        <w:rPr>
          <w:rFonts w:hint="cs"/>
          <w:vertAlign w:val="superscript"/>
          <w:rtl/>
          <w:lang w:bidi="ar-EG"/>
        </w:rPr>
        <w:t>)</w:t>
      </w:r>
      <w:r>
        <w:rPr>
          <w:rFonts w:hint="cs"/>
          <w:rtl/>
          <w:lang w:bidi="ar-EG"/>
        </w:rPr>
        <w:t xml:space="preserve"> وهذا المذهب هو مذهب جمهور فقهاء الشافعية ورواية عند الحنابلة.</w:t>
      </w:r>
    </w:p>
    <w:p w14:paraId="3F1A3B31" w14:textId="6DFE56F3" w:rsidR="00EF755D" w:rsidRDefault="00EF755D">
      <w:pPr>
        <w:pStyle w:val="ListParagraph"/>
        <w:numPr>
          <w:ilvl w:val="0"/>
          <w:numId w:val="14"/>
        </w:numPr>
        <w:ind w:left="924" w:hanging="567"/>
        <w:rPr>
          <w:lang w:bidi="ar-EG"/>
        </w:rPr>
      </w:pPr>
      <w:r>
        <w:rPr>
          <w:rFonts w:hint="cs"/>
          <w:rtl/>
          <w:lang w:bidi="ar-EG"/>
        </w:rPr>
        <w:t>ذهب جمهور فقهاء المالكية إلى بقاء العين الموقوفة على ملك الواقف مع منعه من التصرف فيها</w:t>
      </w:r>
      <w:r w:rsidRPr="0046333C">
        <w:rPr>
          <w:rFonts w:hint="cs"/>
          <w:vertAlign w:val="superscript"/>
          <w:rtl/>
          <w:lang w:bidi="ar-EG"/>
        </w:rPr>
        <w:t>(</w:t>
      </w:r>
      <w:r w:rsidRPr="0046333C">
        <w:rPr>
          <w:vertAlign w:val="superscript"/>
          <w:rtl/>
        </w:rPr>
        <w:footnoteReference w:id="31"/>
      </w:r>
      <w:r w:rsidRPr="0046333C">
        <w:rPr>
          <w:rFonts w:hint="cs"/>
          <w:vertAlign w:val="superscript"/>
          <w:rtl/>
          <w:lang w:bidi="ar-EG"/>
        </w:rPr>
        <w:t>)</w:t>
      </w:r>
      <w:r>
        <w:rPr>
          <w:rFonts w:hint="cs"/>
          <w:rtl/>
          <w:lang w:bidi="ar-EG"/>
        </w:rPr>
        <w:t>، وهذا المذهب رأى عند الشافعية والحنابلة.</w:t>
      </w:r>
    </w:p>
    <w:p w14:paraId="1B830517" w14:textId="164693BF" w:rsidR="00EF755D" w:rsidRDefault="00EF755D">
      <w:pPr>
        <w:pStyle w:val="ListParagraph"/>
        <w:numPr>
          <w:ilvl w:val="0"/>
          <w:numId w:val="14"/>
        </w:numPr>
        <w:ind w:left="924" w:hanging="567"/>
        <w:rPr>
          <w:lang w:bidi="ar-EG"/>
        </w:rPr>
      </w:pPr>
      <w:r>
        <w:rPr>
          <w:rFonts w:hint="cs"/>
          <w:rtl/>
          <w:lang w:bidi="ar-EG"/>
        </w:rPr>
        <w:t>وفي رواية عند الشافعية وعلى ظاهر مذهب الحنابلة أن الموقوف عليهم يمتلكون العين الموقوفة مليكة ناقصة قاصرة على المنفعة دون الرقبة حيث لهم الانتفاع فقط بالغلّة، وليس لأحد التصرف في العين الموقوفة</w:t>
      </w:r>
      <w:r w:rsidRPr="0046333C">
        <w:rPr>
          <w:rFonts w:hint="cs"/>
          <w:vertAlign w:val="superscript"/>
          <w:rtl/>
          <w:lang w:bidi="ar-EG"/>
        </w:rPr>
        <w:t>(</w:t>
      </w:r>
      <w:r w:rsidRPr="0046333C">
        <w:rPr>
          <w:vertAlign w:val="superscript"/>
          <w:rtl/>
        </w:rPr>
        <w:footnoteReference w:id="32"/>
      </w:r>
      <w:r w:rsidRPr="0046333C">
        <w:rPr>
          <w:rFonts w:hint="cs"/>
          <w:vertAlign w:val="superscript"/>
          <w:rtl/>
          <w:lang w:bidi="ar-EG"/>
        </w:rPr>
        <w:t>)</w:t>
      </w:r>
      <w:r>
        <w:rPr>
          <w:rFonts w:hint="cs"/>
          <w:rtl/>
          <w:lang w:bidi="ar-EG"/>
        </w:rPr>
        <w:t xml:space="preserve"> وبناءً على ما تقدم: فقد جاءت أقوال الفقهاء في الوقف على النفس كما يلي:</w:t>
      </w:r>
    </w:p>
    <w:p w14:paraId="609221DA" w14:textId="6900DF93" w:rsidR="00EF755D" w:rsidRDefault="00EF755D" w:rsidP="00EF755D">
      <w:pPr>
        <w:pStyle w:val="Heading3"/>
        <w:ind w:left="567" w:hanging="567"/>
        <w:rPr>
          <w:rtl/>
          <w:lang w:bidi="ar-EG"/>
        </w:rPr>
      </w:pPr>
      <w:r>
        <w:rPr>
          <w:rFonts w:hint="cs"/>
          <w:rtl/>
          <w:lang w:bidi="ar-EG"/>
        </w:rPr>
        <w:t>(1)</w:t>
      </w:r>
      <w:r>
        <w:rPr>
          <w:rtl/>
          <w:lang w:bidi="ar-EG"/>
        </w:rPr>
        <w:tab/>
      </w:r>
      <w:r>
        <w:rPr>
          <w:rFonts w:hint="cs"/>
          <w:rtl/>
          <w:lang w:bidi="ar-EG"/>
        </w:rPr>
        <w:t>اشترط الإمام أبو حنيفة في الواقف:</w:t>
      </w:r>
    </w:p>
    <w:p w14:paraId="203CB95D" w14:textId="3EED98CD" w:rsidR="00EF755D" w:rsidRDefault="00EF755D" w:rsidP="00EF755D">
      <w:pPr>
        <w:rPr>
          <w:rtl/>
          <w:lang w:bidi="ar-EG"/>
        </w:rPr>
      </w:pPr>
      <w:r>
        <w:rPr>
          <w:rFonts w:hint="cs"/>
          <w:rtl/>
          <w:lang w:bidi="ar-EG"/>
        </w:rPr>
        <w:t xml:space="preserve">لجواز وقفه، أن يخرجه الواقف من يده، ويجعل له قيمًّا (ناظرًا) ويسلمّه إليه، وإلى هذا ذهب الإمام محمد بن الحسن واستدل الإمامان على ما ذهبا إليه بأن الوقف </w:t>
      </w:r>
      <w:r>
        <w:rPr>
          <w:rFonts w:hint="cs"/>
          <w:rtl/>
          <w:lang w:bidi="ar-EG"/>
        </w:rPr>
        <w:lastRenderedPageBreak/>
        <w:t>إخراج المال عن الملك على وجه الصدقة، فلا يصح بدون التسليم كسائر التصرفات، والتسليم في الوقف عندهما أ، يجعل له قيمًّا ويسلمه إليه، وبهذا يزول ملك الواقف عن المال الموقوف</w:t>
      </w:r>
      <w:r w:rsidRPr="0046333C">
        <w:rPr>
          <w:rFonts w:hint="cs"/>
          <w:vertAlign w:val="superscript"/>
          <w:rtl/>
          <w:lang w:bidi="ar-EG"/>
        </w:rPr>
        <w:t>(</w:t>
      </w:r>
      <w:r w:rsidRPr="0046333C">
        <w:rPr>
          <w:vertAlign w:val="superscript"/>
          <w:rtl/>
        </w:rPr>
        <w:footnoteReference w:id="33"/>
      </w:r>
      <w:r w:rsidRPr="0046333C">
        <w:rPr>
          <w:rFonts w:hint="cs"/>
          <w:vertAlign w:val="superscript"/>
          <w:rtl/>
          <w:lang w:bidi="ar-EG"/>
        </w:rPr>
        <w:t>)</w:t>
      </w:r>
      <w:r>
        <w:rPr>
          <w:rFonts w:hint="cs"/>
          <w:rtl/>
          <w:lang w:bidi="ar-EG"/>
        </w:rPr>
        <w:t>.</w:t>
      </w:r>
    </w:p>
    <w:p w14:paraId="11252EA3" w14:textId="72B2F23F" w:rsidR="00691C9C" w:rsidRDefault="00C76C1F" w:rsidP="00C76C1F">
      <w:pPr>
        <w:pStyle w:val="Heading3"/>
        <w:ind w:left="567" w:hanging="567"/>
        <w:rPr>
          <w:rtl/>
          <w:lang w:bidi="ar-EG"/>
        </w:rPr>
      </w:pPr>
      <w:r>
        <w:rPr>
          <w:rFonts w:hint="cs"/>
          <w:rtl/>
          <w:lang w:bidi="ar-EG"/>
        </w:rPr>
        <w:t>(2)</w:t>
      </w:r>
      <w:r>
        <w:rPr>
          <w:rtl/>
          <w:lang w:bidi="ar-EG"/>
        </w:rPr>
        <w:tab/>
      </w:r>
      <w:r>
        <w:rPr>
          <w:rFonts w:hint="cs"/>
          <w:rtl/>
          <w:lang w:bidi="ar-EG"/>
        </w:rPr>
        <w:t>لم يشترط الإمام أبو يوسف:</w:t>
      </w:r>
    </w:p>
    <w:p w14:paraId="2B371DB5" w14:textId="77D65A34" w:rsidR="00C76C1F" w:rsidRDefault="00C76C1F" w:rsidP="00C76C1F">
      <w:pPr>
        <w:rPr>
          <w:rtl/>
          <w:lang w:bidi="ar-EG"/>
        </w:rPr>
      </w:pPr>
      <w:r>
        <w:rPr>
          <w:rFonts w:hint="cs"/>
          <w:rtl/>
          <w:lang w:bidi="ar-EG"/>
        </w:rPr>
        <w:t>أن يخرج الواقف العين الموقوفة من يده ولا أن يجعل للوقف قيمًّا ويسلّمه إياها، واصْبَحّ بما روى أن سيدنا عمر بن الخطاب رضي الله عنه، وقف، وكان يتولى أمر وقفه بنفسه وكان في يده، وبما روى عن سيدنا علي بن أبي طالب رضي الله عنه أنه كان يفعل كذلك، كما احتجّ بأن الوقف إزالة الملك لا إلى أحد فلا يشترط فيه التسلم.</w:t>
      </w:r>
    </w:p>
    <w:p w14:paraId="06E3436F" w14:textId="2F7CE9B8" w:rsidR="00C76C1F" w:rsidRDefault="00C76C1F" w:rsidP="00C76C1F">
      <w:pPr>
        <w:rPr>
          <w:rtl/>
          <w:lang w:bidi="ar-EG"/>
        </w:rPr>
      </w:pPr>
      <w:r>
        <w:rPr>
          <w:rFonts w:hint="cs"/>
          <w:rtl/>
          <w:lang w:bidi="ar-EG"/>
        </w:rPr>
        <w:t>وبناءً على الخلاف الجاري بين أئمة المذهب الحنفي في أيلولة ملكية العين الموقوفة فقد انتهى فقهاء المذهب في موضوع الوقف على النفس، أو اشتراط الواقف لنفسه شيئًا من منافع الواقف، انتهوا إلى القول بما يلي:</w:t>
      </w:r>
    </w:p>
    <w:p w14:paraId="29EFF13E" w14:textId="6E3147FA" w:rsidR="00C76C1F" w:rsidRPr="00C76C1F" w:rsidRDefault="00C76C1F">
      <w:pPr>
        <w:pStyle w:val="ListParagraph"/>
        <w:numPr>
          <w:ilvl w:val="0"/>
          <w:numId w:val="15"/>
        </w:numPr>
        <w:ind w:left="567" w:hanging="567"/>
        <w:rPr>
          <w:lang w:bidi="ar-EG"/>
        </w:rPr>
      </w:pPr>
      <w:r>
        <w:rPr>
          <w:rFonts w:hint="cs"/>
          <w:rtl/>
          <w:lang w:bidi="ar-EG"/>
        </w:rPr>
        <w:t>قال السرخسي في المبسوط</w:t>
      </w:r>
      <w:r>
        <w:rPr>
          <w:rFonts w:cs="Cambria" w:hint="cs"/>
          <w:rtl/>
          <w:lang w:bidi="ar-EG"/>
        </w:rPr>
        <w:t xml:space="preserve">: </w:t>
      </w:r>
      <w:r>
        <w:rPr>
          <w:rtl/>
          <w:lang w:bidi="ar-EG"/>
        </w:rPr>
        <w:t>«</w:t>
      </w:r>
      <w:r>
        <w:rPr>
          <w:rFonts w:hint="cs"/>
          <w:rtl/>
          <w:lang w:bidi="ar-EG"/>
        </w:rPr>
        <w:t>قال أبو يوسف يجوز أن يجعل الغلة لنفس ما دام حيًّا</w:t>
      </w:r>
      <w:r w:rsidRPr="0046333C">
        <w:rPr>
          <w:rFonts w:hint="cs"/>
          <w:vertAlign w:val="superscript"/>
          <w:rtl/>
          <w:lang w:bidi="ar-EG"/>
        </w:rPr>
        <w:t>(</w:t>
      </w:r>
      <w:r w:rsidRPr="0046333C">
        <w:rPr>
          <w:vertAlign w:val="superscript"/>
          <w:rtl/>
        </w:rPr>
        <w:footnoteReference w:id="34"/>
      </w:r>
      <w:r w:rsidRPr="0046333C">
        <w:rPr>
          <w:rFonts w:hint="cs"/>
          <w:vertAlign w:val="superscript"/>
          <w:rtl/>
          <w:lang w:bidi="ar-EG"/>
        </w:rPr>
        <w:t>)</w:t>
      </w:r>
      <w:r>
        <w:rPr>
          <w:rtl/>
          <w:lang w:bidi="ar-EG"/>
        </w:rPr>
        <w:t>»</w:t>
      </w:r>
      <w:r>
        <w:rPr>
          <w:rFonts w:ascii="Cambria" w:hAnsi="Cambria" w:cs="Cambria" w:hint="cs"/>
          <w:rtl/>
          <w:lang w:bidi="ar-EG"/>
        </w:rPr>
        <w:t>.</w:t>
      </w:r>
    </w:p>
    <w:p w14:paraId="74BFB1B5" w14:textId="16E25A50" w:rsidR="00C76C1F" w:rsidRDefault="00C76C1F">
      <w:pPr>
        <w:pStyle w:val="ListParagraph"/>
        <w:numPr>
          <w:ilvl w:val="0"/>
          <w:numId w:val="15"/>
        </w:numPr>
        <w:ind w:left="567" w:hanging="567"/>
        <w:rPr>
          <w:lang w:bidi="ar-EG"/>
        </w:rPr>
      </w:pPr>
      <w:r>
        <w:rPr>
          <w:rFonts w:hint="cs"/>
          <w:rtl/>
          <w:lang w:bidi="ar-EG"/>
        </w:rPr>
        <w:t xml:space="preserve">قال </w:t>
      </w:r>
      <w:proofErr w:type="spellStart"/>
      <w:r>
        <w:rPr>
          <w:rFonts w:hint="cs"/>
          <w:rtl/>
          <w:lang w:bidi="ar-EG"/>
        </w:rPr>
        <w:t>الكاساني</w:t>
      </w:r>
      <w:proofErr w:type="spellEnd"/>
      <w:r>
        <w:rPr>
          <w:rFonts w:hint="cs"/>
          <w:rtl/>
          <w:lang w:bidi="ar-EG"/>
        </w:rPr>
        <w:t xml:space="preserve"> في بدائع الصنائع: </w:t>
      </w:r>
      <w:r>
        <w:rPr>
          <w:rtl/>
          <w:lang w:bidi="ar-EG"/>
        </w:rPr>
        <w:t>«</w:t>
      </w:r>
      <w:r>
        <w:rPr>
          <w:rFonts w:hint="cs"/>
          <w:rtl/>
          <w:lang w:bidi="ar-EG"/>
        </w:rPr>
        <w:t xml:space="preserve">وهل يشترط </w:t>
      </w:r>
      <w:proofErr w:type="gramStart"/>
      <w:r>
        <w:rPr>
          <w:rFonts w:hint="cs"/>
          <w:rtl/>
          <w:lang w:bidi="ar-EG"/>
        </w:rPr>
        <w:t>أن لا</w:t>
      </w:r>
      <w:proofErr w:type="gramEnd"/>
      <w:r>
        <w:rPr>
          <w:rFonts w:hint="cs"/>
          <w:rtl/>
          <w:lang w:bidi="ar-EG"/>
        </w:rPr>
        <w:t xml:space="preserve"> يشترط الواقف لنفس من منافع الوقف شيئًا؟ عند أبي يوسف: ليس بشرط، وعند محمد: شرط وجه قول محمد أن هذا (الوقف) إخراج المال إلى الله تعالى وجعله خالصًا له وشرط الانتفاع لنفسه يمنع الإخلاص، فيمنع جواز الوقف، ولأبي يوسف ما روى عن سيدنا عمر بن الخطاب رضي الله عنه أنه وقف وشرط في وقفه لا جناح على من وَليته (أي تولى نظارته) أن يأكل منه بالمعروف، وكان يلي أمر وقفه بنفسه</w:t>
      </w:r>
      <w:r w:rsidRPr="0046333C">
        <w:rPr>
          <w:rFonts w:hint="cs"/>
          <w:vertAlign w:val="superscript"/>
          <w:rtl/>
          <w:lang w:bidi="ar-EG"/>
        </w:rPr>
        <w:t>(</w:t>
      </w:r>
      <w:r w:rsidRPr="0046333C">
        <w:rPr>
          <w:vertAlign w:val="superscript"/>
          <w:rtl/>
        </w:rPr>
        <w:footnoteReference w:id="35"/>
      </w:r>
      <w:r w:rsidRPr="0046333C">
        <w:rPr>
          <w:rFonts w:hint="cs"/>
          <w:vertAlign w:val="superscript"/>
          <w:rtl/>
          <w:lang w:bidi="ar-EG"/>
        </w:rPr>
        <w:t>)</w:t>
      </w:r>
      <w:r>
        <w:rPr>
          <w:rtl/>
          <w:lang w:bidi="ar-EG"/>
        </w:rPr>
        <w:t>»</w:t>
      </w:r>
      <w:r>
        <w:rPr>
          <w:rFonts w:hint="cs"/>
          <w:rtl/>
          <w:lang w:bidi="ar-EG"/>
        </w:rPr>
        <w:t>.</w:t>
      </w:r>
    </w:p>
    <w:p w14:paraId="438672A8" w14:textId="5B0A9B46" w:rsidR="00C76C1F" w:rsidRDefault="00C76C1F">
      <w:pPr>
        <w:pStyle w:val="ListParagraph"/>
        <w:numPr>
          <w:ilvl w:val="0"/>
          <w:numId w:val="15"/>
        </w:numPr>
        <w:spacing w:before="0"/>
        <w:ind w:left="567" w:hanging="567"/>
        <w:rPr>
          <w:lang w:bidi="ar-EG"/>
        </w:rPr>
      </w:pPr>
      <w:r>
        <w:rPr>
          <w:rFonts w:hint="cs"/>
          <w:rtl/>
          <w:lang w:bidi="ar-EG"/>
        </w:rPr>
        <w:lastRenderedPageBreak/>
        <w:t xml:space="preserve">قال ابن عابدين في حاشيته: </w:t>
      </w:r>
      <w:r>
        <w:rPr>
          <w:rtl/>
          <w:lang w:bidi="ar-EG"/>
        </w:rPr>
        <w:t>«</w:t>
      </w:r>
      <w:r>
        <w:rPr>
          <w:rFonts w:hint="cs"/>
          <w:rtl/>
          <w:lang w:bidi="ar-EG"/>
        </w:rPr>
        <w:t>وجاز جعل الغلة كلها أو بعضها لنفسه</w:t>
      </w:r>
      <w:r w:rsidRPr="0046333C">
        <w:rPr>
          <w:rFonts w:hint="cs"/>
          <w:vertAlign w:val="superscript"/>
          <w:rtl/>
          <w:lang w:bidi="ar-EG"/>
        </w:rPr>
        <w:t>(</w:t>
      </w:r>
      <w:r w:rsidRPr="0046333C">
        <w:rPr>
          <w:vertAlign w:val="superscript"/>
          <w:rtl/>
        </w:rPr>
        <w:footnoteReference w:id="36"/>
      </w:r>
      <w:r w:rsidRPr="0046333C">
        <w:rPr>
          <w:rFonts w:hint="cs"/>
          <w:vertAlign w:val="superscript"/>
          <w:rtl/>
          <w:lang w:bidi="ar-EG"/>
        </w:rPr>
        <w:t>)</w:t>
      </w:r>
      <w:r>
        <w:rPr>
          <w:rtl/>
          <w:lang w:bidi="ar-EG"/>
        </w:rPr>
        <w:t>»</w:t>
      </w:r>
      <w:r>
        <w:rPr>
          <w:rFonts w:hint="cs"/>
          <w:rtl/>
          <w:lang w:bidi="ar-EG"/>
        </w:rPr>
        <w:t>.</w:t>
      </w:r>
    </w:p>
    <w:p w14:paraId="4F60CD42" w14:textId="65501232" w:rsidR="00C76C1F" w:rsidRPr="00EF755D" w:rsidRDefault="00C76C1F" w:rsidP="00B8354A">
      <w:pPr>
        <w:pStyle w:val="Heading4"/>
        <w:rPr>
          <w:rtl/>
          <w:lang w:bidi="ar-EG"/>
        </w:rPr>
      </w:pPr>
      <w:r>
        <w:rPr>
          <w:rFonts w:hint="cs"/>
          <w:rtl/>
          <w:lang w:bidi="ar-EG"/>
        </w:rPr>
        <w:t>مذهب المالكية في الوقف على النفس:</w:t>
      </w:r>
    </w:p>
    <w:p w14:paraId="2AFA2679" w14:textId="51D7E33A" w:rsidR="0046333C" w:rsidRDefault="00C76C1F" w:rsidP="00B8354A">
      <w:pPr>
        <w:spacing w:before="120" w:line="460" w:lineRule="exact"/>
        <w:rPr>
          <w:rtl/>
          <w:lang w:bidi="ar-EG"/>
        </w:rPr>
      </w:pPr>
      <w:r>
        <w:rPr>
          <w:rFonts w:hint="cs"/>
          <w:rtl/>
          <w:lang w:bidi="ar-EG"/>
        </w:rPr>
        <w:t xml:space="preserve">ذهب بعض المالكية تبعًا لقياسهم في الوقف على بناء المسجد وإخراج أرضه من ملكية </w:t>
      </w:r>
      <w:proofErr w:type="spellStart"/>
      <w:r>
        <w:rPr>
          <w:rFonts w:hint="cs"/>
          <w:rtl/>
          <w:lang w:bidi="ar-EG"/>
        </w:rPr>
        <w:t>واقفها</w:t>
      </w:r>
      <w:proofErr w:type="spellEnd"/>
      <w:r>
        <w:rPr>
          <w:rFonts w:hint="cs"/>
          <w:rtl/>
          <w:lang w:bidi="ar-EG"/>
        </w:rPr>
        <w:t xml:space="preserve"> دون دخولها في ملك أحد كنوع من القربة المقصودة إلى الله عز وجل ذهبوا إلى عدم جواز الوقف على النفس</w:t>
      </w:r>
      <w:r w:rsidRPr="0046333C">
        <w:rPr>
          <w:rFonts w:hint="cs"/>
          <w:vertAlign w:val="superscript"/>
          <w:rtl/>
          <w:lang w:bidi="ar-EG"/>
        </w:rPr>
        <w:t>(</w:t>
      </w:r>
      <w:r w:rsidRPr="0046333C">
        <w:rPr>
          <w:vertAlign w:val="superscript"/>
          <w:rtl/>
        </w:rPr>
        <w:footnoteReference w:id="37"/>
      </w:r>
      <w:r w:rsidRPr="0046333C">
        <w:rPr>
          <w:rFonts w:hint="cs"/>
          <w:vertAlign w:val="superscript"/>
          <w:rtl/>
          <w:lang w:bidi="ar-EG"/>
        </w:rPr>
        <w:t>)</w:t>
      </w:r>
      <w:r>
        <w:rPr>
          <w:rFonts w:hint="cs"/>
          <w:rtl/>
          <w:lang w:bidi="ar-EG"/>
        </w:rPr>
        <w:t xml:space="preserve"> واستدلوا بما يأتي:</w:t>
      </w:r>
    </w:p>
    <w:p w14:paraId="198FB667" w14:textId="6A58A036" w:rsidR="00B8354A" w:rsidRDefault="00B8354A">
      <w:pPr>
        <w:pStyle w:val="ListParagraph"/>
        <w:numPr>
          <w:ilvl w:val="0"/>
          <w:numId w:val="16"/>
        </w:numPr>
        <w:spacing w:before="120" w:line="460" w:lineRule="exact"/>
        <w:ind w:left="567" w:hanging="567"/>
        <w:contextualSpacing w:val="0"/>
        <w:rPr>
          <w:lang w:bidi="ar-EG"/>
        </w:rPr>
      </w:pPr>
      <w:r>
        <w:rPr>
          <w:rFonts w:hint="cs"/>
          <w:rtl/>
          <w:lang w:bidi="ar-EG"/>
        </w:rPr>
        <w:t>قياس الوقف على العتق، حيث يمتنع على المعتق أن يعتق عبده بشرط خدمته، وذلك حيث يزول بالعتق الملك الثابت للمعتق في العبد، من غير أن يتم تمليك العبد لأحد، ولأن هناك وجهًا للشبه بين الوقف والعبد المعتق، يتجلّى في أن كليهما لا يباعان، ولا يملك أحد ثمنهما، ولا يوهبان ولا يورثان عن الميت. كما استدلوا كذلك:</w:t>
      </w:r>
    </w:p>
    <w:p w14:paraId="5E5A62F7" w14:textId="2D85F2D5" w:rsidR="00B8354A" w:rsidRDefault="00B8354A">
      <w:pPr>
        <w:pStyle w:val="ListParagraph"/>
        <w:numPr>
          <w:ilvl w:val="0"/>
          <w:numId w:val="16"/>
        </w:numPr>
        <w:spacing w:before="120" w:line="460" w:lineRule="exact"/>
        <w:ind w:left="567" w:hanging="567"/>
        <w:contextualSpacing w:val="0"/>
        <w:rPr>
          <w:lang w:bidi="ar-EG"/>
        </w:rPr>
      </w:pPr>
      <w:r>
        <w:rPr>
          <w:rFonts w:hint="cs"/>
          <w:rtl/>
          <w:lang w:bidi="ar-EG"/>
        </w:rPr>
        <w:t>بأن من ملك المنافع لسبب لم يتمكن من ملكها بغير ذلك السبب، كمن ملك بالهبة فإنه لا يملك بالعارية أو بالشراء، فكذلك لا يتمكن الواقف من تمليك نفسه للعين بالوقف.</w:t>
      </w:r>
    </w:p>
    <w:p w14:paraId="4DCDDBA3" w14:textId="055CD63B" w:rsidR="00B8354A" w:rsidRDefault="00B8354A">
      <w:pPr>
        <w:pStyle w:val="ListParagraph"/>
        <w:numPr>
          <w:ilvl w:val="0"/>
          <w:numId w:val="16"/>
        </w:numPr>
        <w:spacing w:before="120" w:line="460" w:lineRule="exact"/>
        <w:ind w:left="567" w:hanging="567"/>
        <w:contextualSpacing w:val="0"/>
        <w:rPr>
          <w:lang w:bidi="ar-EG"/>
        </w:rPr>
      </w:pPr>
      <w:r>
        <w:rPr>
          <w:rFonts w:hint="cs"/>
          <w:rtl/>
          <w:lang w:bidi="ar-EG"/>
        </w:rPr>
        <w:t>أنه لم يسمع عن السلف هذا الأمر، فمن كان يقف منهم إنما كان ينتفع بوقفه كبقية المسلمين.</w:t>
      </w:r>
    </w:p>
    <w:p w14:paraId="10356F3D" w14:textId="25E6D30A" w:rsidR="00B8354A" w:rsidRDefault="00B8354A" w:rsidP="00B8354A">
      <w:pPr>
        <w:pStyle w:val="Heading4"/>
        <w:rPr>
          <w:rtl/>
          <w:lang w:bidi="ar-EG"/>
        </w:rPr>
      </w:pPr>
      <w:r>
        <w:rPr>
          <w:rFonts w:hint="cs"/>
          <w:rtl/>
          <w:lang w:bidi="ar-EG"/>
        </w:rPr>
        <w:lastRenderedPageBreak/>
        <w:t>مذهب الشافعية في الوقف على النفس:</w:t>
      </w:r>
    </w:p>
    <w:p w14:paraId="2611F823" w14:textId="1D0A80E0" w:rsidR="00C76C1F" w:rsidRDefault="00B8354A" w:rsidP="00B8354A">
      <w:pPr>
        <w:keepNext/>
        <w:rPr>
          <w:rtl/>
          <w:lang w:bidi="ar-EG"/>
        </w:rPr>
      </w:pPr>
      <w:r>
        <w:rPr>
          <w:rFonts w:hint="cs"/>
          <w:rtl/>
          <w:lang w:bidi="ar-EG"/>
        </w:rPr>
        <w:t>ذكر ابن شهاب الدين الرملي في نهاية المحتاج إلى شرح المنهاج</w:t>
      </w:r>
      <w:r w:rsidRPr="0046333C">
        <w:rPr>
          <w:rFonts w:hint="cs"/>
          <w:vertAlign w:val="superscript"/>
          <w:rtl/>
          <w:lang w:bidi="ar-EG"/>
        </w:rPr>
        <w:t>(</w:t>
      </w:r>
      <w:r w:rsidRPr="0046333C">
        <w:rPr>
          <w:vertAlign w:val="superscript"/>
          <w:rtl/>
        </w:rPr>
        <w:footnoteReference w:id="38"/>
      </w:r>
      <w:r w:rsidRPr="0046333C">
        <w:rPr>
          <w:rFonts w:hint="cs"/>
          <w:vertAlign w:val="superscript"/>
          <w:rtl/>
          <w:lang w:bidi="ar-EG"/>
        </w:rPr>
        <w:t>)</w:t>
      </w:r>
      <w:r>
        <w:rPr>
          <w:rFonts w:hint="cs"/>
          <w:rtl/>
          <w:lang w:bidi="ar-EG"/>
        </w:rPr>
        <w:t xml:space="preserve"> في بيانه لشروط الموقوف عليه إلى أنه لا يصح الوقف على نفسه في الأصح، لتعذر تمليك الإنسان ملكه أو منافع ملكه لنفسه لأنه حاصر، ويمتنع تحصيل الحاصل... ومنه أن يشترط نحو قضاء دينه مما وقفه</w:t>
      </w:r>
      <w:r w:rsidR="000D1426">
        <w:rPr>
          <w:rFonts w:hint="cs"/>
          <w:rtl/>
          <w:lang w:bidi="ar-EG"/>
        </w:rPr>
        <w:t xml:space="preserve">، أو انتفاعه به، فيبطل الوقف بذلك، خلافًا لما وقع لبعض الشرّاح هنا، وكأنه توهّم جواز ذلك من قول عثمان في وقفه لبئر رومة، </w:t>
      </w:r>
      <w:proofErr w:type="spellStart"/>
      <w:r w:rsidR="000D1426">
        <w:rPr>
          <w:rFonts w:hint="cs"/>
          <w:rtl/>
          <w:lang w:bidi="ar-EG"/>
        </w:rPr>
        <w:t>دلوى</w:t>
      </w:r>
      <w:proofErr w:type="spellEnd"/>
      <w:r w:rsidR="000D1426">
        <w:rPr>
          <w:rFonts w:hint="cs"/>
          <w:rtl/>
          <w:lang w:bidi="ar-EG"/>
        </w:rPr>
        <w:t xml:space="preserve"> فيها كدلاء المسلمين، فقد أجابوا عنه بأنه لم يقل ذلك على سبيل الشرط، بل الإخبار بأن للواقف الانتفاع بوقفه العام كالصلاة بمسجد وقفه، والشرط بمن بئر وقفها.. ولو وقف على الفقراء مثلًا ثم صار فقيرًا، جاز له الأخذ منه.</w:t>
      </w:r>
    </w:p>
    <w:p w14:paraId="6998B0EC" w14:textId="4CC9F22F" w:rsidR="000D1426" w:rsidRDefault="000D1426" w:rsidP="000D1426">
      <w:pPr>
        <w:pStyle w:val="Heading4"/>
        <w:rPr>
          <w:rtl/>
          <w:lang w:bidi="ar-EG"/>
        </w:rPr>
      </w:pPr>
      <w:r>
        <w:rPr>
          <w:rFonts w:hint="cs"/>
          <w:rtl/>
          <w:lang w:bidi="ar-EG"/>
        </w:rPr>
        <w:t>مذهب الحنابلة في الوقف على النفس:</w:t>
      </w:r>
    </w:p>
    <w:p w14:paraId="0A6BDEB7" w14:textId="2285D568" w:rsidR="00B8354A" w:rsidRDefault="000D1426" w:rsidP="00B8354A">
      <w:pPr>
        <w:keepNext/>
        <w:rPr>
          <w:rtl/>
          <w:lang w:bidi="ar-EG"/>
        </w:rPr>
      </w:pPr>
      <w:r>
        <w:rPr>
          <w:rFonts w:hint="cs"/>
          <w:rtl/>
          <w:lang w:bidi="ar-EG"/>
        </w:rPr>
        <w:t>أورد ابن النجار في معونة أولى النّهي</w:t>
      </w:r>
      <w:r w:rsidRPr="0046333C">
        <w:rPr>
          <w:rFonts w:hint="cs"/>
          <w:vertAlign w:val="superscript"/>
          <w:rtl/>
          <w:lang w:bidi="ar-EG"/>
        </w:rPr>
        <w:t>(</w:t>
      </w:r>
      <w:r w:rsidRPr="0046333C">
        <w:rPr>
          <w:vertAlign w:val="superscript"/>
          <w:rtl/>
        </w:rPr>
        <w:footnoteReference w:id="39"/>
      </w:r>
      <w:r w:rsidRPr="0046333C">
        <w:rPr>
          <w:rFonts w:hint="cs"/>
          <w:vertAlign w:val="superscript"/>
          <w:rtl/>
          <w:lang w:bidi="ar-EG"/>
        </w:rPr>
        <w:t>)</w:t>
      </w:r>
      <w:r>
        <w:rPr>
          <w:rFonts w:hint="cs"/>
          <w:rtl/>
          <w:lang w:bidi="ar-EG"/>
        </w:rPr>
        <w:t xml:space="preserve"> عدة روايات عن فقهاء الحنابلة فقال:</w:t>
      </w:r>
    </w:p>
    <w:p w14:paraId="7E3778BC" w14:textId="70BC5454" w:rsidR="000D1426" w:rsidRDefault="000D1426">
      <w:pPr>
        <w:pStyle w:val="ListParagraph"/>
        <w:keepNext/>
        <w:numPr>
          <w:ilvl w:val="0"/>
          <w:numId w:val="17"/>
        </w:numPr>
        <w:ind w:left="567" w:hanging="567"/>
        <w:rPr>
          <w:lang w:bidi="ar-EG"/>
        </w:rPr>
      </w:pPr>
      <w:r>
        <w:rPr>
          <w:rFonts w:hint="cs"/>
          <w:rtl/>
          <w:lang w:bidi="ar-EG"/>
        </w:rPr>
        <w:t>ولا يصح (عند الأكثر) أن يقف الإنسان ماله على نفسه في إحدى الروايتين (أي عن الإمام أحمد بن حنبل)، قال في الإنصاف</w:t>
      </w:r>
      <w:r w:rsidRPr="0046333C">
        <w:rPr>
          <w:rFonts w:hint="cs"/>
          <w:vertAlign w:val="superscript"/>
          <w:rtl/>
          <w:lang w:bidi="ar-EG"/>
        </w:rPr>
        <w:t>(</w:t>
      </w:r>
      <w:r w:rsidRPr="0046333C">
        <w:rPr>
          <w:vertAlign w:val="superscript"/>
          <w:rtl/>
        </w:rPr>
        <w:footnoteReference w:id="40"/>
      </w:r>
      <w:r w:rsidRPr="0046333C">
        <w:rPr>
          <w:rFonts w:hint="cs"/>
          <w:vertAlign w:val="superscript"/>
          <w:rtl/>
          <w:lang w:bidi="ar-EG"/>
        </w:rPr>
        <w:t>)</w:t>
      </w:r>
      <w:r>
        <w:rPr>
          <w:rFonts w:hint="cs"/>
          <w:rtl/>
          <w:lang w:bidi="ar-EG"/>
        </w:rPr>
        <w:t xml:space="preserve"> </w:t>
      </w:r>
      <w:r w:rsidRPr="000D1426">
        <w:rPr>
          <w:rStyle w:val="Heading5Char"/>
          <w:rFonts w:hint="cs"/>
          <w:rtl/>
        </w:rPr>
        <w:t>وهو المذهب وعليه أكثر الأصحاب</w:t>
      </w:r>
      <w:r>
        <w:rPr>
          <w:rFonts w:hint="cs"/>
          <w:rtl/>
          <w:lang w:bidi="ar-EG"/>
        </w:rPr>
        <w:t xml:space="preserve"> وهو ظاهر كلام الخِرَقي، قال في الفصول: هذه الرواية أصح، قال الشارح: هذا أقيس، قال في الرعايتين: ولا يصح على نفسه على الأصح.</w:t>
      </w:r>
    </w:p>
    <w:p w14:paraId="771E933E" w14:textId="0B2D81E9" w:rsidR="000D1426" w:rsidRDefault="000D1426" w:rsidP="000D1426">
      <w:pPr>
        <w:rPr>
          <w:rtl/>
          <w:lang w:bidi="ar-EG"/>
        </w:rPr>
      </w:pPr>
      <w:r>
        <w:rPr>
          <w:rFonts w:hint="cs"/>
          <w:rtl/>
          <w:lang w:bidi="ar-EG"/>
        </w:rPr>
        <w:t>قال الحارثي: وهذا الأصح عند أبي الخطاب وابن عقيل والمصنف، وقطع به ابن أبي موسى في الإرشاد، وأبي الفرج الشيرازي في المبهج، وصاحب الوجيز وغيرهم.</w:t>
      </w:r>
    </w:p>
    <w:p w14:paraId="2964B5F9" w14:textId="3682AADC" w:rsidR="000D1426" w:rsidRDefault="000D1426" w:rsidP="000D1426">
      <w:pPr>
        <w:rPr>
          <w:rtl/>
          <w:lang w:bidi="ar-EG"/>
        </w:rPr>
      </w:pPr>
      <w:r>
        <w:rPr>
          <w:rFonts w:hint="cs"/>
          <w:rtl/>
          <w:lang w:bidi="ar-EG"/>
        </w:rPr>
        <w:lastRenderedPageBreak/>
        <w:t xml:space="preserve">نقل حنبل وأبي طالب: ما سمعت بهذا (أي بالوقف على النفس) ولا أعرف الوقف إلا ما أخرجه لله، واختار ابن </w:t>
      </w:r>
      <w:proofErr w:type="spellStart"/>
      <w:r>
        <w:rPr>
          <w:rFonts w:hint="cs"/>
          <w:rtl/>
          <w:lang w:bidi="ar-EG"/>
        </w:rPr>
        <w:t>عبدوس</w:t>
      </w:r>
      <w:proofErr w:type="spellEnd"/>
      <w:r>
        <w:rPr>
          <w:rFonts w:hint="cs"/>
          <w:rtl/>
          <w:lang w:bidi="ar-EG"/>
        </w:rPr>
        <w:t xml:space="preserve"> في تذكرته، وقدمه في الفروع، وشرح ابن رزين والحاوي الصغير، ووجّه هذا (أي استدلّ عليه):</w:t>
      </w:r>
    </w:p>
    <w:p w14:paraId="5E95D80D" w14:textId="1ED52703" w:rsidR="000D1426" w:rsidRDefault="000D1426" w:rsidP="000D1426">
      <w:pPr>
        <w:rPr>
          <w:rtl/>
          <w:lang w:bidi="ar-EG"/>
        </w:rPr>
      </w:pPr>
      <w:r>
        <w:rPr>
          <w:rFonts w:hint="cs"/>
          <w:rtl/>
          <w:lang w:bidi="ar-EG"/>
        </w:rPr>
        <w:t>أن الوقف تمليك إما للرقبة أو للمنفعة، وكلاهما لا يصح</w:t>
      </w:r>
      <w:r w:rsidRPr="0046333C">
        <w:rPr>
          <w:rFonts w:hint="cs"/>
          <w:vertAlign w:val="superscript"/>
          <w:rtl/>
          <w:lang w:bidi="ar-EG"/>
        </w:rPr>
        <w:t>(</w:t>
      </w:r>
      <w:r w:rsidRPr="0046333C">
        <w:rPr>
          <w:vertAlign w:val="superscript"/>
          <w:rtl/>
        </w:rPr>
        <w:footnoteReference w:id="41"/>
      </w:r>
      <w:r w:rsidRPr="0046333C">
        <w:rPr>
          <w:rFonts w:hint="cs"/>
          <w:vertAlign w:val="superscript"/>
          <w:rtl/>
          <w:lang w:bidi="ar-EG"/>
        </w:rPr>
        <w:t>)</w:t>
      </w:r>
      <w:r>
        <w:rPr>
          <w:rFonts w:hint="cs"/>
          <w:rtl/>
          <w:lang w:bidi="ar-EG"/>
        </w:rPr>
        <w:t>،</w:t>
      </w:r>
      <w:r w:rsidR="00D53CFB">
        <w:rPr>
          <w:rFonts w:hint="cs"/>
          <w:rtl/>
          <w:lang w:bidi="ar-EG"/>
        </w:rPr>
        <w:t xml:space="preserve"> لأن الإنسان لا يجوز له أن يملّك نفسه من نفسه، كما لا يجوز له أن يبيع ماله من نفسه.</w:t>
      </w:r>
    </w:p>
    <w:p w14:paraId="1123BD49" w14:textId="4FB7F707" w:rsidR="007F3EF4" w:rsidRDefault="00D53CFB" w:rsidP="007F3EF4">
      <w:pPr>
        <w:rPr>
          <w:rtl/>
          <w:lang w:bidi="ar-EG"/>
        </w:rPr>
      </w:pPr>
      <w:r>
        <w:rPr>
          <w:rFonts w:hint="cs"/>
          <w:rtl/>
          <w:lang w:bidi="ar-EG"/>
        </w:rPr>
        <w:t>ولأن الوقف على نفسه إنما حاصله منع نفسه التصرف في رقبة الملك</w:t>
      </w:r>
      <w:r w:rsidRPr="0046333C">
        <w:rPr>
          <w:rFonts w:hint="cs"/>
          <w:vertAlign w:val="superscript"/>
          <w:rtl/>
          <w:lang w:bidi="ar-EG"/>
        </w:rPr>
        <w:t>(</w:t>
      </w:r>
      <w:r w:rsidRPr="0046333C">
        <w:rPr>
          <w:vertAlign w:val="superscript"/>
          <w:rtl/>
        </w:rPr>
        <w:footnoteReference w:id="42"/>
      </w:r>
      <w:r w:rsidRPr="0046333C">
        <w:rPr>
          <w:rFonts w:hint="cs"/>
          <w:vertAlign w:val="superscript"/>
          <w:rtl/>
          <w:lang w:bidi="ar-EG"/>
        </w:rPr>
        <w:t>)</w:t>
      </w:r>
      <w:r>
        <w:rPr>
          <w:rFonts w:hint="cs"/>
          <w:rtl/>
          <w:lang w:bidi="ar-EG"/>
        </w:rPr>
        <w:t>، فلم يصح ذلك</w:t>
      </w:r>
      <w:r w:rsidR="007F3EF4">
        <w:rPr>
          <w:rFonts w:hint="cs"/>
          <w:rtl/>
          <w:lang w:bidi="ar-EG"/>
        </w:rPr>
        <w:t xml:space="preserve"> كما لو أفرده</w:t>
      </w:r>
      <w:r w:rsidR="007F3EF4" w:rsidRPr="0046333C">
        <w:rPr>
          <w:rFonts w:hint="cs"/>
          <w:vertAlign w:val="superscript"/>
          <w:rtl/>
          <w:lang w:bidi="ar-EG"/>
        </w:rPr>
        <w:t>(</w:t>
      </w:r>
      <w:r w:rsidR="007F3EF4" w:rsidRPr="0046333C">
        <w:rPr>
          <w:vertAlign w:val="superscript"/>
          <w:rtl/>
        </w:rPr>
        <w:footnoteReference w:id="43"/>
      </w:r>
      <w:r w:rsidR="007F3EF4" w:rsidRPr="0046333C">
        <w:rPr>
          <w:rFonts w:hint="cs"/>
          <w:vertAlign w:val="superscript"/>
          <w:rtl/>
          <w:lang w:bidi="ar-EG"/>
        </w:rPr>
        <w:t>)</w:t>
      </w:r>
      <w:r w:rsidR="007F3EF4">
        <w:rPr>
          <w:rFonts w:hint="cs"/>
          <w:rtl/>
          <w:lang w:bidi="ar-EG"/>
        </w:rPr>
        <w:t xml:space="preserve"> بأن يقول: لا أبيع هذا أو لا أهبه ولا أورّثه.</w:t>
      </w:r>
    </w:p>
    <w:p w14:paraId="3428BAF8" w14:textId="04EEBE74" w:rsidR="007F3EF4" w:rsidRDefault="007F3EF4" w:rsidP="007F3EF4">
      <w:pPr>
        <w:rPr>
          <w:rtl/>
          <w:lang w:bidi="ar-EG"/>
        </w:rPr>
      </w:pPr>
      <w:r>
        <w:rPr>
          <w:rFonts w:hint="cs"/>
          <w:rtl/>
          <w:lang w:bidi="ar-EG"/>
        </w:rPr>
        <w:t>وعلى هذه الرواية: هل يصح الوقف على من جعله له بعده؟ كما لو قال: وقفت هذا على نفس ثم على الفقراء، فيصح، ويصرف على الفقراء ابتداء، أو يقع باطلًا؟</w:t>
      </w:r>
    </w:p>
    <w:p w14:paraId="4ED55A7C" w14:textId="36A0EBD6" w:rsidR="007F3EF4" w:rsidRDefault="007F3EF4" w:rsidP="007F3EF4">
      <w:pPr>
        <w:rPr>
          <w:rtl/>
          <w:lang w:bidi="ar-EG"/>
        </w:rPr>
      </w:pPr>
      <w:r>
        <w:rPr>
          <w:rFonts w:hint="cs"/>
          <w:rtl/>
          <w:lang w:bidi="ar-EG"/>
        </w:rPr>
        <w:t>فيه وجهان، بناءً على الوقف المنقطع</w:t>
      </w:r>
      <w:r w:rsidRPr="0046333C">
        <w:rPr>
          <w:rFonts w:hint="cs"/>
          <w:vertAlign w:val="superscript"/>
          <w:rtl/>
          <w:lang w:bidi="ar-EG"/>
        </w:rPr>
        <w:t>(</w:t>
      </w:r>
      <w:r w:rsidRPr="0046333C">
        <w:rPr>
          <w:vertAlign w:val="superscript"/>
          <w:rtl/>
        </w:rPr>
        <w:footnoteReference w:id="44"/>
      </w:r>
      <w:r w:rsidRPr="0046333C">
        <w:rPr>
          <w:rFonts w:hint="cs"/>
          <w:vertAlign w:val="superscript"/>
          <w:rtl/>
          <w:lang w:bidi="ar-EG"/>
        </w:rPr>
        <w:t>)</w:t>
      </w:r>
      <w:r>
        <w:rPr>
          <w:rFonts w:hint="cs"/>
          <w:rtl/>
          <w:lang w:bidi="ar-EG"/>
        </w:rPr>
        <w:t xml:space="preserve"> الابتداء، والصحيح منهما أنه يصح، وينصرف إلى من بعده في الحال، جزم به في التنقيح، وتبعته عليه، وقدمه في المحرر. </w:t>
      </w:r>
    </w:p>
    <w:p w14:paraId="296527E0" w14:textId="559D1248" w:rsidR="007F3EF4" w:rsidRDefault="007F3EF4" w:rsidP="007F3EF4">
      <w:pPr>
        <w:rPr>
          <w:rtl/>
          <w:lang w:bidi="ar-EG"/>
        </w:rPr>
      </w:pPr>
      <w:r>
        <w:rPr>
          <w:rFonts w:hint="cs"/>
          <w:rtl/>
          <w:lang w:bidi="ar-EG"/>
        </w:rPr>
        <w:t>ووجه ذلك: أن وجود ما لا يصح الوقف عليه كعدمه، فيكون كأنه وقف على من بعده ابتداء، فإن لم يذكر غير نفسه، فملكه بحاله، ويورث عنه.</w:t>
      </w:r>
    </w:p>
    <w:p w14:paraId="11CEFEDB" w14:textId="1289A444" w:rsidR="007F3EF4" w:rsidRDefault="007F3EF4">
      <w:pPr>
        <w:pStyle w:val="ListParagraph"/>
        <w:keepNext/>
        <w:numPr>
          <w:ilvl w:val="0"/>
          <w:numId w:val="17"/>
        </w:numPr>
        <w:ind w:left="567" w:hanging="567"/>
        <w:rPr>
          <w:lang w:bidi="ar-EG"/>
        </w:rPr>
      </w:pPr>
      <w:r>
        <w:rPr>
          <w:rFonts w:hint="cs"/>
          <w:rtl/>
          <w:lang w:bidi="ar-EG"/>
        </w:rPr>
        <w:lastRenderedPageBreak/>
        <w:t>قال ابن النجار في معونة أولى النهي</w:t>
      </w:r>
      <w:r w:rsidRPr="0046333C">
        <w:rPr>
          <w:rFonts w:hint="cs"/>
          <w:vertAlign w:val="superscript"/>
          <w:rtl/>
          <w:lang w:bidi="ar-EG"/>
        </w:rPr>
        <w:t>(</w:t>
      </w:r>
      <w:r w:rsidRPr="0046333C">
        <w:rPr>
          <w:vertAlign w:val="superscript"/>
          <w:rtl/>
        </w:rPr>
        <w:footnoteReference w:id="45"/>
      </w:r>
      <w:r w:rsidRPr="0046333C">
        <w:rPr>
          <w:rFonts w:hint="cs"/>
          <w:vertAlign w:val="superscript"/>
          <w:rtl/>
          <w:lang w:bidi="ar-EG"/>
        </w:rPr>
        <w:t>)</w:t>
      </w:r>
      <w:r>
        <w:rPr>
          <w:rFonts w:hint="cs"/>
          <w:rtl/>
          <w:lang w:bidi="ar-EG"/>
        </w:rPr>
        <w:t>: وعنه: يصح (أي وعن الإمام أحمد أنه يصح الوقف على النفس) وذلك بأن يقف الإنسان ماله على نفسه، نصّ الإمام على ذلك في رواية إسحاق بن إبراهيم ويوسف بن موسى والفضل بن زياد.</w:t>
      </w:r>
    </w:p>
    <w:p w14:paraId="034107F1" w14:textId="05315CE7" w:rsidR="007F3EF4" w:rsidRDefault="007F3EF4" w:rsidP="007F3EF4">
      <w:pPr>
        <w:rPr>
          <w:rtl/>
          <w:lang w:bidi="ar-EG"/>
        </w:rPr>
      </w:pPr>
      <w:r>
        <w:rPr>
          <w:rFonts w:hint="cs"/>
          <w:rtl/>
          <w:lang w:bidi="ar-EG"/>
        </w:rPr>
        <w:t>قال في المُذَهّب ومسبوك الذهب: صح في ظاهر المذهب، قال الحارثي: هذا هو الصحيح، قال أبو المعالي في النهاية والخلاصة: يصح على الأصح.</w:t>
      </w:r>
    </w:p>
    <w:p w14:paraId="27423CEC" w14:textId="40ED1F98" w:rsidR="007F3EF4" w:rsidRDefault="007F3EF4" w:rsidP="007F3EF4">
      <w:pPr>
        <w:rPr>
          <w:rtl/>
          <w:lang w:bidi="ar-EG"/>
        </w:rPr>
      </w:pPr>
      <w:r>
        <w:rPr>
          <w:rFonts w:hint="cs"/>
          <w:rtl/>
          <w:lang w:bidi="ar-EG"/>
        </w:rPr>
        <w:t>قال الناظم: يجوز على المنصوص من نص أحمد، وصححه في التصحيح وإدراك الغاية.</w:t>
      </w:r>
    </w:p>
    <w:p w14:paraId="68E3488E" w14:textId="6704641A" w:rsidR="007F3EF4" w:rsidRDefault="007F3EF4" w:rsidP="007F3EF4">
      <w:pPr>
        <w:rPr>
          <w:rtl/>
          <w:lang w:bidi="ar-EG"/>
        </w:rPr>
      </w:pPr>
      <w:r>
        <w:rPr>
          <w:rFonts w:hint="cs"/>
          <w:rtl/>
          <w:lang w:bidi="ar-EG"/>
        </w:rPr>
        <w:t>قال في الفائق: وهو المختار، واختاره الشيخ تقي الدين، ومال إليه: صاحب التلخيص، وجزم به في المنوّر، وقدمه في الهداية والمُسْتوعَب والهادي والفائق وغيرهم، وقدمه المجْد في مسُوّدته على الهداية.</w:t>
      </w:r>
    </w:p>
    <w:p w14:paraId="2CD2BAE5" w14:textId="32730A76" w:rsidR="007F3EF4" w:rsidRDefault="007F3EF4" w:rsidP="007F3EF4">
      <w:pPr>
        <w:rPr>
          <w:rtl/>
          <w:lang w:bidi="ar-EG"/>
        </w:rPr>
      </w:pPr>
      <w:r>
        <w:rPr>
          <w:rFonts w:hint="cs"/>
          <w:rtl/>
          <w:lang w:bidi="ar-EG"/>
        </w:rPr>
        <w:t>قال في التنقيح: اختاره جماعة، وعليه العمل وهو أظهر، وعبارته في الإنصاف قلت (أي ابن النجار) وهذه الرواية عليه العمل في زمننا وقبله عند حكامنا من أزمنة متطاولة، وه والصواب، وفيه مصلحة عظيمة وترغيب في فعل الخير وهو من محاسن المذهب.</w:t>
      </w:r>
    </w:p>
    <w:p w14:paraId="7BD9CDCE" w14:textId="1AF6F81E" w:rsidR="007F3EF4" w:rsidRDefault="007F3EF4" w:rsidP="007F3EF4">
      <w:pPr>
        <w:rPr>
          <w:rtl/>
          <w:lang w:bidi="ar-EG"/>
        </w:rPr>
      </w:pPr>
      <w:r>
        <w:rPr>
          <w:rFonts w:hint="cs"/>
          <w:rtl/>
          <w:lang w:bidi="ar-EG"/>
        </w:rPr>
        <w:t>قال في المغني: ونقل جماعة أن الوقف (أي على النفس) صحيح اختاره ابن أبي موسى.</w:t>
      </w:r>
    </w:p>
    <w:p w14:paraId="079EACDA" w14:textId="1ED62F8B" w:rsidR="007F3EF4" w:rsidRDefault="007F3EF4" w:rsidP="007F3EF4">
      <w:pPr>
        <w:rPr>
          <w:rtl/>
          <w:lang w:bidi="ar-EG"/>
        </w:rPr>
      </w:pPr>
      <w:r>
        <w:rPr>
          <w:rFonts w:hint="cs"/>
          <w:rtl/>
          <w:lang w:bidi="ar-EG"/>
        </w:rPr>
        <w:t xml:space="preserve">قال ابن عقيل: وهي (أي هذه الرواية) أصح، وهو قول ابن أبي ليلى وابن </w:t>
      </w:r>
      <w:proofErr w:type="spellStart"/>
      <w:r>
        <w:rPr>
          <w:rFonts w:hint="cs"/>
          <w:rtl/>
          <w:lang w:bidi="ar-EG"/>
        </w:rPr>
        <w:t>شبرمة</w:t>
      </w:r>
      <w:proofErr w:type="spellEnd"/>
      <w:r>
        <w:rPr>
          <w:rFonts w:hint="cs"/>
          <w:rtl/>
          <w:lang w:bidi="ar-EG"/>
        </w:rPr>
        <w:t xml:space="preserve"> وأبي يوسف وابن شريح، لما ذكرنا فيما اشترط أن يرجع إليه شيء من منافعه ولأنه يصح أن يقف وقفًا عامًا، فينتفع به، كذلك إذا خص نفسه بانتفاعه والأول (أي القول بعدم الصحة) أقيس.</w:t>
      </w:r>
    </w:p>
    <w:p w14:paraId="5867B2B5" w14:textId="74CFCD20" w:rsidR="007F3EF4" w:rsidRDefault="007F3EF4" w:rsidP="007F3EF4">
      <w:pPr>
        <w:rPr>
          <w:rtl/>
          <w:lang w:bidi="ar-EG"/>
        </w:rPr>
      </w:pPr>
      <w:r>
        <w:rPr>
          <w:rFonts w:hint="cs"/>
          <w:rtl/>
          <w:lang w:bidi="ar-EG"/>
        </w:rPr>
        <w:lastRenderedPageBreak/>
        <w:t>وصفوة القول فيما ذكره ابن النجار من أقوال فقهاء مذهب الحنابلة في الوقف على النفس هو: وجود اتجاهين (أولهما) المذهب الذي عليه أكثر أصحاب الإمام أحمد، عدم صحة وقف الإنسان ماله على نفسه وقد وُصف هذا القول بأنه أصح الروايات وأقيسها. (الاتجاه الثاني) ما نصّ عليه الإمام أحمد فيما ورد عنه: أنه يصح أن يقف الإنسان ماله على نفسه، وقد وصفت هذه الرواية</w:t>
      </w:r>
      <w:r w:rsidR="00093F04">
        <w:rPr>
          <w:rFonts w:hint="cs"/>
          <w:rtl/>
          <w:lang w:bidi="ar-EG"/>
        </w:rPr>
        <w:t xml:space="preserve"> بأنها: النصّ المنقول عن الإمام أحمد وبأنها ظاهر المذهب وصحيحه وبأنها اختيار جماعة من فقهاء المذهب، وبأن العمل يجري بها، وقد قال عنها ابن النجار: هذه الرواية عليها العمل في زمننا (88 </w:t>
      </w:r>
      <w:r w:rsidR="00093F04">
        <w:rPr>
          <w:rFonts w:ascii="Times New Roman" w:hAnsi="Times New Roman" w:cs="Times New Roman" w:hint="cs"/>
          <w:rtl/>
          <w:lang w:bidi="ar-EG"/>
        </w:rPr>
        <w:t>–</w:t>
      </w:r>
      <w:r w:rsidR="00093F04">
        <w:rPr>
          <w:rFonts w:hint="cs"/>
          <w:rtl/>
          <w:lang w:bidi="ar-EG"/>
        </w:rPr>
        <w:t xml:space="preserve"> 972هـ) وقبله عند حكامنا من أزمنة متطاولة وهو الصواب، وفيه مصلحة عظيمة وترغيب في فعل الخير، وهو من محاسن المذهب.</w:t>
      </w:r>
    </w:p>
    <w:p w14:paraId="2818786B" w14:textId="6800EA28" w:rsidR="00093F04" w:rsidRDefault="00093F04" w:rsidP="007F3EF4">
      <w:pPr>
        <w:rPr>
          <w:rtl/>
          <w:lang w:bidi="ar-EG"/>
        </w:rPr>
      </w:pPr>
      <w:r>
        <w:rPr>
          <w:rFonts w:hint="cs"/>
          <w:rtl/>
          <w:lang w:bidi="ar-EG"/>
        </w:rPr>
        <w:t xml:space="preserve">وقد ذكر ابن عقيل أن هذا الاتجاه القائل بالصحة هو قول ابن أبي ليلى وابن </w:t>
      </w:r>
      <w:proofErr w:type="spellStart"/>
      <w:r>
        <w:rPr>
          <w:rFonts w:hint="cs"/>
          <w:rtl/>
          <w:lang w:bidi="ar-EG"/>
        </w:rPr>
        <w:t>شبرمة</w:t>
      </w:r>
      <w:proofErr w:type="spellEnd"/>
      <w:r>
        <w:rPr>
          <w:rFonts w:hint="cs"/>
          <w:rtl/>
          <w:lang w:bidi="ar-EG"/>
        </w:rPr>
        <w:t xml:space="preserve"> وأبي يوسف وابن شُريح.</w:t>
      </w:r>
    </w:p>
    <w:p w14:paraId="2D85063F" w14:textId="102799A2" w:rsidR="00093F04" w:rsidRDefault="00093F04" w:rsidP="00093F04">
      <w:pPr>
        <w:pStyle w:val="Heading4"/>
        <w:rPr>
          <w:lang w:bidi="ar-EG"/>
        </w:rPr>
      </w:pPr>
      <w:r>
        <w:rPr>
          <w:rFonts w:hint="cs"/>
          <w:rtl/>
          <w:lang w:bidi="ar-EG"/>
        </w:rPr>
        <w:t>مذهب الحنابلة فيمن وقف العين واستثنى منافعها لنفسه طيلة حياته:</w:t>
      </w:r>
    </w:p>
    <w:p w14:paraId="75948AAF" w14:textId="7DC9B7E9" w:rsidR="00093F04" w:rsidRDefault="00093F04" w:rsidP="00093F04">
      <w:pPr>
        <w:rPr>
          <w:rtl/>
          <w:lang w:bidi="ar-EG"/>
        </w:rPr>
      </w:pPr>
      <w:r>
        <w:rPr>
          <w:rFonts w:hint="cs"/>
          <w:rtl/>
          <w:lang w:bidi="ar-EG"/>
        </w:rPr>
        <w:t xml:space="preserve">قال ابن النجار في معونة أولى النهي: </w:t>
      </w:r>
      <w:r>
        <w:rPr>
          <w:rtl/>
          <w:lang w:bidi="ar-EG"/>
        </w:rPr>
        <w:t>«</w:t>
      </w:r>
      <w:r>
        <w:rPr>
          <w:rFonts w:hint="cs"/>
          <w:rtl/>
          <w:lang w:bidi="ar-EG"/>
        </w:rPr>
        <w:t>وإن وقف إنسان شيئًا على غيره واستثنى غلّتها أو بعضها له (أي للواقف) أو استثنى الأكل منه أو استثنى الانتفاع لنفسه مدة حياته أو مدة معينة، صح الوقف والشرط في الجميع</w:t>
      </w:r>
      <w:r>
        <w:rPr>
          <w:rtl/>
          <w:lang w:bidi="ar-EG"/>
        </w:rPr>
        <w:t>»</w:t>
      </w:r>
      <w:r>
        <w:rPr>
          <w:rFonts w:hint="cs"/>
          <w:rtl/>
          <w:lang w:bidi="ar-EG"/>
        </w:rPr>
        <w:t>.</w:t>
      </w:r>
    </w:p>
    <w:p w14:paraId="52487682" w14:textId="7D2FDB45" w:rsidR="00093F04" w:rsidRDefault="00093F04" w:rsidP="00093F04">
      <w:pPr>
        <w:rPr>
          <w:rtl/>
          <w:lang w:bidi="ar-EG"/>
        </w:rPr>
      </w:pPr>
      <w:r>
        <w:rPr>
          <w:rFonts w:hint="cs"/>
          <w:rtl/>
          <w:lang w:bidi="ar-EG"/>
        </w:rPr>
        <w:t xml:space="preserve">ونقل ابن النجار عن الأثرم أنه قيل له: قيل لأبي عبد الله: يَشْترطُ في الوقف أني انفق على نفسي وأهلي منه قال: نعم وأصبَحّ بقوله: سمعت ابن </w:t>
      </w:r>
      <w:proofErr w:type="spellStart"/>
      <w:r>
        <w:rPr>
          <w:rFonts w:hint="cs"/>
          <w:rtl/>
          <w:lang w:bidi="ar-EG"/>
        </w:rPr>
        <w:t>عيينه</w:t>
      </w:r>
      <w:proofErr w:type="spellEnd"/>
      <w:r>
        <w:rPr>
          <w:rFonts w:hint="cs"/>
          <w:rtl/>
          <w:lang w:bidi="ar-EG"/>
        </w:rPr>
        <w:t xml:space="preserve"> عن ابن طاووس عن أبيه عن حجر </w:t>
      </w:r>
      <w:proofErr w:type="spellStart"/>
      <w:r>
        <w:rPr>
          <w:rFonts w:hint="cs"/>
          <w:rtl/>
          <w:lang w:bidi="ar-EG"/>
        </w:rPr>
        <w:t>المدري</w:t>
      </w:r>
      <w:proofErr w:type="spellEnd"/>
      <w:r>
        <w:rPr>
          <w:rFonts w:hint="cs"/>
          <w:rtl/>
          <w:lang w:bidi="ar-EG"/>
        </w:rPr>
        <w:t xml:space="preserve">: </w:t>
      </w:r>
      <w:r>
        <w:rPr>
          <w:rtl/>
          <w:lang w:bidi="ar-EG"/>
        </w:rPr>
        <w:t>«</w:t>
      </w:r>
      <w:r>
        <w:rPr>
          <w:rFonts w:hint="cs"/>
          <w:rtl/>
          <w:lang w:bidi="ar-EG"/>
        </w:rPr>
        <w:t xml:space="preserve">أن في صدقة رسول </w:t>
      </w:r>
      <w:r>
        <w:rPr>
          <w:lang w:bidi="ar-EG"/>
        </w:rPr>
        <w:sym w:font="AGA Arabesque" w:char="F072"/>
      </w:r>
      <w:r>
        <w:rPr>
          <w:rFonts w:hint="cs"/>
          <w:rtl/>
          <w:lang w:bidi="ar-EG"/>
        </w:rPr>
        <w:t xml:space="preserve"> أن يأكل أهله منها بالمعروف</w:t>
      </w:r>
      <w:r>
        <w:rPr>
          <w:rtl/>
          <w:lang w:bidi="ar-EG"/>
        </w:rPr>
        <w:t>»</w:t>
      </w:r>
      <w:r>
        <w:rPr>
          <w:rFonts w:hint="cs"/>
          <w:rtl/>
          <w:lang w:bidi="ar-EG"/>
        </w:rPr>
        <w:t xml:space="preserve"> وبذلك قال: ابن أبي ليلى وابن </w:t>
      </w:r>
      <w:proofErr w:type="spellStart"/>
      <w:r>
        <w:rPr>
          <w:rFonts w:hint="cs"/>
          <w:rtl/>
          <w:lang w:bidi="ar-EG"/>
        </w:rPr>
        <w:t>شبرمة</w:t>
      </w:r>
      <w:proofErr w:type="spellEnd"/>
      <w:r>
        <w:rPr>
          <w:rFonts w:hint="cs"/>
          <w:rtl/>
          <w:lang w:bidi="ar-EG"/>
        </w:rPr>
        <w:t xml:space="preserve"> وأبو يوسف والزبيري وابن سُرَيج، ولنا (أي لابن النجار دليل آخر هو) أن عمر بن الخطاب رضي الله عنه لما وقف قال: </w:t>
      </w:r>
      <w:r>
        <w:rPr>
          <w:rtl/>
          <w:lang w:bidi="ar-EG"/>
        </w:rPr>
        <w:t>«</w:t>
      </w:r>
      <w:r>
        <w:rPr>
          <w:rFonts w:hint="cs"/>
          <w:rtl/>
          <w:lang w:bidi="ar-EG"/>
        </w:rPr>
        <w:t xml:space="preserve">لا جناح على من </w:t>
      </w:r>
      <w:proofErr w:type="spellStart"/>
      <w:r>
        <w:rPr>
          <w:rFonts w:hint="cs"/>
          <w:rtl/>
          <w:lang w:bidi="ar-EG"/>
        </w:rPr>
        <w:t>قيليتها</w:t>
      </w:r>
      <w:proofErr w:type="spellEnd"/>
      <w:r>
        <w:rPr>
          <w:rFonts w:hint="cs"/>
          <w:rtl/>
          <w:lang w:bidi="ar-EG"/>
        </w:rPr>
        <w:t xml:space="preserve"> أن يأكل منها أو يطعم صديقًا غير متموّل فيه</w:t>
      </w:r>
      <w:r>
        <w:rPr>
          <w:rtl/>
          <w:lang w:bidi="ar-EG"/>
        </w:rPr>
        <w:t>»</w:t>
      </w:r>
      <w:r>
        <w:rPr>
          <w:rFonts w:hint="cs"/>
          <w:rtl/>
          <w:lang w:bidi="ar-EG"/>
        </w:rPr>
        <w:t xml:space="preserve"> وكان الوقف في يده إلى أن مات، ولأنه إذا وقف وقفًا عامًا كالمساجد والسقايات والمقابر فإن له الانتفاع بذلك، وكذلك ها هنا.</w:t>
      </w:r>
    </w:p>
    <w:p w14:paraId="6C4DC75D" w14:textId="75E5BC01" w:rsidR="00093F04" w:rsidRDefault="00093F04" w:rsidP="00093F04">
      <w:pPr>
        <w:rPr>
          <w:rtl/>
          <w:lang w:bidi="ar-EG"/>
        </w:rPr>
      </w:pPr>
      <w:r>
        <w:rPr>
          <w:rFonts w:hint="cs"/>
          <w:rtl/>
          <w:lang w:bidi="ar-EG"/>
        </w:rPr>
        <w:lastRenderedPageBreak/>
        <w:t>وتصح إجارتها، أي إجارة المدة المستثنى نفعها من الموقوف عليه وغيره، قاله في الإنصاف.</w:t>
      </w:r>
    </w:p>
    <w:p w14:paraId="53BCE1C2" w14:textId="0222BE14" w:rsidR="00093F04" w:rsidRDefault="00093F04" w:rsidP="00093F04">
      <w:pPr>
        <w:rPr>
          <w:rtl/>
          <w:lang w:bidi="ar-EG"/>
        </w:rPr>
      </w:pPr>
      <w:r>
        <w:rPr>
          <w:rFonts w:hint="cs"/>
          <w:rtl/>
          <w:lang w:bidi="ar-EG"/>
        </w:rPr>
        <w:t>قال ابن النجار: ومن وقف على الفقراء فافتقر تناول منه، ونسب إلى صاحب الإنصاف قوله: إن ذلك على الصحيح من المذهب وعليه جماهير الأصحاب ونص عليه في رواية المروزي، قال في التلخيص: هذا ظاهر كلام أصحابنا. وقيل: لا يباح له ذلك، وقيل: إن قلنا بصحة الوقف على النفس أبيح له الأخذ منه وإلا فلا لأنه لا يتناول بالخصوص، فلا يتناول بالعموم بطريق الأوْلى.</w:t>
      </w:r>
    </w:p>
    <w:p w14:paraId="56E7E473" w14:textId="59048017" w:rsidR="00093F04" w:rsidRDefault="00093F04" w:rsidP="00093F04">
      <w:pPr>
        <w:pStyle w:val="Heading4"/>
        <w:rPr>
          <w:rtl/>
          <w:lang w:bidi="ar-EG"/>
        </w:rPr>
      </w:pPr>
      <w:r>
        <w:rPr>
          <w:rFonts w:hint="cs"/>
          <w:rtl/>
          <w:lang w:bidi="ar-EG"/>
        </w:rPr>
        <w:t>من أقوال الفقهاء في جواز وصحة الوقف على النفس:</w:t>
      </w:r>
    </w:p>
    <w:p w14:paraId="1383FE00" w14:textId="2EFF575E" w:rsidR="00093F04" w:rsidRDefault="00093F04">
      <w:pPr>
        <w:pStyle w:val="ListParagraph"/>
        <w:numPr>
          <w:ilvl w:val="0"/>
          <w:numId w:val="18"/>
        </w:numPr>
        <w:ind w:left="567" w:hanging="567"/>
        <w:rPr>
          <w:lang w:bidi="ar-EG"/>
        </w:rPr>
      </w:pPr>
      <w:r>
        <w:rPr>
          <w:rFonts w:hint="cs"/>
          <w:rtl/>
          <w:lang w:bidi="ar-EG"/>
        </w:rPr>
        <w:t xml:space="preserve">جاء في المبسوط للسرخسي قال: قال أبو يوسف: </w:t>
      </w:r>
      <w:r>
        <w:rPr>
          <w:rtl/>
          <w:lang w:bidi="ar-EG"/>
        </w:rPr>
        <w:t>«</w:t>
      </w:r>
      <w:r>
        <w:rPr>
          <w:rFonts w:hint="cs"/>
          <w:rtl/>
          <w:lang w:bidi="ar-EG"/>
        </w:rPr>
        <w:t>يجوز أن يجعل الغلة لنفسه ما دام حيًّا</w:t>
      </w:r>
      <w:r w:rsidRPr="0046333C">
        <w:rPr>
          <w:rFonts w:hint="cs"/>
          <w:vertAlign w:val="superscript"/>
          <w:rtl/>
          <w:lang w:bidi="ar-EG"/>
        </w:rPr>
        <w:t>(</w:t>
      </w:r>
      <w:r w:rsidRPr="0046333C">
        <w:rPr>
          <w:vertAlign w:val="superscript"/>
          <w:rtl/>
        </w:rPr>
        <w:footnoteReference w:id="46"/>
      </w:r>
      <w:r w:rsidRPr="0046333C">
        <w:rPr>
          <w:rFonts w:hint="cs"/>
          <w:vertAlign w:val="superscript"/>
          <w:rtl/>
          <w:lang w:bidi="ar-EG"/>
        </w:rPr>
        <w:t>)</w:t>
      </w:r>
      <w:r>
        <w:rPr>
          <w:rtl/>
          <w:lang w:bidi="ar-EG"/>
        </w:rPr>
        <w:t>»</w:t>
      </w:r>
      <w:r>
        <w:rPr>
          <w:rFonts w:hint="cs"/>
          <w:rtl/>
          <w:lang w:bidi="ar-EG"/>
        </w:rPr>
        <w:t>.</w:t>
      </w:r>
    </w:p>
    <w:p w14:paraId="20EDD626" w14:textId="52D4EDB1" w:rsidR="00093F04" w:rsidRDefault="00093F04">
      <w:pPr>
        <w:pStyle w:val="ListParagraph"/>
        <w:numPr>
          <w:ilvl w:val="0"/>
          <w:numId w:val="18"/>
        </w:numPr>
        <w:ind w:left="567" w:hanging="567"/>
        <w:rPr>
          <w:lang w:bidi="ar-EG"/>
        </w:rPr>
      </w:pPr>
      <w:r>
        <w:rPr>
          <w:rFonts w:hint="cs"/>
          <w:rtl/>
          <w:lang w:bidi="ar-EG"/>
        </w:rPr>
        <w:t xml:space="preserve">جاء في المغني لابن قدامة: </w:t>
      </w:r>
      <w:r>
        <w:rPr>
          <w:rtl/>
          <w:lang w:bidi="ar-EG"/>
        </w:rPr>
        <w:t>«</w:t>
      </w:r>
      <w:r>
        <w:rPr>
          <w:rFonts w:hint="cs"/>
          <w:rtl/>
          <w:lang w:bidi="ar-EG"/>
        </w:rPr>
        <w:t>إن الواقف إذا اشترط في الوقف أن ينفق منه على نفسه، صح الوقف والشرط، نص عليه الإمام أحمد</w:t>
      </w:r>
      <w:r w:rsidRPr="0046333C">
        <w:rPr>
          <w:rFonts w:hint="cs"/>
          <w:vertAlign w:val="superscript"/>
          <w:rtl/>
          <w:lang w:bidi="ar-EG"/>
        </w:rPr>
        <w:t>(</w:t>
      </w:r>
      <w:r w:rsidRPr="0046333C">
        <w:rPr>
          <w:vertAlign w:val="superscript"/>
          <w:rtl/>
        </w:rPr>
        <w:footnoteReference w:id="47"/>
      </w:r>
      <w:r w:rsidRPr="0046333C">
        <w:rPr>
          <w:rFonts w:hint="cs"/>
          <w:vertAlign w:val="superscript"/>
          <w:rtl/>
          <w:lang w:bidi="ar-EG"/>
        </w:rPr>
        <w:t>)</w:t>
      </w:r>
      <w:r>
        <w:rPr>
          <w:rtl/>
          <w:lang w:bidi="ar-EG"/>
        </w:rPr>
        <w:t>»</w:t>
      </w:r>
      <w:r>
        <w:rPr>
          <w:rFonts w:hint="cs"/>
          <w:rtl/>
          <w:lang w:bidi="ar-EG"/>
        </w:rPr>
        <w:t>.</w:t>
      </w:r>
    </w:p>
    <w:p w14:paraId="795F8ACD" w14:textId="75E7B0FB" w:rsidR="00093F04" w:rsidRDefault="00093F04">
      <w:pPr>
        <w:pStyle w:val="ListParagraph"/>
        <w:numPr>
          <w:ilvl w:val="0"/>
          <w:numId w:val="18"/>
        </w:numPr>
        <w:ind w:left="567" w:hanging="567"/>
        <w:rPr>
          <w:lang w:bidi="ar-EG"/>
        </w:rPr>
      </w:pPr>
      <w:r>
        <w:rPr>
          <w:rFonts w:hint="cs"/>
          <w:rtl/>
          <w:lang w:bidi="ar-EG"/>
        </w:rPr>
        <w:t xml:space="preserve">جاء في شرح منتهى الإرادات </w:t>
      </w:r>
      <w:proofErr w:type="spellStart"/>
      <w:r>
        <w:rPr>
          <w:rFonts w:hint="cs"/>
          <w:rtl/>
          <w:lang w:bidi="ar-EG"/>
        </w:rPr>
        <w:t>للبهوتي</w:t>
      </w:r>
      <w:proofErr w:type="spellEnd"/>
      <w:r>
        <w:rPr>
          <w:rFonts w:hint="cs"/>
          <w:rtl/>
          <w:lang w:bidi="ar-EG"/>
        </w:rPr>
        <w:t>: وإن وقف شيئًا على غيره واستثنى غلته كلها أو بعضها له مدة معينة، أو استثنى الانتفاع لنفسه أو لأهله مدة حياته أو مدة معينة، صح الوقف والشرط</w:t>
      </w:r>
      <w:r w:rsidRPr="0046333C">
        <w:rPr>
          <w:rFonts w:hint="cs"/>
          <w:vertAlign w:val="superscript"/>
          <w:rtl/>
          <w:lang w:bidi="ar-EG"/>
        </w:rPr>
        <w:t>(</w:t>
      </w:r>
      <w:r w:rsidRPr="0046333C">
        <w:rPr>
          <w:vertAlign w:val="superscript"/>
          <w:rtl/>
        </w:rPr>
        <w:footnoteReference w:id="48"/>
      </w:r>
      <w:r w:rsidRPr="0046333C">
        <w:rPr>
          <w:rFonts w:hint="cs"/>
          <w:vertAlign w:val="superscript"/>
          <w:rtl/>
          <w:lang w:bidi="ar-EG"/>
        </w:rPr>
        <w:t>)</w:t>
      </w:r>
      <w:r>
        <w:rPr>
          <w:rFonts w:hint="cs"/>
          <w:rtl/>
          <w:lang w:bidi="ar-EG"/>
        </w:rPr>
        <w:t>.</w:t>
      </w:r>
    </w:p>
    <w:p w14:paraId="3FC80228" w14:textId="7DE3C316" w:rsidR="00A64C75" w:rsidRDefault="00A64C75">
      <w:pPr>
        <w:pStyle w:val="ListParagraph"/>
        <w:numPr>
          <w:ilvl w:val="0"/>
          <w:numId w:val="18"/>
        </w:numPr>
        <w:ind w:left="567" w:hanging="567"/>
        <w:rPr>
          <w:lang w:bidi="ar-EG"/>
        </w:rPr>
      </w:pPr>
      <w:r>
        <w:rPr>
          <w:rFonts w:hint="cs"/>
          <w:rtl/>
          <w:lang w:bidi="ar-EG"/>
        </w:rPr>
        <w:t xml:space="preserve">جاء في حاشية ابن عابدين: </w:t>
      </w:r>
      <w:r>
        <w:rPr>
          <w:rtl/>
          <w:lang w:bidi="ar-EG"/>
        </w:rPr>
        <w:t>«</w:t>
      </w:r>
      <w:r>
        <w:rPr>
          <w:rFonts w:hint="cs"/>
          <w:rtl/>
          <w:lang w:bidi="ar-EG"/>
        </w:rPr>
        <w:t>وجاز جعل الغلة كلها أو بعضها لنفسه</w:t>
      </w:r>
      <w:r w:rsidRPr="0046333C">
        <w:rPr>
          <w:rFonts w:hint="cs"/>
          <w:vertAlign w:val="superscript"/>
          <w:rtl/>
          <w:lang w:bidi="ar-EG"/>
        </w:rPr>
        <w:t>(</w:t>
      </w:r>
      <w:r w:rsidRPr="0046333C">
        <w:rPr>
          <w:vertAlign w:val="superscript"/>
          <w:rtl/>
        </w:rPr>
        <w:footnoteReference w:id="49"/>
      </w:r>
      <w:r w:rsidRPr="0046333C">
        <w:rPr>
          <w:rFonts w:hint="cs"/>
          <w:vertAlign w:val="superscript"/>
          <w:rtl/>
          <w:lang w:bidi="ar-EG"/>
        </w:rPr>
        <w:t>)</w:t>
      </w:r>
      <w:r>
        <w:rPr>
          <w:rtl/>
          <w:lang w:bidi="ar-EG"/>
        </w:rPr>
        <w:t>»</w:t>
      </w:r>
      <w:r>
        <w:rPr>
          <w:rFonts w:hint="cs"/>
          <w:rtl/>
          <w:lang w:bidi="ar-EG"/>
        </w:rPr>
        <w:t>.</w:t>
      </w:r>
    </w:p>
    <w:p w14:paraId="70F45E58" w14:textId="2BECB249" w:rsidR="00A64C75" w:rsidRDefault="00A64C75">
      <w:pPr>
        <w:pStyle w:val="ListParagraph"/>
        <w:numPr>
          <w:ilvl w:val="0"/>
          <w:numId w:val="18"/>
        </w:numPr>
        <w:ind w:left="567" w:hanging="567"/>
        <w:rPr>
          <w:lang w:bidi="ar-EG"/>
        </w:rPr>
      </w:pPr>
      <w:r>
        <w:rPr>
          <w:rFonts w:hint="cs"/>
          <w:rtl/>
          <w:lang w:bidi="ar-EG"/>
        </w:rPr>
        <w:lastRenderedPageBreak/>
        <w:t>جاء في إعلام الموقعين لابن القيم: أن الواقف أخرج رقبة الوقف لله، وجعل نفسه أحد المستحقين للمنفعة مدة حياته، فإن لم يكن أولى من البطون المرتبة، (أي من طبقات الموقوف عليهم وأجيالهم) فلا يكون دون بعضهم، وهذا محض القياس</w:t>
      </w:r>
      <w:r w:rsidRPr="0046333C">
        <w:rPr>
          <w:rFonts w:hint="cs"/>
          <w:vertAlign w:val="superscript"/>
          <w:rtl/>
          <w:lang w:bidi="ar-EG"/>
        </w:rPr>
        <w:t>(</w:t>
      </w:r>
      <w:r w:rsidRPr="0046333C">
        <w:rPr>
          <w:vertAlign w:val="superscript"/>
          <w:rtl/>
        </w:rPr>
        <w:footnoteReference w:id="50"/>
      </w:r>
      <w:r w:rsidRPr="0046333C">
        <w:rPr>
          <w:rFonts w:hint="cs"/>
          <w:vertAlign w:val="superscript"/>
          <w:rtl/>
          <w:lang w:bidi="ar-EG"/>
        </w:rPr>
        <w:t>)</w:t>
      </w:r>
      <w:r>
        <w:rPr>
          <w:rFonts w:hint="cs"/>
          <w:rtl/>
          <w:lang w:bidi="ar-EG"/>
        </w:rPr>
        <w:t>.</w:t>
      </w:r>
    </w:p>
    <w:p w14:paraId="3FC99413" w14:textId="15F96BD0" w:rsidR="00A64C75" w:rsidRDefault="00A64C75">
      <w:pPr>
        <w:pStyle w:val="ListParagraph"/>
        <w:numPr>
          <w:ilvl w:val="0"/>
          <w:numId w:val="18"/>
        </w:numPr>
        <w:ind w:left="567" w:hanging="567"/>
        <w:rPr>
          <w:lang w:bidi="ar-EG"/>
        </w:rPr>
      </w:pPr>
      <w:r>
        <w:rPr>
          <w:rFonts w:hint="cs"/>
          <w:rtl/>
          <w:lang w:bidi="ar-EG"/>
        </w:rPr>
        <w:t xml:space="preserve">جاء في نيل الأوطار للشوكاني: </w:t>
      </w:r>
      <w:r>
        <w:rPr>
          <w:rtl/>
          <w:lang w:bidi="ar-EG"/>
        </w:rPr>
        <w:t>«</w:t>
      </w:r>
      <w:r>
        <w:rPr>
          <w:rFonts w:hint="cs"/>
          <w:rtl/>
          <w:lang w:bidi="ar-EG"/>
        </w:rPr>
        <w:t>إن المقصود من الوقف القربة، وهي حاصلة بالوقف على النفس</w:t>
      </w:r>
      <w:r w:rsidRPr="0046333C">
        <w:rPr>
          <w:rFonts w:hint="cs"/>
          <w:vertAlign w:val="superscript"/>
          <w:rtl/>
          <w:lang w:bidi="ar-EG"/>
        </w:rPr>
        <w:t>(</w:t>
      </w:r>
      <w:r w:rsidRPr="0046333C">
        <w:rPr>
          <w:vertAlign w:val="superscript"/>
          <w:rtl/>
        </w:rPr>
        <w:footnoteReference w:id="51"/>
      </w:r>
      <w:r w:rsidRPr="0046333C">
        <w:rPr>
          <w:rFonts w:hint="cs"/>
          <w:vertAlign w:val="superscript"/>
          <w:rtl/>
          <w:lang w:bidi="ar-EG"/>
        </w:rPr>
        <w:t>)</w:t>
      </w:r>
      <w:r>
        <w:rPr>
          <w:rtl/>
          <w:lang w:bidi="ar-EG"/>
        </w:rPr>
        <w:t>»</w:t>
      </w:r>
      <w:r>
        <w:rPr>
          <w:rFonts w:hint="cs"/>
          <w:rtl/>
          <w:lang w:bidi="ar-EG"/>
        </w:rPr>
        <w:t>.</w:t>
      </w:r>
    </w:p>
    <w:p w14:paraId="223D070A" w14:textId="1086B588" w:rsidR="00A64C75" w:rsidRDefault="00A64C75">
      <w:pPr>
        <w:pStyle w:val="ListParagraph"/>
        <w:numPr>
          <w:ilvl w:val="0"/>
          <w:numId w:val="18"/>
        </w:numPr>
        <w:ind w:left="567" w:hanging="567"/>
        <w:rPr>
          <w:lang w:bidi="ar-EG"/>
        </w:rPr>
      </w:pPr>
      <w:r>
        <w:rPr>
          <w:rFonts w:hint="cs"/>
          <w:rtl/>
          <w:lang w:bidi="ar-EG"/>
        </w:rPr>
        <w:t xml:space="preserve">جاء في القواعد الفقهية لابن رجب الحنبلي: </w:t>
      </w:r>
      <w:r>
        <w:rPr>
          <w:rtl/>
          <w:lang w:bidi="ar-EG"/>
        </w:rPr>
        <w:t>«</w:t>
      </w:r>
      <w:r>
        <w:rPr>
          <w:rFonts w:hint="cs"/>
          <w:rtl/>
          <w:lang w:bidi="ar-EG"/>
        </w:rPr>
        <w:t>يصح عندنا استثناء منفعة العين المنتقل ملكا من ناقلها مدة معلومة، ويتخرّج على ذلك مسائل منها: الوقف، يصح أن يقف ويستثنى منفعته مدة معلومة أو مدة حياته، لأن جهالة المدة هنا لا تؤثر، فإنها لا تزيد على جهالة مدة كل بطن بالنسبة إلى من بعده</w:t>
      </w:r>
      <w:r w:rsidRPr="0046333C">
        <w:rPr>
          <w:rFonts w:hint="cs"/>
          <w:vertAlign w:val="superscript"/>
          <w:rtl/>
          <w:lang w:bidi="ar-EG"/>
        </w:rPr>
        <w:t>(</w:t>
      </w:r>
      <w:r w:rsidRPr="0046333C">
        <w:rPr>
          <w:vertAlign w:val="superscript"/>
          <w:rtl/>
        </w:rPr>
        <w:footnoteReference w:id="52"/>
      </w:r>
      <w:r w:rsidRPr="0046333C">
        <w:rPr>
          <w:rFonts w:hint="cs"/>
          <w:vertAlign w:val="superscript"/>
          <w:rtl/>
          <w:lang w:bidi="ar-EG"/>
        </w:rPr>
        <w:t>)</w:t>
      </w:r>
      <w:r>
        <w:rPr>
          <w:rtl/>
          <w:lang w:bidi="ar-EG"/>
        </w:rPr>
        <w:t>»</w:t>
      </w:r>
      <w:r>
        <w:rPr>
          <w:rFonts w:hint="cs"/>
          <w:rtl/>
          <w:lang w:bidi="ar-EG"/>
        </w:rPr>
        <w:t>.</w:t>
      </w:r>
    </w:p>
    <w:p w14:paraId="21303D50" w14:textId="0936282A" w:rsidR="00534996" w:rsidRPr="00093F04" w:rsidRDefault="00534996">
      <w:pPr>
        <w:pStyle w:val="ListParagraph"/>
        <w:numPr>
          <w:ilvl w:val="0"/>
          <w:numId w:val="18"/>
        </w:numPr>
        <w:ind w:left="567" w:hanging="567"/>
        <w:rPr>
          <w:rtl/>
          <w:lang w:bidi="ar-EG"/>
        </w:rPr>
      </w:pPr>
      <w:r>
        <w:rPr>
          <w:rFonts w:hint="cs"/>
          <w:rtl/>
          <w:lang w:bidi="ar-EG"/>
        </w:rPr>
        <w:t xml:space="preserve">وجاء في القاعدة السبعين من كتاب القواعد لابن رجب الحنبلي: </w:t>
      </w:r>
      <w:r>
        <w:rPr>
          <w:rtl/>
          <w:lang w:bidi="ar-EG"/>
        </w:rPr>
        <w:t>«</w:t>
      </w:r>
      <w:r>
        <w:rPr>
          <w:rFonts w:hint="cs"/>
          <w:rtl/>
          <w:lang w:bidi="ar-EG"/>
        </w:rPr>
        <w:t>هل يكون الواقف مصرفًا لوقفه؟ كما إذا وقف شيئًا على الفقراء، ثم افتقر، فإنه يدخل على الأصح، ونص عليه أحمد في رواية المروزي</w:t>
      </w:r>
      <w:r w:rsidRPr="0046333C">
        <w:rPr>
          <w:rFonts w:hint="cs"/>
          <w:vertAlign w:val="superscript"/>
          <w:rtl/>
          <w:lang w:bidi="ar-EG"/>
        </w:rPr>
        <w:t>(</w:t>
      </w:r>
      <w:r w:rsidRPr="0046333C">
        <w:rPr>
          <w:vertAlign w:val="superscript"/>
          <w:rtl/>
        </w:rPr>
        <w:footnoteReference w:id="53"/>
      </w:r>
      <w:r w:rsidRPr="0046333C">
        <w:rPr>
          <w:rFonts w:hint="cs"/>
          <w:vertAlign w:val="superscript"/>
          <w:rtl/>
          <w:lang w:bidi="ar-EG"/>
        </w:rPr>
        <w:t>)</w:t>
      </w:r>
      <w:r>
        <w:rPr>
          <w:rtl/>
          <w:lang w:bidi="ar-EG"/>
        </w:rPr>
        <w:t>»</w:t>
      </w:r>
      <w:r>
        <w:rPr>
          <w:rFonts w:hint="cs"/>
          <w:rtl/>
          <w:lang w:bidi="ar-EG"/>
        </w:rPr>
        <w:t>.</w:t>
      </w:r>
    </w:p>
    <w:p w14:paraId="07382757" w14:textId="1D799F86" w:rsidR="00B8354A" w:rsidRPr="007F3EF4" w:rsidRDefault="00534996" w:rsidP="00534996">
      <w:pPr>
        <w:pStyle w:val="Heading4"/>
        <w:rPr>
          <w:rtl/>
          <w:lang w:bidi="ar-EG"/>
        </w:rPr>
      </w:pPr>
      <w:r>
        <w:rPr>
          <w:rFonts w:hint="cs"/>
          <w:rtl/>
          <w:lang w:bidi="ar-EG"/>
        </w:rPr>
        <w:t>موقف الشيخ الإمام محمد أبو زهرة من الوقف على النفس</w:t>
      </w:r>
      <w:r w:rsidRPr="0046333C">
        <w:rPr>
          <w:rFonts w:hint="cs"/>
          <w:vertAlign w:val="superscript"/>
          <w:rtl/>
          <w:lang w:bidi="ar-EG"/>
        </w:rPr>
        <w:t>(</w:t>
      </w:r>
      <w:r w:rsidRPr="0046333C">
        <w:rPr>
          <w:vertAlign w:val="superscript"/>
          <w:rtl/>
        </w:rPr>
        <w:footnoteReference w:id="54"/>
      </w:r>
      <w:r w:rsidRPr="0046333C">
        <w:rPr>
          <w:rFonts w:hint="cs"/>
          <w:vertAlign w:val="superscript"/>
          <w:rtl/>
          <w:lang w:bidi="ar-EG"/>
        </w:rPr>
        <w:t>)</w:t>
      </w:r>
      <w:r>
        <w:rPr>
          <w:rFonts w:hint="cs"/>
          <w:rtl/>
          <w:lang w:bidi="ar-EG"/>
        </w:rPr>
        <w:t>:</w:t>
      </w:r>
    </w:p>
    <w:p w14:paraId="71E82FA0" w14:textId="1872A877" w:rsidR="007F3EF4" w:rsidRDefault="00534996" w:rsidP="0046333C">
      <w:pPr>
        <w:rPr>
          <w:rtl/>
          <w:lang w:bidi="ar-EG"/>
        </w:rPr>
      </w:pPr>
      <w:r>
        <w:rPr>
          <w:rFonts w:hint="cs"/>
          <w:rtl/>
          <w:lang w:bidi="ar-EG"/>
        </w:rPr>
        <w:t xml:space="preserve">في كلام طويل للشيخ الإمام محمد أبو زهرة يقول الإمام في بعض عباراته: </w:t>
      </w:r>
      <w:r>
        <w:rPr>
          <w:rtl/>
          <w:lang w:bidi="ar-EG"/>
        </w:rPr>
        <w:t>«</w:t>
      </w:r>
      <w:r>
        <w:rPr>
          <w:rFonts w:hint="cs"/>
          <w:rtl/>
          <w:lang w:bidi="ar-EG"/>
        </w:rPr>
        <w:t>أجاز أبو يوسف للواقف أن يشترط أن تكون الغلة كلها أو جزء منها لنفسه ما دام حيًّا</w:t>
      </w:r>
      <w:r>
        <w:rPr>
          <w:rtl/>
          <w:lang w:bidi="ar-EG"/>
        </w:rPr>
        <w:t>»</w:t>
      </w:r>
      <w:r>
        <w:rPr>
          <w:rFonts w:hint="cs"/>
          <w:rtl/>
          <w:lang w:bidi="ar-EG"/>
        </w:rPr>
        <w:t xml:space="preserve">. </w:t>
      </w:r>
      <w:r>
        <w:rPr>
          <w:rFonts w:hint="cs"/>
          <w:rtl/>
          <w:lang w:bidi="ar-EG"/>
        </w:rPr>
        <w:lastRenderedPageBreak/>
        <w:t xml:space="preserve">ويقول: </w:t>
      </w:r>
      <w:r>
        <w:rPr>
          <w:rtl/>
          <w:lang w:bidi="ar-EG"/>
        </w:rPr>
        <w:t>«</w:t>
      </w:r>
      <w:r>
        <w:rPr>
          <w:rFonts w:hint="cs"/>
          <w:rtl/>
          <w:lang w:bidi="ar-EG"/>
        </w:rPr>
        <w:t xml:space="preserve">اعتبر السرخسي في </w:t>
      </w:r>
      <w:proofErr w:type="spellStart"/>
      <w:r>
        <w:rPr>
          <w:rFonts w:hint="cs"/>
          <w:rtl/>
          <w:lang w:bidi="ar-EG"/>
        </w:rPr>
        <w:t>مبسوطه</w:t>
      </w:r>
      <w:proofErr w:type="spellEnd"/>
      <w:r>
        <w:rPr>
          <w:rFonts w:hint="cs"/>
          <w:rtl/>
          <w:lang w:bidi="ar-EG"/>
        </w:rPr>
        <w:t xml:space="preserve"> ذلك توسعة في الوقف، فذكره ضمن ما توسّع فيه أبو يوسف في الوقف إذ قال: إنه لو جعل الغلة لنفسه ما دام حيًّا فذلك حائز</w:t>
      </w:r>
      <w:r>
        <w:rPr>
          <w:rtl/>
          <w:lang w:bidi="ar-EG"/>
        </w:rPr>
        <w:t>»</w:t>
      </w:r>
      <w:r>
        <w:rPr>
          <w:rFonts w:hint="cs"/>
          <w:rtl/>
          <w:lang w:bidi="ar-EG"/>
        </w:rPr>
        <w:t xml:space="preserve"> ويقول الشيخ الإمام كذلك:</w:t>
      </w:r>
    </w:p>
    <w:p w14:paraId="2F578C17" w14:textId="7FF66800" w:rsidR="00534996" w:rsidRDefault="00534996" w:rsidP="0046333C">
      <w:pPr>
        <w:rPr>
          <w:rtl/>
          <w:lang w:bidi="ar-EG"/>
        </w:rPr>
      </w:pPr>
      <w:r>
        <w:rPr>
          <w:rtl/>
          <w:lang w:bidi="ar-EG"/>
        </w:rPr>
        <w:t>«</w:t>
      </w:r>
      <w:r>
        <w:rPr>
          <w:rFonts w:hint="cs"/>
          <w:rtl/>
          <w:lang w:bidi="ar-EG"/>
        </w:rPr>
        <w:t>والظاهرية قالوا مقالة أبي يوسف وتوسّعوا توسعته، فجوزّوا اشتراط الغلة كلها أو جزء منها لنفسه</w:t>
      </w:r>
      <w:r>
        <w:rPr>
          <w:rtl/>
          <w:lang w:bidi="ar-EG"/>
        </w:rPr>
        <w:t>»</w:t>
      </w:r>
      <w:r>
        <w:rPr>
          <w:rFonts w:hint="cs"/>
          <w:rtl/>
          <w:lang w:bidi="ar-EG"/>
        </w:rPr>
        <w:t xml:space="preserve">، ولذا قال ابن حزم في المحلّي: </w:t>
      </w:r>
      <w:r>
        <w:rPr>
          <w:rtl/>
          <w:lang w:bidi="ar-EG"/>
        </w:rPr>
        <w:t>«</w:t>
      </w:r>
      <w:r>
        <w:rPr>
          <w:rFonts w:hint="cs"/>
          <w:rtl/>
          <w:lang w:bidi="ar-EG"/>
        </w:rPr>
        <w:t>جائز للمرء أن يحبس (يقف) على من أحبّ أو على نفسه ثم على من يشاء</w:t>
      </w:r>
      <w:r>
        <w:rPr>
          <w:rtl/>
          <w:lang w:bidi="ar-EG"/>
        </w:rPr>
        <w:t>»</w:t>
      </w:r>
      <w:r>
        <w:rPr>
          <w:rFonts w:hint="cs"/>
          <w:rtl/>
          <w:lang w:bidi="ar-EG"/>
        </w:rPr>
        <w:t xml:space="preserve">، ثم يقول: وأما قولنا جائز على من يُسَبِّل على نفسه وعلى من يشاء، فلقول النبي </w:t>
      </w:r>
      <w:r>
        <w:rPr>
          <w:lang w:bidi="ar-EG"/>
        </w:rPr>
        <w:sym w:font="AGA Arabesque" w:char="F072"/>
      </w:r>
      <w:r>
        <w:rPr>
          <w:rFonts w:hint="cs"/>
          <w:rtl/>
          <w:lang w:bidi="ar-EG"/>
        </w:rPr>
        <w:t xml:space="preserve">: </w:t>
      </w:r>
      <w:r>
        <w:rPr>
          <w:rtl/>
          <w:lang w:bidi="ar-EG"/>
        </w:rPr>
        <w:t>«</w:t>
      </w:r>
      <w:r w:rsidR="008F2E00">
        <w:rPr>
          <w:rFonts w:hint="cs"/>
          <w:rtl/>
          <w:lang w:bidi="ar-EG"/>
        </w:rPr>
        <w:t>أ</w:t>
      </w:r>
      <w:r>
        <w:rPr>
          <w:rFonts w:hint="cs"/>
          <w:rtl/>
          <w:lang w:bidi="ar-EG"/>
        </w:rPr>
        <w:t xml:space="preserve">بدأ </w:t>
      </w:r>
      <w:r w:rsidR="008F2E00">
        <w:rPr>
          <w:rFonts w:hint="cs"/>
          <w:rtl/>
          <w:lang w:bidi="ar-EG"/>
        </w:rPr>
        <w:t>بنفسك فتصدّق عليها</w:t>
      </w:r>
      <w:r>
        <w:rPr>
          <w:rtl/>
          <w:lang w:bidi="ar-EG"/>
        </w:rPr>
        <w:t>»</w:t>
      </w:r>
      <w:r w:rsidR="008F2E00">
        <w:rPr>
          <w:rFonts w:hint="cs"/>
          <w:rtl/>
          <w:lang w:bidi="ar-EG"/>
        </w:rPr>
        <w:t xml:space="preserve"> وقال لعمر: تصدّق بالثمرة، فصحّ بهذا جواز صدقته على نفسه وعلى من يشاء، ومما قاله الشيخ الإمام كذلك:</w:t>
      </w:r>
    </w:p>
    <w:p w14:paraId="5985D3C5" w14:textId="394FAACC" w:rsidR="008F2E00" w:rsidRDefault="008F2E00" w:rsidP="0046333C">
      <w:pPr>
        <w:rPr>
          <w:rtl/>
          <w:lang w:bidi="ar-EG"/>
        </w:rPr>
      </w:pPr>
      <w:r>
        <w:rPr>
          <w:rFonts w:hint="cs"/>
          <w:rtl/>
          <w:lang w:bidi="ar-EG"/>
        </w:rPr>
        <w:t xml:space="preserve">إن مذهب الإمام أحمد فيه قولان </w:t>
      </w:r>
      <w:proofErr w:type="spellStart"/>
      <w:r>
        <w:rPr>
          <w:rFonts w:hint="cs"/>
          <w:rtl/>
          <w:lang w:bidi="ar-EG"/>
        </w:rPr>
        <w:t>مُصَحّمان</w:t>
      </w:r>
      <w:proofErr w:type="spellEnd"/>
      <w:r>
        <w:rPr>
          <w:rFonts w:hint="cs"/>
          <w:rtl/>
          <w:lang w:bidi="ar-EG"/>
        </w:rPr>
        <w:t xml:space="preserve"> (أحدهما) أن الوقف صحيح والشرط باطل وذلك إذا اشترط الواقف أن تكون الغلة لنفسه (والثاني) أن الشرط صحيح والوقف صحيح، كما قال بأن الأكثرين من فقهاء الحنابلة يقولون بالقول الأول، ونقل طائفة من أقوالهم.</w:t>
      </w:r>
    </w:p>
    <w:p w14:paraId="0EF676D6" w14:textId="678D20DF" w:rsidR="008F2E00" w:rsidRDefault="008F2E00" w:rsidP="0046333C">
      <w:pPr>
        <w:rPr>
          <w:rtl/>
          <w:lang w:bidi="ar-EG"/>
        </w:rPr>
      </w:pPr>
      <w:r>
        <w:rPr>
          <w:rFonts w:hint="cs"/>
          <w:rtl/>
          <w:lang w:bidi="ar-EG"/>
        </w:rPr>
        <w:t>وقد لاحظ الشيخ الإمام ملاحظة دقيقة في مذهب الإمام أحمد فقال: ولكن لو ألقينا نظرة فاحصة لكشفت لنا عن فكرة دقيقة في مذهب أحمد وهي: أن الوقف على النفس الذي يقول (الواقف) فيه: وقفت أرضي على أن تكون غلاتها في حياتي... ليس هو الوقف بشرط الإنفاق منه الذي يقول فيه: وقفت أرضي على شرط أن آكل منها أو أنفق من غلاتها ما يكفيني بالمعروف فإن الأول يبيح للواقف أن يأخذ الغلات (كلها) بالغًا ما بلغت، والثاني: لا يبيح له أن يأخذ منها إلا ما يكفيه وأهله بالمعروف وعلى مقدار حاجته.</w:t>
      </w:r>
    </w:p>
    <w:p w14:paraId="39EF34EF" w14:textId="072702C2" w:rsidR="008F2E00" w:rsidRDefault="008F2E00" w:rsidP="0046333C">
      <w:pPr>
        <w:rPr>
          <w:rtl/>
          <w:lang w:bidi="ar-EG"/>
        </w:rPr>
      </w:pPr>
      <w:r>
        <w:rPr>
          <w:rFonts w:hint="cs"/>
          <w:rtl/>
          <w:lang w:bidi="ar-EG"/>
        </w:rPr>
        <w:t>ويظهر من نصوص صريحة في بعض كتب الحنابلة أنهم يفرقون في الحكم بين هاتين الحالين، فالراجح في الحالة الأولى بطلان الشرط وصحة الوقف، والراجح في الحالة الثانية صحة الوقف والشرط معًا، وقد انتهى الشيخ الإمام من بيانه لهذه الملاحظة إلى القول:</w:t>
      </w:r>
    </w:p>
    <w:p w14:paraId="14AB05D5" w14:textId="57E4AD6B" w:rsidR="008F2E00" w:rsidRDefault="008F2E00" w:rsidP="0046333C">
      <w:pPr>
        <w:rPr>
          <w:rtl/>
          <w:lang w:bidi="ar-EG"/>
        </w:rPr>
      </w:pPr>
      <w:r>
        <w:rPr>
          <w:rFonts w:hint="cs"/>
          <w:rtl/>
          <w:lang w:bidi="ar-EG"/>
        </w:rPr>
        <w:lastRenderedPageBreak/>
        <w:t>إن الحكم مختلف في الحالين، لاختلاف جوهر الشرطين، والمرمي منهما، فإن الأول يرمي إلى اختيار (أخذ) الغلات كلها أو بعضها مدة حياته ولو من غير حاجة والثاني يرمي إلى أخذ ما يكفيه وأهله بالمعروف عند الحاجة.</w:t>
      </w:r>
    </w:p>
    <w:p w14:paraId="26887186" w14:textId="131E77A0" w:rsidR="008F2E00" w:rsidRDefault="008F2E00" w:rsidP="0046333C">
      <w:pPr>
        <w:rPr>
          <w:rtl/>
          <w:lang w:bidi="ar-EG"/>
        </w:rPr>
      </w:pPr>
      <w:r>
        <w:rPr>
          <w:rFonts w:hint="cs"/>
          <w:rtl/>
          <w:lang w:bidi="ar-EG"/>
        </w:rPr>
        <w:t xml:space="preserve">ويجمل الشيخ الإمام الخلاف بين العلماء في هذه المسألة فيقول: إن الفقهاء اختلفوا اختلافًا بّينا في صحة اشتراط كل الغلة أو بعضها للواقف ما دام حيًّا فأبو يوسف وابن أبي ليلى وابن </w:t>
      </w:r>
      <w:proofErr w:type="spellStart"/>
      <w:r>
        <w:rPr>
          <w:rFonts w:hint="cs"/>
          <w:rtl/>
          <w:lang w:bidi="ar-EG"/>
        </w:rPr>
        <w:t>شبرمة</w:t>
      </w:r>
      <w:proofErr w:type="spellEnd"/>
      <w:r>
        <w:rPr>
          <w:rFonts w:hint="cs"/>
          <w:rtl/>
          <w:lang w:bidi="ar-EG"/>
        </w:rPr>
        <w:t>، وعدد قليل من الشافعية والحنابلة والظاهرية يُصحّح الشرط والوقف، ومحمد (بن الحسن) والمالكية وجمهور الشافعية والأكثرون من الحنابلة والشيعة الإمامية، على أنه لا يصح اشتراط الغلة كلها أو بعضها لنفسه، وإن اختلفوا في تشدّدهم في المنع، فمحمد والشيعة وجمهور الشافعية يحكمون ببطلان الوقف لبطلان الشرط، والباقون يحكمون ببطلان الشرط ويصحّحون الوقف.</w:t>
      </w:r>
    </w:p>
    <w:p w14:paraId="32A070FB" w14:textId="01A866BA" w:rsidR="008F2E00" w:rsidRDefault="008F2E00" w:rsidP="0046333C">
      <w:pPr>
        <w:rPr>
          <w:rtl/>
          <w:lang w:bidi="ar-EG"/>
        </w:rPr>
      </w:pPr>
      <w:r>
        <w:rPr>
          <w:rFonts w:hint="cs"/>
          <w:rtl/>
          <w:lang w:bidi="ar-EG"/>
        </w:rPr>
        <w:t>وبعد أن استعرض الشيخ الإمام أدلة المانعين والمجيزين للوقف على النفس وما عساه أن يكون برهانًا لكل فريق انتهى إلى القول: لئن كان لنا أن نختار من بينها (أي من بين أقوال الفقهاء في الوقف على النفس) رأيًا، في العمل به مصلحة، ونراه يلتئم تمام الالتئام مع مرمى الشارع في أن يشترط الغلات لنفسه، ولا أن يأكل منها بالشرط، إلا إذا استثنى لنفسه شيئًا يسيرًا، بحيث لا يتّهم بأنه قصد حرمان ورثته، وإلا إذا احتاج.</w:t>
      </w:r>
    </w:p>
    <w:p w14:paraId="365B3B1B" w14:textId="1E42E53C" w:rsidR="008F2E00" w:rsidRDefault="008F2E00" w:rsidP="0046333C">
      <w:pPr>
        <w:rPr>
          <w:rtl/>
          <w:lang w:bidi="ar-EG"/>
        </w:rPr>
      </w:pPr>
      <w:r>
        <w:rPr>
          <w:rFonts w:hint="cs"/>
          <w:rtl/>
          <w:lang w:bidi="ar-EG"/>
        </w:rPr>
        <w:t>ونحن نرى أن الواقف ليس له أن يشترط من وقفه شيئًا إلا مقدار نفقته عند حاجته أو حاجة من يعولهم، ولا يعطون إلا ما يكفيهم بالمعروف، ونرى أن هذا الرأي فوق أنه موافق للآثار كلها، ملائم لمقتضى الوقف ومرماه، وفيه المصلحة الظاهرة، لو أخذ به في عصرنا الحاضر، لأنه يقلّ من الأوقاف (أي يحدّ من إنشائها)... ولأنه يقلّ على الأخصّ الوقف الذي يقصد منه حرمان لبعض الورثة، أو تعطيف نصيبهم (أي إنقاصه) لأن الرجل الذي يحابي بعض ورثته ويحرم أو ينقض الآخرين أمامه إحدى طرائق ثلاث:</w:t>
      </w:r>
    </w:p>
    <w:p w14:paraId="2CEEF0EB" w14:textId="064979CA" w:rsidR="008F2E00" w:rsidRDefault="008F2E00">
      <w:pPr>
        <w:pStyle w:val="ListParagraph"/>
        <w:numPr>
          <w:ilvl w:val="0"/>
          <w:numId w:val="19"/>
        </w:numPr>
        <w:ind w:left="567" w:hanging="567"/>
        <w:rPr>
          <w:lang w:bidi="ar-EG"/>
        </w:rPr>
      </w:pPr>
      <w:r>
        <w:rPr>
          <w:rFonts w:hint="cs"/>
          <w:rtl/>
          <w:lang w:bidi="ar-EG"/>
        </w:rPr>
        <w:t>الهبة في حياته.</w:t>
      </w:r>
    </w:p>
    <w:p w14:paraId="51D5291E" w14:textId="595F8932" w:rsidR="008F2E00" w:rsidRDefault="008F2E00">
      <w:pPr>
        <w:pStyle w:val="ListParagraph"/>
        <w:numPr>
          <w:ilvl w:val="0"/>
          <w:numId w:val="19"/>
        </w:numPr>
        <w:ind w:left="567" w:hanging="567"/>
        <w:rPr>
          <w:lang w:bidi="ar-EG"/>
        </w:rPr>
      </w:pPr>
      <w:r>
        <w:rPr>
          <w:rFonts w:hint="cs"/>
          <w:rtl/>
          <w:lang w:bidi="ar-EG"/>
        </w:rPr>
        <w:t>الوصية.</w:t>
      </w:r>
    </w:p>
    <w:p w14:paraId="620A3CA3" w14:textId="6D05D4DF" w:rsidR="008F2E00" w:rsidRDefault="008F2E00">
      <w:pPr>
        <w:pStyle w:val="ListParagraph"/>
        <w:numPr>
          <w:ilvl w:val="0"/>
          <w:numId w:val="19"/>
        </w:numPr>
        <w:ind w:left="567" w:hanging="567"/>
        <w:rPr>
          <w:lang w:bidi="ar-EG"/>
        </w:rPr>
      </w:pPr>
      <w:r>
        <w:rPr>
          <w:rFonts w:hint="cs"/>
          <w:rtl/>
          <w:lang w:bidi="ar-EG"/>
        </w:rPr>
        <w:t>الوقف.</w:t>
      </w:r>
    </w:p>
    <w:p w14:paraId="6F843E67" w14:textId="1DBE273F" w:rsidR="008F2E00" w:rsidRDefault="008F2E00" w:rsidP="008F2E00">
      <w:pPr>
        <w:rPr>
          <w:rtl/>
          <w:lang w:bidi="ar-EG"/>
        </w:rPr>
      </w:pPr>
      <w:r>
        <w:rPr>
          <w:rFonts w:hint="cs"/>
          <w:rtl/>
          <w:lang w:bidi="ar-EG"/>
        </w:rPr>
        <w:lastRenderedPageBreak/>
        <w:t>فإذا أخذنا بقول الفقهاء الذين لا يعتبرون شرط الواقف الغلة لنفسه من الشروط الواجبة النفاذ، فقد سددنا الطرق على من تكون غايته تخصيص بعض ورثته بمقدار أكبر ونصيب أدنى، وصعّبنا عليه الوصول إلى غرضه ودفعنا بعض الواقفين إلى طريق الاعتدال.</w:t>
      </w:r>
    </w:p>
    <w:p w14:paraId="1216CEA4" w14:textId="25D1720E" w:rsidR="008F2E00" w:rsidRPr="00534996" w:rsidRDefault="008F2E00" w:rsidP="008F2E00">
      <w:pPr>
        <w:rPr>
          <w:rtl/>
          <w:lang w:bidi="ar-EG"/>
        </w:rPr>
      </w:pPr>
      <w:r>
        <w:rPr>
          <w:rFonts w:hint="cs"/>
          <w:rtl/>
          <w:lang w:bidi="ar-EG"/>
        </w:rPr>
        <w:t>ويختتم الشيخ الإمام محمد أبو زهرة موقفه من الوقف على النفس بالتصريح بأن مقالته تخص مرحلة العمل بالوقف الأهلي أو الذرين أما مرحلة ما بعد إلغاء الوقف الأهلي وذلك بالمرسوم بالقانون رقم 180 لسنة 1952 بإلغاء نظام الوقف على غير الخيرات المنشور بالوقائع المصرية العدد 132 مكرر غير عادي في 14 سبتمبر 1952 والذي ترتب عليه إحجام الناس عن الوقف، فإن الشيخ الإمام يرى أنه من المصلحة لترغيب الناس في الوقف الخيري إباحة الوقف على النفس لفتح باب الوقف الخيري، وينهى الشيخ الإمام تصريحه بقول: وهكذا: صار ما كان شرًّا بعد تحوّل الحال، خيرًا</w:t>
      </w:r>
      <w:r w:rsidRPr="0046333C">
        <w:rPr>
          <w:rFonts w:hint="cs"/>
          <w:vertAlign w:val="superscript"/>
          <w:rtl/>
          <w:lang w:bidi="ar-EG"/>
        </w:rPr>
        <w:t>(</w:t>
      </w:r>
      <w:r w:rsidRPr="0046333C">
        <w:rPr>
          <w:vertAlign w:val="superscript"/>
          <w:rtl/>
        </w:rPr>
        <w:footnoteReference w:id="55"/>
      </w:r>
      <w:r w:rsidRPr="0046333C">
        <w:rPr>
          <w:rFonts w:hint="cs"/>
          <w:vertAlign w:val="superscript"/>
          <w:rtl/>
          <w:lang w:bidi="ar-EG"/>
        </w:rPr>
        <w:t>)</w:t>
      </w:r>
      <w:r>
        <w:rPr>
          <w:rFonts w:hint="cs"/>
          <w:rtl/>
          <w:lang w:bidi="ar-EG"/>
        </w:rPr>
        <w:t>.</w:t>
      </w:r>
    </w:p>
    <w:p w14:paraId="5B379437" w14:textId="420CF322" w:rsidR="009B120B" w:rsidRDefault="00A407DD" w:rsidP="0046333C">
      <w:pPr>
        <w:rPr>
          <w:rtl/>
          <w:lang w:bidi="ar-EG"/>
        </w:rPr>
      </w:pPr>
      <w:r>
        <w:rPr>
          <w:rFonts w:hint="cs"/>
          <w:rtl/>
          <w:lang w:bidi="ar-EG"/>
        </w:rPr>
        <w:t>فسبحان مُغيّر الأحوال، وسبحان مُغيّر الاجتهاد بتغير الزمان والمكان والأحوال وسبحان مُبدّل الأحكام بحسب تبدّل الأسباب.</w:t>
      </w:r>
    </w:p>
    <w:p w14:paraId="05D826B0" w14:textId="77777777" w:rsidR="009B120B" w:rsidRDefault="009B120B">
      <w:pPr>
        <w:spacing w:before="0" w:after="120" w:line="240" w:lineRule="auto"/>
        <w:ind w:firstLine="0"/>
        <w:jc w:val="left"/>
        <w:rPr>
          <w:rtl/>
          <w:lang w:bidi="ar-EG"/>
        </w:rPr>
      </w:pPr>
      <w:r>
        <w:rPr>
          <w:rtl/>
          <w:lang w:bidi="ar-EG"/>
        </w:rPr>
        <w:br w:type="page"/>
      </w:r>
    </w:p>
    <w:p w14:paraId="003D12F5" w14:textId="6885B7FD" w:rsidR="007F3EF4" w:rsidRDefault="009B120B" w:rsidP="009B120B">
      <w:pPr>
        <w:pStyle w:val="Heading1"/>
        <w:rPr>
          <w:rtl/>
          <w:lang w:bidi="ar-EG"/>
        </w:rPr>
      </w:pPr>
      <w:r>
        <w:rPr>
          <w:rFonts w:hint="cs"/>
          <w:rtl/>
          <w:lang w:bidi="ar-EG"/>
        </w:rPr>
        <w:lastRenderedPageBreak/>
        <w:t>الفصـــل الثالـــث</w:t>
      </w:r>
      <w:r>
        <w:rPr>
          <w:rtl/>
          <w:lang w:bidi="ar-EG"/>
        </w:rPr>
        <w:br/>
      </w:r>
      <w:r>
        <w:rPr>
          <w:rFonts w:hint="cs"/>
          <w:rtl/>
          <w:lang w:bidi="ar-EG"/>
        </w:rPr>
        <w:t>موقـــف الدراســـة الماثلـــة مــن</w:t>
      </w:r>
      <w:r>
        <w:rPr>
          <w:rtl/>
          <w:lang w:bidi="ar-EG"/>
        </w:rPr>
        <w:br/>
      </w:r>
      <w:r>
        <w:rPr>
          <w:rFonts w:hint="cs"/>
          <w:rtl/>
          <w:lang w:bidi="ar-EG"/>
        </w:rPr>
        <w:t>1- الوقـــــــــف علــــى النفـــــــــس، ومــــــن</w:t>
      </w:r>
      <w:r>
        <w:rPr>
          <w:rtl/>
          <w:lang w:bidi="ar-EG"/>
        </w:rPr>
        <w:br/>
      </w:r>
      <w:r>
        <w:rPr>
          <w:rFonts w:hint="cs"/>
          <w:rtl/>
          <w:lang w:bidi="ar-EG"/>
        </w:rPr>
        <w:t>2- استثناء منافع المال الموقوف لصالح الواقف</w:t>
      </w:r>
    </w:p>
    <w:p w14:paraId="4B995D86" w14:textId="2621DB36" w:rsidR="009B120B" w:rsidRDefault="009B120B" w:rsidP="0046333C">
      <w:pPr>
        <w:rPr>
          <w:rtl/>
          <w:lang w:bidi="ar-EG"/>
        </w:rPr>
      </w:pPr>
      <w:r>
        <w:rPr>
          <w:rFonts w:hint="cs"/>
          <w:rtl/>
          <w:lang w:bidi="ar-EG"/>
        </w:rPr>
        <w:t>ترجح الدراسة الماثلة جواز وصحة أن يقف المسلم ماله كله أو بعض ماله على نفسه طيلة حياته أو لمدة زمنية محددة، تعود بعدها منافع العين الموقوفة إلى جهة البر والنفع العام التي حددها الواقف في وثيقة إنشاء وقفه، وذلك بأن يشترط الواقف أن يكون له حق الانتفاع الشخصي بمنافع العين الموقوفة ما دام حيًّا، ثم ينتقل حق الانتفاع بمناع العين إلى مستشفى علاج سرطان الأطفال أو إلى أي جهة نفع عام أخرى بعد موته.</w:t>
      </w:r>
    </w:p>
    <w:p w14:paraId="5C93D5EC" w14:textId="1862E719" w:rsidR="009B120B" w:rsidRDefault="009B120B" w:rsidP="0046333C">
      <w:pPr>
        <w:rPr>
          <w:rtl/>
          <w:lang w:bidi="ar-EG"/>
        </w:rPr>
      </w:pPr>
      <w:r>
        <w:rPr>
          <w:rFonts w:hint="cs"/>
          <w:rtl/>
          <w:lang w:bidi="ar-EG"/>
        </w:rPr>
        <w:t>كما ترجح الدراسة الماثلة أن يقف الواقف بعض ماله ابتداءً على إحدى جهات البر والنفع العام وقفًا مؤبدًا أو وقفًا مؤقتًا وأن يشترط لنفسه أن يكون له حق الانتفاع الشخصي بمنافع المال الموقوف ما دام حيًا وذلك على سبيل الاستثناء.</w:t>
      </w:r>
    </w:p>
    <w:p w14:paraId="66CF2AE0" w14:textId="5387D92F" w:rsidR="009B120B" w:rsidRDefault="009B120B" w:rsidP="009B120B">
      <w:pPr>
        <w:pStyle w:val="Heading2"/>
        <w:rPr>
          <w:rtl/>
          <w:lang w:bidi="ar-EG"/>
        </w:rPr>
      </w:pPr>
      <w:r>
        <w:rPr>
          <w:rFonts w:hint="cs"/>
          <w:rtl/>
          <w:lang w:bidi="ar-EG"/>
        </w:rPr>
        <w:t>أدلة الدراسة الماثلة على القضية الأولى (جواز وصحة الوقف على النفس):</w:t>
      </w:r>
    </w:p>
    <w:p w14:paraId="2ECC6469" w14:textId="22602F19" w:rsidR="009B120B" w:rsidRDefault="009B120B" w:rsidP="009B120B">
      <w:pPr>
        <w:rPr>
          <w:rFonts w:eastAsiaTheme="minorHAnsi"/>
          <w:kern w:val="0"/>
          <w:rtl/>
        </w:rPr>
      </w:pPr>
      <w:r w:rsidRPr="009B120B">
        <w:rPr>
          <w:rStyle w:val="Heading3Char"/>
          <w:rFonts w:hint="cs"/>
          <w:rtl/>
        </w:rPr>
        <w:t>الدليل الأول:</w:t>
      </w:r>
      <w:r w:rsidRPr="009615E6">
        <w:rPr>
          <w:rFonts w:hint="cs"/>
          <w:rtl/>
        </w:rPr>
        <w:t xml:space="preserve"> </w:t>
      </w:r>
      <w:r>
        <w:rPr>
          <w:rFonts w:hint="cs"/>
          <w:rtl/>
          <w:lang w:bidi="ar-EG"/>
        </w:rPr>
        <w:t xml:space="preserve">عموميات أدلة مشروعية الوقف الخيري باعتباره بابًا من أبواب الخير التي ينبغي التنافس فيها ابتغاء مرضاة الله ونيلًا لثواب الصدقة الجارية وتحقيقًا للمصالح العامة، ومن هذه الأدلة قوله تعالى: </w:t>
      </w:r>
      <w:proofErr w:type="spellStart"/>
      <w:r w:rsidR="009615E6">
        <w:rPr>
          <w:rFonts w:ascii="QCF2BSML" w:eastAsiaTheme="minorHAnsi" w:hAnsi="QCF2BSML" w:cs="QCF2BSML"/>
          <w:color w:val="000000"/>
          <w:kern w:val="0"/>
          <w:sz w:val="26"/>
          <w:szCs w:val="26"/>
          <w:rtl/>
        </w:rPr>
        <w:t>ﱵﭐ</w:t>
      </w:r>
      <w:proofErr w:type="spellEnd"/>
      <w:r w:rsidR="009615E6">
        <w:rPr>
          <w:rFonts w:ascii="QCF2023" w:eastAsiaTheme="minorHAnsi" w:hAnsi="QCF2023" w:cs="QCF2023"/>
          <w:color w:val="000000"/>
          <w:kern w:val="0"/>
          <w:sz w:val="2"/>
          <w:szCs w:val="2"/>
          <w:rtl/>
        </w:rPr>
        <w:t xml:space="preserve"> </w:t>
      </w:r>
      <w:r w:rsidR="009615E6">
        <w:rPr>
          <w:rFonts w:ascii="QCF2023" w:eastAsiaTheme="minorHAnsi" w:hAnsi="QCF2023" w:cs="QCF2023"/>
          <w:color w:val="000000"/>
          <w:kern w:val="0"/>
          <w:sz w:val="26"/>
          <w:szCs w:val="26"/>
          <w:rtl/>
        </w:rPr>
        <w:t>ﱞ</w:t>
      </w:r>
      <w:r w:rsidR="009615E6">
        <w:rPr>
          <w:rFonts w:ascii="QCF2023" w:eastAsiaTheme="minorHAnsi" w:hAnsi="QCF2023" w:cs="QCF2023"/>
          <w:color w:val="000000"/>
          <w:kern w:val="0"/>
          <w:sz w:val="2"/>
          <w:szCs w:val="2"/>
          <w:rtl/>
        </w:rPr>
        <w:t xml:space="preserve"> </w:t>
      </w:r>
      <w:proofErr w:type="spellStart"/>
      <w:r w:rsidR="009615E6">
        <w:rPr>
          <w:rFonts w:ascii="QCF2023" w:eastAsiaTheme="minorHAnsi" w:hAnsi="QCF2023" w:cs="QCF2023"/>
          <w:color w:val="000000"/>
          <w:kern w:val="0"/>
          <w:sz w:val="26"/>
          <w:szCs w:val="26"/>
          <w:rtl/>
        </w:rPr>
        <w:t>ﱟﱠ</w:t>
      </w:r>
      <w:proofErr w:type="spellEnd"/>
      <w:r w:rsidR="009615E6">
        <w:rPr>
          <w:rFonts w:ascii="QCF2023" w:eastAsiaTheme="minorHAnsi" w:hAnsi="QCF2023" w:cs="QCF2023"/>
          <w:color w:val="000000"/>
          <w:kern w:val="0"/>
          <w:sz w:val="2"/>
          <w:szCs w:val="2"/>
          <w:rtl/>
        </w:rPr>
        <w:t xml:space="preserve"> </w:t>
      </w:r>
      <w:r w:rsidR="009615E6">
        <w:rPr>
          <w:rFonts w:ascii="QCF2BSML" w:eastAsiaTheme="minorHAnsi" w:hAnsi="QCF2BSML" w:cs="QCF2BSML"/>
          <w:color w:val="000000"/>
          <w:kern w:val="0"/>
          <w:sz w:val="26"/>
          <w:szCs w:val="26"/>
          <w:rtl/>
        </w:rPr>
        <w:t>ﱴ</w:t>
      </w:r>
      <w:r w:rsidR="009615E6">
        <w:rPr>
          <w:rFonts w:eastAsiaTheme="minorHAnsi" w:hint="cs"/>
          <w:kern w:val="0"/>
          <w:rtl/>
        </w:rPr>
        <w:t xml:space="preserve"> [الآية رقم:148 سورة البقرة] وقوله عز وجل: </w:t>
      </w:r>
      <w:proofErr w:type="spellStart"/>
      <w:r w:rsidR="009615E6">
        <w:rPr>
          <w:rFonts w:ascii="QCF2BSML" w:eastAsiaTheme="minorHAnsi" w:hAnsi="QCF2BSML" w:cs="QCF2BSML"/>
          <w:color w:val="000000"/>
          <w:kern w:val="0"/>
          <w:sz w:val="26"/>
          <w:szCs w:val="26"/>
          <w:rtl/>
        </w:rPr>
        <w:t>ﱵﭐ</w:t>
      </w:r>
      <w:proofErr w:type="spellEnd"/>
      <w:r w:rsidR="009615E6">
        <w:rPr>
          <w:rFonts w:ascii="QCF2067" w:eastAsiaTheme="minorHAnsi" w:hAnsi="QCF2067" w:cs="QCF2067"/>
          <w:color w:val="000000"/>
          <w:kern w:val="0"/>
          <w:sz w:val="2"/>
          <w:szCs w:val="2"/>
          <w:rtl/>
        </w:rPr>
        <w:t xml:space="preserve"> </w:t>
      </w:r>
      <w:r w:rsidR="009615E6">
        <w:rPr>
          <w:rFonts w:ascii="QCF2067" w:eastAsiaTheme="minorHAnsi" w:hAnsi="QCF2067" w:cs="QCF2067"/>
          <w:color w:val="000000"/>
          <w:kern w:val="0"/>
          <w:sz w:val="26"/>
          <w:szCs w:val="26"/>
          <w:rtl/>
        </w:rPr>
        <w:t>ﱂ</w:t>
      </w:r>
      <w:r w:rsidR="009615E6">
        <w:rPr>
          <w:rFonts w:ascii="QCF2067" w:eastAsiaTheme="minorHAnsi" w:hAnsi="QCF2067" w:cs="QCF2067"/>
          <w:color w:val="000000"/>
          <w:kern w:val="0"/>
          <w:sz w:val="2"/>
          <w:szCs w:val="2"/>
          <w:rtl/>
        </w:rPr>
        <w:t xml:space="preserve"> </w:t>
      </w:r>
      <w:r w:rsidR="009615E6">
        <w:rPr>
          <w:rFonts w:ascii="QCF2067" w:eastAsiaTheme="minorHAnsi" w:hAnsi="QCF2067" w:cs="QCF2067"/>
          <w:color w:val="000000"/>
          <w:kern w:val="0"/>
          <w:sz w:val="26"/>
          <w:szCs w:val="26"/>
          <w:rtl/>
        </w:rPr>
        <w:t>ﱃ</w:t>
      </w:r>
      <w:r w:rsidR="009615E6">
        <w:rPr>
          <w:rFonts w:ascii="QCF2067" w:eastAsiaTheme="minorHAnsi" w:hAnsi="QCF2067" w:cs="QCF2067"/>
          <w:color w:val="000000"/>
          <w:kern w:val="0"/>
          <w:sz w:val="2"/>
          <w:szCs w:val="2"/>
          <w:rtl/>
        </w:rPr>
        <w:t xml:space="preserve"> </w:t>
      </w:r>
      <w:r w:rsidR="009615E6">
        <w:rPr>
          <w:rFonts w:ascii="QCF2067" w:eastAsiaTheme="minorHAnsi" w:hAnsi="QCF2067" w:cs="QCF2067"/>
          <w:color w:val="000000"/>
          <w:kern w:val="0"/>
          <w:sz w:val="26"/>
          <w:szCs w:val="26"/>
          <w:rtl/>
        </w:rPr>
        <w:t>ﱄ</w:t>
      </w:r>
      <w:r w:rsidR="009615E6">
        <w:rPr>
          <w:rFonts w:ascii="QCF2067" w:eastAsiaTheme="minorHAnsi" w:hAnsi="QCF2067" w:cs="QCF2067"/>
          <w:color w:val="000000"/>
          <w:kern w:val="0"/>
          <w:sz w:val="2"/>
          <w:szCs w:val="2"/>
          <w:rtl/>
        </w:rPr>
        <w:t xml:space="preserve"> </w:t>
      </w:r>
      <w:r w:rsidR="009615E6">
        <w:rPr>
          <w:rFonts w:ascii="QCF2067" w:eastAsiaTheme="minorHAnsi" w:hAnsi="QCF2067" w:cs="QCF2067"/>
          <w:color w:val="000000"/>
          <w:kern w:val="0"/>
          <w:sz w:val="26"/>
          <w:szCs w:val="26"/>
          <w:rtl/>
        </w:rPr>
        <w:t>ﱅ</w:t>
      </w:r>
      <w:r w:rsidR="009615E6">
        <w:rPr>
          <w:rFonts w:ascii="QCF2067" w:eastAsiaTheme="minorHAnsi" w:hAnsi="QCF2067" w:cs="QCF2067"/>
          <w:color w:val="000000"/>
          <w:kern w:val="0"/>
          <w:sz w:val="2"/>
          <w:szCs w:val="2"/>
          <w:rtl/>
        </w:rPr>
        <w:t xml:space="preserve"> </w:t>
      </w:r>
      <w:r w:rsidR="009615E6">
        <w:rPr>
          <w:rFonts w:ascii="QCF2067" w:eastAsiaTheme="minorHAnsi" w:hAnsi="QCF2067" w:cs="QCF2067"/>
          <w:color w:val="000000"/>
          <w:kern w:val="0"/>
          <w:sz w:val="26"/>
          <w:szCs w:val="26"/>
          <w:rtl/>
        </w:rPr>
        <w:t>ﱆ</w:t>
      </w:r>
      <w:r w:rsidR="009615E6">
        <w:rPr>
          <w:rFonts w:ascii="QCF2067" w:eastAsiaTheme="minorHAnsi" w:hAnsi="QCF2067" w:cs="QCF2067"/>
          <w:color w:val="000000"/>
          <w:kern w:val="0"/>
          <w:sz w:val="2"/>
          <w:szCs w:val="2"/>
          <w:rtl/>
        </w:rPr>
        <w:t xml:space="preserve"> </w:t>
      </w:r>
      <w:r w:rsidR="009615E6">
        <w:rPr>
          <w:rFonts w:ascii="QCF2BSML" w:eastAsiaTheme="minorHAnsi" w:hAnsi="QCF2BSML" w:cs="QCF2BSML"/>
          <w:color w:val="000000"/>
          <w:kern w:val="0"/>
          <w:sz w:val="26"/>
          <w:szCs w:val="26"/>
          <w:rtl/>
        </w:rPr>
        <w:t>ﱴ</w:t>
      </w:r>
      <w:r w:rsidR="009615E6">
        <w:rPr>
          <w:rFonts w:eastAsiaTheme="minorHAnsi" w:hint="cs"/>
          <w:kern w:val="0"/>
          <w:rtl/>
        </w:rPr>
        <w:t xml:space="preserve"> [الآية رقم: 133 سورة آل عمران] وقوله </w:t>
      </w:r>
      <w:r w:rsidR="009615E6">
        <w:rPr>
          <w:rFonts w:eastAsiaTheme="minorHAnsi"/>
          <w:kern w:val="0"/>
        </w:rPr>
        <w:sym w:font="AGA Arabesque" w:char="F072"/>
      </w:r>
      <w:r w:rsidR="009615E6">
        <w:rPr>
          <w:rFonts w:eastAsiaTheme="minorHAnsi" w:hint="cs"/>
          <w:kern w:val="0"/>
          <w:rtl/>
        </w:rPr>
        <w:t xml:space="preserve">: </w:t>
      </w:r>
      <w:r w:rsidR="009615E6">
        <w:rPr>
          <w:rFonts w:eastAsiaTheme="minorHAnsi"/>
          <w:kern w:val="0"/>
          <w:rtl/>
        </w:rPr>
        <w:t>«</w:t>
      </w:r>
      <w:r w:rsidR="009615E6">
        <w:rPr>
          <w:rFonts w:eastAsiaTheme="minorHAnsi" w:hint="cs"/>
          <w:kern w:val="0"/>
          <w:rtl/>
        </w:rPr>
        <w:t>إذا مات ابن آدم انقطع عمله إلا من ثلاث: صدقة جارية أو علم ينتفع به أو ولد صالح يدعو له</w:t>
      </w:r>
      <w:r w:rsidR="009615E6">
        <w:rPr>
          <w:rFonts w:eastAsiaTheme="minorHAnsi"/>
          <w:kern w:val="0"/>
          <w:rtl/>
        </w:rPr>
        <w:t>»</w:t>
      </w:r>
      <w:r w:rsidR="009615E6">
        <w:rPr>
          <w:rFonts w:eastAsiaTheme="minorHAnsi" w:hint="cs"/>
          <w:kern w:val="0"/>
          <w:rtl/>
        </w:rPr>
        <w:t xml:space="preserve"> وقوله عز وجل: </w:t>
      </w:r>
      <w:proofErr w:type="spellStart"/>
      <w:r w:rsidR="009615E6">
        <w:rPr>
          <w:rFonts w:ascii="QCF2BSML" w:eastAsiaTheme="minorHAnsi" w:hAnsi="QCF2BSML" w:cs="QCF2BSML"/>
          <w:color w:val="000000"/>
          <w:kern w:val="0"/>
          <w:sz w:val="26"/>
          <w:szCs w:val="26"/>
          <w:rtl/>
        </w:rPr>
        <w:t>ﱵﭐ</w:t>
      </w:r>
      <w:proofErr w:type="spellEnd"/>
      <w:r w:rsidR="009615E6">
        <w:rPr>
          <w:rFonts w:ascii="QCF2062" w:eastAsiaTheme="minorHAnsi" w:hAnsi="QCF2062" w:cs="QCF2062"/>
          <w:color w:val="000000"/>
          <w:kern w:val="0"/>
          <w:sz w:val="2"/>
          <w:szCs w:val="2"/>
          <w:rtl/>
        </w:rPr>
        <w:t xml:space="preserve"> </w:t>
      </w:r>
      <w:r w:rsidR="009615E6">
        <w:rPr>
          <w:rFonts w:ascii="QCF2062" w:eastAsiaTheme="minorHAnsi" w:hAnsi="QCF2062" w:cs="QCF2062"/>
          <w:color w:val="000000"/>
          <w:kern w:val="0"/>
          <w:sz w:val="26"/>
          <w:szCs w:val="26"/>
          <w:rtl/>
        </w:rPr>
        <w:t>ﱁ</w:t>
      </w:r>
      <w:r w:rsidR="009615E6">
        <w:rPr>
          <w:rFonts w:ascii="QCF2062" w:eastAsiaTheme="minorHAnsi" w:hAnsi="QCF2062" w:cs="QCF2062"/>
          <w:color w:val="000000"/>
          <w:kern w:val="0"/>
          <w:sz w:val="2"/>
          <w:szCs w:val="2"/>
          <w:rtl/>
        </w:rPr>
        <w:t xml:space="preserve"> </w:t>
      </w:r>
      <w:r w:rsidR="009615E6">
        <w:rPr>
          <w:rFonts w:ascii="QCF2062" w:eastAsiaTheme="minorHAnsi" w:hAnsi="QCF2062" w:cs="QCF2062"/>
          <w:color w:val="000000"/>
          <w:kern w:val="0"/>
          <w:sz w:val="26"/>
          <w:szCs w:val="26"/>
          <w:rtl/>
        </w:rPr>
        <w:t>ﱂ</w:t>
      </w:r>
      <w:r w:rsidR="009615E6">
        <w:rPr>
          <w:rFonts w:ascii="QCF2062" w:eastAsiaTheme="minorHAnsi" w:hAnsi="QCF2062" w:cs="QCF2062"/>
          <w:color w:val="000000"/>
          <w:kern w:val="0"/>
          <w:sz w:val="2"/>
          <w:szCs w:val="2"/>
          <w:rtl/>
        </w:rPr>
        <w:t xml:space="preserve"> </w:t>
      </w:r>
      <w:r w:rsidR="009615E6">
        <w:rPr>
          <w:rFonts w:ascii="QCF2062" w:eastAsiaTheme="minorHAnsi" w:hAnsi="QCF2062" w:cs="QCF2062"/>
          <w:color w:val="000000"/>
          <w:kern w:val="0"/>
          <w:sz w:val="26"/>
          <w:szCs w:val="26"/>
          <w:rtl/>
        </w:rPr>
        <w:t>ﱃ</w:t>
      </w:r>
      <w:r w:rsidR="009615E6">
        <w:rPr>
          <w:rFonts w:ascii="QCF2062" w:eastAsiaTheme="minorHAnsi" w:hAnsi="QCF2062" w:cs="QCF2062"/>
          <w:color w:val="000000"/>
          <w:kern w:val="0"/>
          <w:sz w:val="2"/>
          <w:szCs w:val="2"/>
          <w:rtl/>
        </w:rPr>
        <w:t xml:space="preserve"> </w:t>
      </w:r>
      <w:r w:rsidR="009615E6">
        <w:rPr>
          <w:rFonts w:ascii="QCF2062" w:eastAsiaTheme="minorHAnsi" w:hAnsi="QCF2062" w:cs="QCF2062"/>
          <w:color w:val="000000"/>
          <w:kern w:val="0"/>
          <w:sz w:val="26"/>
          <w:szCs w:val="26"/>
          <w:rtl/>
        </w:rPr>
        <w:t>ﱄ</w:t>
      </w:r>
      <w:r w:rsidR="009615E6">
        <w:rPr>
          <w:rFonts w:ascii="QCF2062" w:eastAsiaTheme="minorHAnsi" w:hAnsi="QCF2062" w:cs="QCF2062"/>
          <w:color w:val="000000"/>
          <w:kern w:val="0"/>
          <w:sz w:val="2"/>
          <w:szCs w:val="2"/>
          <w:rtl/>
        </w:rPr>
        <w:t xml:space="preserve"> </w:t>
      </w:r>
      <w:r w:rsidR="009615E6">
        <w:rPr>
          <w:rFonts w:ascii="QCF2062" w:eastAsiaTheme="minorHAnsi" w:hAnsi="QCF2062" w:cs="QCF2062"/>
          <w:color w:val="000000"/>
          <w:kern w:val="0"/>
          <w:sz w:val="26"/>
          <w:szCs w:val="26"/>
          <w:rtl/>
        </w:rPr>
        <w:t>ﱅ</w:t>
      </w:r>
      <w:r w:rsidR="009615E6">
        <w:rPr>
          <w:rFonts w:ascii="QCF2062" w:eastAsiaTheme="minorHAnsi" w:hAnsi="QCF2062" w:cs="QCF2062"/>
          <w:color w:val="000000"/>
          <w:kern w:val="0"/>
          <w:sz w:val="2"/>
          <w:szCs w:val="2"/>
          <w:rtl/>
        </w:rPr>
        <w:t xml:space="preserve"> </w:t>
      </w:r>
      <w:r w:rsidR="009615E6">
        <w:rPr>
          <w:rFonts w:ascii="QCF2062" w:eastAsiaTheme="minorHAnsi" w:hAnsi="QCF2062" w:cs="QCF2062"/>
          <w:color w:val="000000"/>
          <w:kern w:val="0"/>
          <w:sz w:val="26"/>
          <w:szCs w:val="26"/>
          <w:rtl/>
        </w:rPr>
        <w:t>ﱆ</w:t>
      </w:r>
      <w:r w:rsidR="009615E6">
        <w:rPr>
          <w:rFonts w:ascii="QCF2062" w:eastAsiaTheme="minorHAnsi" w:hAnsi="QCF2062" w:cs="QCF2062"/>
          <w:color w:val="000000"/>
          <w:kern w:val="0"/>
          <w:sz w:val="2"/>
          <w:szCs w:val="2"/>
          <w:rtl/>
        </w:rPr>
        <w:t xml:space="preserve"> </w:t>
      </w:r>
      <w:proofErr w:type="spellStart"/>
      <w:r w:rsidR="009615E6">
        <w:rPr>
          <w:rFonts w:ascii="QCF2062" w:eastAsiaTheme="minorHAnsi" w:hAnsi="QCF2062" w:cs="QCF2062"/>
          <w:color w:val="000000"/>
          <w:kern w:val="0"/>
          <w:sz w:val="26"/>
          <w:szCs w:val="26"/>
          <w:rtl/>
        </w:rPr>
        <w:t>ﱇﱈ</w:t>
      </w:r>
      <w:proofErr w:type="spellEnd"/>
      <w:r w:rsidR="009615E6">
        <w:rPr>
          <w:rFonts w:ascii="QCF2062" w:eastAsiaTheme="minorHAnsi" w:hAnsi="QCF2062" w:cs="QCF2062"/>
          <w:color w:val="000000"/>
          <w:kern w:val="0"/>
          <w:sz w:val="2"/>
          <w:szCs w:val="2"/>
          <w:rtl/>
        </w:rPr>
        <w:t xml:space="preserve"> </w:t>
      </w:r>
      <w:r w:rsidR="009615E6">
        <w:rPr>
          <w:rFonts w:ascii="QCF2BSML" w:eastAsiaTheme="minorHAnsi" w:hAnsi="QCF2BSML" w:cs="QCF2BSML"/>
          <w:color w:val="000000"/>
          <w:kern w:val="0"/>
          <w:sz w:val="26"/>
          <w:szCs w:val="26"/>
          <w:rtl/>
        </w:rPr>
        <w:t>ﱴ</w:t>
      </w:r>
      <w:r w:rsidR="009615E6">
        <w:rPr>
          <w:rFonts w:eastAsiaTheme="minorHAnsi" w:hint="cs"/>
          <w:kern w:val="0"/>
          <w:rtl/>
        </w:rPr>
        <w:t xml:space="preserve"> [الآية رقم: 92 سورة آل عمران]، حيث يدخل في عموم هذه الأدلة: الوقف على الغير من الأهل والأصدقاء، والوقف على جهات البر والنفع العام والوقف على النفس وحيث لا يوجد في هذه الأدلة مُخصص يخرج الوقف على النفس من عمومها.</w:t>
      </w:r>
    </w:p>
    <w:p w14:paraId="74C65385" w14:textId="0EFCAEF6" w:rsidR="009615E6" w:rsidRDefault="009615E6" w:rsidP="009B120B">
      <w:pPr>
        <w:rPr>
          <w:rFonts w:eastAsiaTheme="minorHAnsi"/>
          <w:kern w:val="0"/>
          <w:rtl/>
        </w:rPr>
      </w:pPr>
      <w:r w:rsidRPr="009615E6">
        <w:rPr>
          <w:rStyle w:val="Heading3Char"/>
          <w:rFonts w:hint="cs"/>
          <w:rtl/>
        </w:rPr>
        <w:lastRenderedPageBreak/>
        <w:t xml:space="preserve">الدليل الثاني: </w:t>
      </w:r>
      <w:r>
        <w:rPr>
          <w:rFonts w:eastAsiaTheme="minorHAnsi" w:hint="cs"/>
          <w:kern w:val="0"/>
          <w:rtl/>
        </w:rPr>
        <w:t xml:space="preserve"> ما رواه الإمام</w:t>
      </w:r>
      <w:r w:rsidR="00532039">
        <w:rPr>
          <w:rFonts w:eastAsiaTheme="minorHAnsi" w:hint="cs"/>
          <w:kern w:val="0"/>
          <w:rtl/>
        </w:rPr>
        <w:t xml:space="preserve"> مسلم في باب الابتداء في النفقة بالنفس ثم الأهل ثم القرابة من كتاب الزكاة في الحديث رقم 997 عن جابر قال: أعتق رجل من بني عُذْرة عبدًا له عن دُبُر، فبلغ ذلك رسول الله </w:t>
      </w:r>
      <w:r w:rsidR="00532039">
        <w:rPr>
          <w:rFonts w:eastAsiaTheme="minorHAnsi"/>
          <w:kern w:val="0"/>
        </w:rPr>
        <w:sym w:font="AGA Arabesque" w:char="F072"/>
      </w:r>
      <w:r w:rsidR="00532039">
        <w:rPr>
          <w:rFonts w:eastAsiaTheme="minorHAnsi" w:hint="cs"/>
          <w:kern w:val="0"/>
          <w:rtl/>
        </w:rPr>
        <w:t xml:space="preserve"> فقال: ألك مال غيره؟ فقال: لا، فقال: من يشتريه مني؟ فاشتراه </w:t>
      </w:r>
      <w:r w:rsidR="0036778F">
        <w:rPr>
          <w:rFonts w:eastAsiaTheme="minorHAnsi" w:hint="cs"/>
          <w:kern w:val="0"/>
          <w:rtl/>
        </w:rPr>
        <w:t>لُعَيْم بن عبد الله العدوي بثمانمائة درهم، فجاء بها رسول الله، فدفعها إليه ثم قال: أبدأ بنفسك، فتصدّق عليها، فإن فضل شيء فلأهلك، فأن فضل عن أهلك شيء فلذي قرابتك، فإن فضل عن ذي قرابتك شيء فهكذا وهكذا</w:t>
      </w:r>
      <w:r w:rsidR="0036778F" w:rsidRPr="0046333C">
        <w:rPr>
          <w:rFonts w:hint="cs"/>
          <w:vertAlign w:val="superscript"/>
          <w:rtl/>
          <w:lang w:bidi="ar-EG"/>
        </w:rPr>
        <w:t>(</w:t>
      </w:r>
      <w:r w:rsidR="0036778F" w:rsidRPr="0046333C">
        <w:rPr>
          <w:vertAlign w:val="superscript"/>
          <w:rtl/>
        </w:rPr>
        <w:footnoteReference w:id="56"/>
      </w:r>
      <w:r w:rsidR="0036778F" w:rsidRPr="0046333C">
        <w:rPr>
          <w:rFonts w:hint="cs"/>
          <w:vertAlign w:val="superscript"/>
          <w:rtl/>
          <w:lang w:bidi="ar-EG"/>
        </w:rPr>
        <w:t>)</w:t>
      </w:r>
      <w:r w:rsidR="0036778F">
        <w:rPr>
          <w:rFonts w:eastAsiaTheme="minorHAnsi" w:hint="cs"/>
          <w:kern w:val="0"/>
          <w:rtl/>
        </w:rPr>
        <w:t>.</w:t>
      </w:r>
    </w:p>
    <w:p w14:paraId="5D7DB1BF" w14:textId="21AF8C04" w:rsidR="0036778F" w:rsidRPr="00532039" w:rsidRDefault="0036778F" w:rsidP="0036778F">
      <w:pPr>
        <w:pStyle w:val="Heading4"/>
        <w:rPr>
          <w:rFonts w:ascii="adwa-assalaf" w:hAnsi="adwa-assalaf" w:cs="adwa-assalaf"/>
          <w:sz w:val="28"/>
          <w:szCs w:val="28"/>
          <w:rtl/>
          <w:lang w:bidi="ar-EG"/>
        </w:rPr>
      </w:pPr>
      <w:r>
        <w:rPr>
          <w:rFonts w:hint="cs"/>
          <w:rtl/>
        </w:rPr>
        <w:t>وجه الدلالة من الحديث:</w:t>
      </w:r>
    </w:p>
    <w:p w14:paraId="4F8A117E" w14:textId="0537C327" w:rsidR="009B120B" w:rsidRPr="005D1CB4" w:rsidRDefault="005D1CB4">
      <w:pPr>
        <w:pStyle w:val="ListParagraph"/>
        <w:numPr>
          <w:ilvl w:val="0"/>
          <w:numId w:val="20"/>
        </w:numPr>
        <w:ind w:left="567" w:hanging="567"/>
        <w:rPr>
          <w:sz w:val="32"/>
          <w:szCs w:val="32"/>
          <w:lang w:bidi="ar-EG"/>
        </w:rPr>
      </w:pPr>
      <w:r w:rsidRPr="005D1CB4">
        <w:rPr>
          <w:rFonts w:hint="cs"/>
          <w:rtl/>
          <w:lang w:bidi="ar-EG"/>
        </w:rPr>
        <w:t>أن الوقف صدقة جارية، وقد أمر الرسول في الحديث بأن يبدأ فيها المتصدق بنفسه أولًا، فدل ذلك على أن للواقف الحق في أن يخص نفسه بمنافع وقفه.</w:t>
      </w:r>
    </w:p>
    <w:p w14:paraId="71A7EC98" w14:textId="0A9F3497" w:rsidR="005D1CB4" w:rsidRPr="005D1CB4" w:rsidRDefault="005D1CB4">
      <w:pPr>
        <w:pStyle w:val="ListParagraph"/>
        <w:numPr>
          <w:ilvl w:val="0"/>
          <w:numId w:val="20"/>
        </w:numPr>
        <w:ind w:left="567" w:hanging="567"/>
        <w:rPr>
          <w:sz w:val="32"/>
          <w:szCs w:val="32"/>
          <w:lang w:bidi="ar-EG"/>
        </w:rPr>
      </w:pPr>
      <w:r w:rsidRPr="005D1CB4">
        <w:rPr>
          <w:rFonts w:hint="cs"/>
          <w:rtl/>
          <w:lang w:bidi="ar-EG"/>
        </w:rPr>
        <w:t>في شرحه لهذا الحديث يقول الإمام</w:t>
      </w:r>
      <w:r>
        <w:rPr>
          <w:rFonts w:hint="cs"/>
          <w:rtl/>
          <w:lang w:bidi="ar-EG"/>
        </w:rPr>
        <w:t xml:space="preserve"> أبو زكريا يحيى بن شرف النووي: في الحديث فوائد منها: الابتداء في النفقة بالمذكور على هذا الترتيب، ومنها: أن الحقوق والفضائل إذا تزاحمت قدم </w:t>
      </w:r>
      <w:proofErr w:type="spellStart"/>
      <w:r>
        <w:rPr>
          <w:rFonts w:hint="cs"/>
          <w:rtl/>
          <w:lang w:bidi="ar-EG"/>
        </w:rPr>
        <w:t>الأوكر</w:t>
      </w:r>
      <w:proofErr w:type="spellEnd"/>
      <w:r>
        <w:rPr>
          <w:rFonts w:hint="cs"/>
          <w:rtl/>
          <w:lang w:bidi="ar-EG"/>
        </w:rPr>
        <w:t xml:space="preserve"> </w:t>
      </w:r>
      <w:proofErr w:type="spellStart"/>
      <w:r>
        <w:rPr>
          <w:rFonts w:hint="cs"/>
          <w:rtl/>
          <w:lang w:bidi="ar-EG"/>
        </w:rPr>
        <w:t>فالأوكر</w:t>
      </w:r>
      <w:proofErr w:type="spellEnd"/>
      <w:r>
        <w:rPr>
          <w:rFonts w:hint="cs"/>
          <w:rtl/>
          <w:lang w:bidi="ar-EG"/>
        </w:rPr>
        <w:t>، ومنها: أن الأفضل في صدقة التطوع أن ينوّعها في جهات الخير ووجه البر بحسب المصلحة.</w:t>
      </w:r>
    </w:p>
    <w:p w14:paraId="3176CE56" w14:textId="36CED452" w:rsidR="005D1CB4" w:rsidRPr="005D1CB4" w:rsidRDefault="005D1CB4">
      <w:pPr>
        <w:pStyle w:val="ListParagraph"/>
        <w:numPr>
          <w:ilvl w:val="0"/>
          <w:numId w:val="20"/>
        </w:numPr>
        <w:ind w:left="567" w:hanging="567"/>
        <w:rPr>
          <w:sz w:val="32"/>
          <w:szCs w:val="32"/>
          <w:lang w:bidi="ar-EG"/>
        </w:rPr>
      </w:pPr>
      <w:r>
        <w:rPr>
          <w:rFonts w:hint="cs"/>
          <w:rtl/>
          <w:lang w:bidi="ar-EG"/>
        </w:rPr>
        <w:t>في الحديث دلالة على أن الوقف على النفس أوكر وأفضل من الوقف على الأهل والقرابة عند تزاحم الحاجة إلى منافع العين الموقوفة.</w:t>
      </w:r>
    </w:p>
    <w:p w14:paraId="1505214D" w14:textId="1E1E70D2" w:rsidR="005D1CB4" w:rsidRDefault="005D1CB4" w:rsidP="005D1CB4">
      <w:pPr>
        <w:rPr>
          <w:rtl/>
          <w:lang w:bidi="ar-EG"/>
        </w:rPr>
      </w:pPr>
      <w:r w:rsidRPr="005D1CB4">
        <w:rPr>
          <w:rStyle w:val="Heading3Char"/>
          <w:rFonts w:hint="cs"/>
          <w:rtl/>
        </w:rPr>
        <w:t>الدليل الثالث:</w:t>
      </w:r>
      <w:r>
        <w:rPr>
          <w:rFonts w:hint="cs"/>
          <w:rtl/>
          <w:lang w:bidi="ar-EG"/>
        </w:rPr>
        <w:t xml:space="preserve"> ما رواه أبو داوود في باب صلة الرحم من كتاب الزكاة في الحديث رقم 1691 من سننه عن أبي هريرة رضي الله عنه قال: أمر النبي </w:t>
      </w:r>
      <w:r>
        <w:rPr>
          <w:lang w:bidi="ar-EG"/>
        </w:rPr>
        <w:sym w:font="AGA Arabesque" w:char="F072"/>
      </w:r>
      <w:r>
        <w:rPr>
          <w:rFonts w:hint="cs"/>
          <w:rtl/>
          <w:lang w:bidi="ar-EG"/>
        </w:rPr>
        <w:t xml:space="preserve"> بالصدقة، فقال رجل: يا رسول الله عندي دينار، فقال: تصدق به على نفسك، قال عندي آخر، قال: تصدق به على ولدك، قال: عندي آخر: قال: تصدق به على زوجتك، قال: عندي آخر، قال: أنت أبصر</w:t>
      </w:r>
      <w:r w:rsidRPr="0046333C">
        <w:rPr>
          <w:rFonts w:hint="cs"/>
          <w:vertAlign w:val="superscript"/>
          <w:rtl/>
          <w:lang w:bidi="ar-EG"/>
        </w:rPr>
        <w:t>(</w:t>
      </w:r>
      <w:r w:rsidRPr="0046333C">
        <w:rPr>
          <w:vertAlign w:val="superscript"/>
          <w:rtl/>
        </w:rPr>
        <w:footnoteReference w:id="57"/>
      </w:r>
      <w:r w:rsidRPr="0046333C">
        <w:rPr>
          <w:rFonts w:hint="cs"/>
          <w:vertAlign w:val="superscript"/>
          <w:rtl/>
          <w:lang w:bidi="ar-EG"/>
        </w:rPr>
        <w:t>)</w:t>
      </w:r>
      <w:r>
        <w:rPr>
          <w:rFonts w:hint="cs"/>
          <w:rtl/>
          <w:lang w:bidi="ar-EG"/>
        </w:rPr>
        <w:t>.</w:t>
      </w:r>
    </w:p>
    <w:p w14:paraId="5E885E04" w14:textId="761B5719" w:rsidR="0048510D" w:rsidRDefault="0048510D" w:rsidP="005D1CB4">
      <w:pPr>
        <w:rPr>
          <w:rtl/>
          <w:lang w:bidi="ar-EG"/>
        </w:rPr>
      </w:pPr>
      <w:r>
        <w:rPr>
          <w:rFonts w:hint="cs"/>
          <w:rtl/>
          <w:lang w:bidi="ar-EG"/>
        </w:rPr>
        <w:lastRenderedPageBreak/>
        <w:t>وجه الدلالة من الحديث: ذات الوجه في الحديث السابق عليه.</w:t>
      </w:r>
    </w:p>
    <w:p w14:paraId="411F69EC" w14:textId="21B98745" w:rsidR="0048510D" w:rsidRDefault="0048510D" w:rsidP="005D1CB4">
      <w:pPr>
        <w:rPr>
          <w:rtl/>
          <w:lang w:bidi="ar-EG"/>
        </w:rPr>
      </w:pPr>
      <w:r w:rsidRPr="0048510D">
        <w:rPr>
          <w:rStyle w:val="Heading3Char"/>
          <w:rFonts w:hint="cs"/>
          <w:rtl/>
        </w:rPr>
        <w:t>الدليل الرابع:</w:t>
      </w:r>
      <w:r>
        <w:rPr>
          <w:rFonts w:hint="cs"/>
          <w:rtl/>
          <w:lang w:bidi="ar-EG"/>
        </w:rPr>
        <w:t xml:space="preserve"> ما رواه الإمام البخاري في الحديث رقم 1689، ورقم 1690 من كتاب الحج في باب ركوب البُدْن من صحيحه عن أبي هريرة وعن أنس رضي الله عنهما أن رسول الله </w:t>
      </w:r>
      <w:r>
        <w:rPr>
          <w:lang w:bidi="ar-EG"/>
        </w:rPr>
        <w:sym w:font="AGA Arabesque" w:char="F072"/>
      </w:r>
      <w:r>
        <w:rPr>
          <w:rFonts w:hint="cs"/>
          <w:rtl/>
          <w:lang w:bidi="ar-EG"/>
        </w:rPr>
        <w:t xml:space="preserve"> رأى (أي في جهة الوداع) رجلًا يسوق بَدَنه</w:t>
      </w:r>
      <w:r w:rsidRPr="0046333C">
        <w:rPr>
          <w:rFonts w:hint="cs"/>
          <w:vertAlign w:val="superscript"/>
          <w:rtl/>
          <w:lang w:bidi="ar-EG"/>
        </w:rPr>
        <w:t>(</w:t>
      </w:r>
      <w:r w:rsidRPr="0046333C">
        <w:rPr>
          <w:vertAlign w:val="superscript"/>
          <w:rtl/>
        </w:rPr>
        <w:footnoteReference w:id="58"/>
      </w:r>
      <w:r w:rsidRPr="0046333C">
        <w:rPr>
          <w:rFonts w:hint="cs"/>
          <w:vertAlign w:val="superscript"/>
          <w:rtl/>
          <w:lang w:bidi="ar-EG"/>
        </w:rPr>
        <w:t>)</w:t>
      </w:r>
      <w:r>
        <w:rPr>
          <w:rFonts w:hint="cs"/>
          <w:rtl/>
          <w:lang w:bidi="ar-EG"/>
        </w:rPr>
        <w:t xml:space="preserve"> (مقلّدة: أي مربوط في عنقها نعلًا) فقال: اركبها</w:t>
      </w:r>
      <w:r w:rsidRPr="0046333C">
        <w:rPr>
          <w:rFonts w:hint="cs"/>
          <w:vertAlign w:val="superscript"/>
          <w:rtl/>
          <w:lang w:bidi="ar-EG"/>
        </w:rPr>
        <w:t>(</w:t>
      </w:r>
      <w:r w:rsidRPr="0046333C">
        <w:rPr>
          <w:vertAlign w:val="superscript"/>
          <w:rtl/>
        </w:rPr>
        <w:footnoteReference w:id="59"/>
      </w:r>
      <w:r w:rsidRPr="0046333C">
        <w:rPr>
          <w:rFonts w:hint="cs"/>
          <w:vertAlign w:val="superscript"/>
          <w:rtl/>
          <w:lang w:bidi="ar-EG"/>
        </w:rPr>
        <w:t>)</w:t>
      </w:r>
      <w:r w:rsidRPr="0048510D">
        <w:rPr>
          <w:rFonts w:hint="cs"/>
          <w:rtl/>
          <w:lang w:bidi="ar-EG"/>
        </w:rPr>
        <w:t>،</w:t>
      </w:r>
      <w:r>
        <w:rPr>
          <w:rFonts w:hint="cs"/>
          <w:rtl/>
          <w:lang w:bidi="ar-EG"/>
        </w:rPr>
        <w:t xml:space="preserve"> فقال: إنها بَدَنة، فقال: اركبها، قال: إنها بَدَنة؟ قال اركبها وَيْلك.</w:t>
      </w:r>
    </w:p>
    <w:p w14:paraId="77A39F33" w14:textId="7B981FC0" w:rsidR="00365CE9" w:rsidRDefault="00365CE9" w:rsidP="005D1CB4">
      <w:pPr>
        <w:rPr>
          <w:rtl/>
          <w:lang w:bidi="ar-EG"/>
        </w:rPr>
      </w:pPr>
      <w:r>
        <w:rPr>
          <w:rFonts w:hint="cs"/>
          <w:rtl/>
          <w:lang w:bidi="ar-EG"/>
        </w:rPr>
        <w:t>وجه الدلالة من الحديث:</w:t>
      </w:r>
    </w:p>
    <w:p w14:paraId="25EF75F9" w14:textId="1365854C" w:rsidR="00365CE9" w:rsidRDefault="00365CE9">
      <w:pPr>
        <w:pStyle w:val="ListParagraph"/>
        <w:numPr>
          <w:ilvl w:val="0"/>
          <w:numId w:val="21"/>
        </w:numPr>
        <w:ind w:left="567" w:hanging="567"/>
        <w:rPr>
          <w:lang w:bidi="ar-EG"/>
        </w:rPr>
      </w:pPr>
      <w:r>
        <w:rPr>
          <w:rFonts w:hint="cs"/>
          <w:rtl/>
          <w:lang w:bidi="ar-EG"/>
        </w:rPr>
        <w:t>إن إهداء البُدْن إلى البيت الحرام شريعة من شعائر الله بمنزلة الصدقة</w:t>
      </w:r>
      <w:r w:rsidR="00486291">
        <w:rPr>
          <w:rFonts w:hint="cs"/>
          <w:rtl/>
          <w:lang w:bidi="ar-EG"/>
        </w:rPr>
        <w:t>.</w:t>
      </w:r>
    </w:p>
    <w:p w14:paraId="6EEA481E" w14:textId="4D1422C2" w:rsidR="00486291" w:rsidRDefault="00486291">
      <w:pPr>
        <w:pStyle w:val="ListParagraph"/>
        <w:numPr>
          <w:ilvl w:val="0"/>
          <w:numId w:val="21"/>
        </w:numPr>
        <w:ind w:left="567" w:hanging="567"/>
        <w:rPr>
          <w:lang w:bidi="ar-EG"/>
        </w:rPr>
      </w:pPr>
      <w:r>
        <w:rPr>
          <w:rFonts w:hint="cs"/>
          <w:rtl/>
          <w:lang w:bidi="ar-EG"/>
        </w:rPr>
        <w:t>أن البدنة المقلّدة تُعد من لحظة سوقها وتقليدها وقفًا على البيت الحرام.</w:t>
      </w:r>
    </w:p>
    <w:p w14:paraId="7557FFA9" w14:textId="5E67B301" w:rsidR="00486291" w:rsidRDefault="00486291">
      <w:pPr>
        <w:pStyle w:val="ListParagraph"/>
        <w:numPr>
          <w:ilvl w:val="0"/>
          <w:numId w:val="21"/>
        </w:numPr>
        <w:ind w:left="567" w:hanging="567"/>
        <w:rPr>
          <w:lang w:bidi="ar-EG"/>
        </w:rPr>
      </w:pPr>
      <w:r>
        <w:rPr>
          <w:rFonts w:hint="cs"/>
          <w:rtl/>
          <w:lang w:bidi="ar-EG"/>
        </w:rPr>
        <w:t>أن الحديث بلفظه يدل على جواز انتفاع الواقف بوقفه.</w:t>
      </w:r>
    </w:p>
    <w:p w14:paraId="19BED7CA" w14:textId="47F05D95" w:rsidR="00486291" w:rsidRDefault="00486291">
      <w:pPr>
        <w:pStyle w:val="ListParagraph"/>
        <w:numPr>
          <w:ilvl w:val="0"/>
          <w:numId w:val="21"/>
        </w:numPr>
        <w:ind w:left="567" w:hanging="567"/>
        <w:rPr>
          <w:lang w:bidi="ar-EG"/>
        </w:rPr>
      </w:pPr>
      <w:r>
        <w:rPr>
          <w:rFonts w:hint="cs"/>
          <w:rtl/>
          <w:lang w:bidi="ar-EG"/>
        </w:rPr>
        <w:t xml:space="preserve">يقول ابن حجر في شرحه لهذا الحديث: استنبط منه المصنّف جواز انتفاع الواقف بوقفه، وهو موافق للجمهور في الأوقاف العامة (أي على جهات البر والنفع العام أو الأوقاف الخيرية) أما الخاصة فالوقف على النفس لا يصح عند الشافعية ومن </w:t>
      </w:r>
      <w:proofErr w:type="spellStart"/>
      <w:r>
        <w:rPr>
          <w:rFonts w:hint="cs"/>
          <w:rtl/>
          <w:lang w:bidi="ar-EG"/>
        </w:rPr>
        <w:t>وافقهم</w:t>
      </w:r>
      <w:proofErr w:type="spellEnd"/>
      <w:r>
        <w:rPr>
          <w:rFonts w:hint="cs"/>
          <w:rtl/>
          <w:lang w:bidi="ar-EG"/>
        </w:rPr>
        <w:t>.</w:t>
      </w:r>
    </w:p>
    <w:p w14:paraId="009EF990" w14:textId="2CFDE151" w:rsidR="00486291" w:rsidRDefault="00486291" w:rsidP="00486291">
      <w:pPr>
        <w:rPr>
          <w:rtl/>
          <w:lang w:bidi="ar-EG"/>
        </w:rPr>
      </w:pPr>
      <w:r w:rsidRPr="00486291">
        <w:rPr>
          <w:rStyle w:val="Heading3Char"/>
          <w:rFonts w:hint="cs"/>
          <w:rtl/>
        </w:rPr>
        <w:t>الدليل الخامس:</w:t>
      </w:r>
      <w:r>
        <w:rPr>
          <w:rFonts w:hint="cs"/>
          <w:rtl/>
          <w:lang w:bidi="ar-EG"/>
        </w:rPr>
        <w:t xml:space="preserve"> وهو دليل عقلي يتلخص في: أن الوقف كما عرفه الكمال بن الهمام في فتح القدير رواية عن أبي يوسف ومحمد هو: حبس العين لا على ملك أحد غير الله تعالى، والتصدق بمنفعتها، أو صرف منفعتها على من أحب</w:t>
      </w:r>
      <w:r w:rsidRPr="0046333C">
        <w:rPr>
          <w:rFonts w:hint="cs"/>
          <w:vertAlign w:val="superscript"/>
          <w:rtl/>
          <w:lang w:bidi="ar-EG"/>
        </w:rPr>
        <w:t>(</w:t>
      </w:r>
      <w:r w:rsidRPr="0046333C">
        <w:rPr>
          <w:vertAlign w:val="superscript"/>
          <w:rtl/>
        </w:rPr>
        <w:footnoteReference w:id="60"/>
      </w:r>
      <w:r w:rsidRPr="0046333C">
        <w:rPr>
          <w:rFonts w:hint="cs"/>
          <w:vertAlign w:val="superscript"/>
          <w:rtl/>
          <w:lang w:bidi="ar-EG"/>
        </w:rPr>
        <w:t>)</w:t>
      </w:r>
      <w:r>
        <w:rPr>
          <w:rFonts w:hint="cs"/>
          <w:rtl/>
          <w:lang w:bidi="ar-EG"/>
        </w:rPr>
        <w:t>، والمعنى في هذا التعريف هو: أن ملك الواقف زال عن العين الموقوفة بالوقف وأصبحت في حكم ملك الله تعالى، وبناءً على ذلك:</w:t>
      </w:r>
    </w:p>
    <w:p w14:paraId="479C31DC" w14:textId="4E23E6D3" w:rsidR="00486291" w:rsidRDefault="00486291">
      <w:pPr>
        <w:pStyle w:val="ListParagraph"/>
        <w:numPr>
          <w:ilvl w:val="0"/>
          <w:numId w:val="22"/>
        </w:numPr>
        <w:ind w:left="567" w:hanging="567"/>
        <w:rPr>
          <w:lang w:bidi="ar-EG"/>
        </w:rPr>
      </w:pPr>
      <w:r>
        <w:rPr>
          <w:rFonts w:hint="cs"/>
          <w:rtl/>
          <w:lang w:bidi="ar-EG"/>
        </w:rPr>
        <w:lastRenderedPageBreak/>
        <w:t>فإننا لا نُسلِّم بأن الوقف على النفس كما يقول المانعون له، تمليك من النفس للنفس، فملك الواقف قد زال عن العين الموقوفة.</w:t>
      </w:r>
    </w:p>
    <w:p w14:paraId="0A1A75AE" w14:textId="607DBB9E" w:rsidR="00486291" w:rsidRDefault="00486291">
      <w:pPr>
        <w:pStyle w:val="ListParagraph"/>
        <w:numPr>
          <w:ilvl w:val="0"/>
          <w:numId w:val="22"/>
        </w:numPr>
        <w:ind w:left="567" w:hanging="567"/>
        <w:rPr>
          <w:lang w:bidi="ar-EG"/>
        </w:rPr>
      </w:pPr>
      <w:r>
        <w:rPr>
          <w:rFonts w:hint="cs"/>
          <w:rtl/>
          <w:lang w:bidi="ar-EG"/>
        </w:rPr>
        <w:t>كما أننا لا نسلّم بالقول بأن الوقف على النفس يترتب عليه منع الواقف نفسه من التصرف في ماله، لأن المال لم يعد ملكًا له بل صار في حكم ملك الله.</w:t>
      </w:r>
    </w:p>
    <w:p w14:paraId="7EBE6D3C" w14:textId="62898121" w:rsidR="00486291" w:rsidRDefault="00486291">
      <w:pPr>
        <w:pStyle w:val="ListParagraph"/>
        <w:numPr>
          <w:ilvl w:val="0"/>
          <w:numId w:val="22"/>
        </w:numPr>
        <w:ind w:left="567" w:hanging="567"/>
        <w:rPr>
          <w:lang w:bidi="ar-EG"/>
        </w:rPr>
      </w:pPr>
      <w:r>
        <w:rPr>
          <w:rFonts w:hint="cs"/>
          <w:rtl/>
          <w:lang w:bidi="ar-EG"/>
        </w:rPr>
        <w:t>أن الوقف على النفس قاصر فقط على اختصاص الواقف بمنافع العين التي هي في حكم ملك الله تعالى، وحقوق الله عز وجل مبينة على المسامحة.</w:t>
      </w:r>
    </w:p>
    <w:p w14:paraId="3A7C2AB3" w14:textId="6D5A11A9" w:rsidR="00486291" w:rsidRDefault="00486291" w:rsidP="00486291">
      <w:pPr>
        <w:rPr>
          <w:rtl/>
          <w:lang w:bidi="ar-EG"/>
        </w:rPr>
      </w:pPr>
      <w:r w:rsidRPr="00486291">
        <w:rPr>
          <w:rStyle w:val="Heading3Char"/>
          <w:rFonts w:hint="cs"/>
          <w:rtl/>
        </w:rPr>
        <w:t>الدليل السادس:</w:t>
      </w:r>
      <w:r>
        <w:rPr>
          <w:rFonts w:hint="cs"/>
          <w:rtl/>
          <w:lang w:bidi="ar-EG"/>
        </w:rPr>
        <w:t xml:space="preserve"> أن الوقف على النفس لا يخوّل للواقف سوى حق تملك المنفعة دون الرقبة وذلك باعتباره موقوفًا عليه مع زوال ملكه بالوقف عن العين الموقوفة بحيث لا يجوز له التصرف في رقبة العين، وقد قرر الفقهاء أن الموقوف عليهم يتملكون أعيان الأوقاف ملكية ناقصة أي ملكية منفعة دون الرقبة بحيث لا يجوز للموقوف عليه بيع العين أو هبتها أو توريثها لورثته</w:t>
      </w:r>
      <w:r w:rsidRPr="0046333C">
        <w:rPr>
          <w:rFonts w:hint="cs"/>
          <w:vertAlign w:val="superscript"/>
          <w:rtl/>
          <w:lang w:bidi="ar-EG"/>
        </w:rPr>
        <w:t>(</w:t>
      </w:r>
      <w:r w:rsidRPr="0046333C">
        <w:rPr>
          <w:vertAlign w:val="superscript"/>
          <w:rtl/>
        </w:rPr>
        <w:footnoteReference w:id="61"/>
      </w:r>
      <w:r w:rsidRPr="0046333C">
        <w:rPr>
          <w:rFonts w:hint="cs"/>
          <w:vertAlign w:val="superscript"/>
          <w:rtl/>
          <w:lang w:bidi="ar-EG"/>
        </w:rPr>
        <w:t>)</w:t>
      </w:r>
      <w:r>
        <w:rPr>
          <w:rFonts w:hint="cs"/>
          <w:rtl/>
          <w:lang w:bidi="ar-EG"/>
        </w:rPr>
        <w:t>.</w:t>
      </w:r>
    </w:p>
    <w:p w14:paraId="4C8346A8" w14:textId="0D45BA71" w:rsidR="00486291" w:rsidRPr="0048510D" w:rsidRDefault="00486291" w:rsidP="00486291">
      <w:pPr>
        <w:rPr>
          <w:rtl/>
          <w:lang w:bidi="ar-EG"/>
        </w:rPr>
      </w:pPr>
      <w:r w:rsidRPr="0088429D">
        <w:rPr>
          <w:rStyle w:val="Heading3Char"/>
          <w:rFonts w:hint="cs"/>
          <w:rtl/>
        </w:rPr>
        <w:t>الدليل السابع:</w:t>
      </w:r>
      <w:r>
        <w:rPr>
          <w:rFonts w:hint="cs"/>
          <w:rtl/>
          <w:lang w:bidi="ar-EG"/>
        </w:rPr>
        <w:t xml:space="preserve"> أ</w:t>
      </w:r>
      <w:r w:rsidR="0088429D">
        <w:rPr>
          <w:rFonts w:hint="cs"/>
          <w:rtl/>
          <w:lang w:bidi="ar-EG"/>
        </w:rPr>
        <w:t>ن</w:t>
      </w:r>
      <w:r>
        <w:rPr>
          <w:rFonts w:hint="cs"/>
          <w:rtl/>
          <w:lang w:bidi="ar-EG"/>
        </w:rPr>
        <w:t xml:space="preserve"> الوقف على النفس قد تقتضيه حاجة أو ضرورة كأن يكون مدمنًا للقمار أو لتعاطي المخدرات ويخشى العوز والفقر إن باع أمواله ولا يكون أمامه سوى وقف كل أو بعض أموال على نفسه وقد قرر الفقهاء جملة من القواعد الفقهية الكلية تمنحه الحق في وقف ماله على نفسه من أهمها:</w:t>
      </w:r>
    </w:p>
    <w:p w14:paraId="3A8A35EB" w14:textId="5577294B" w:rsidR="009B120B" w:rsidRDefault="0088429D">
      <w:pPr>
        <w:pStyle w:val="ListParagraph"/>
        <w:numPr>
          <w:ilvl w:val="0"/>
          <w:numId w:val="23"/>
        </w:numPr>
        <w:ind w:left="567" w:hanging="567"/>
        <w:rPr>
          <w:lang w:bidi="ar-EG"/>
        </w:rPr>
      </w:pPr>
      <w:r>
        <w:rPr>
          <w:rFonts w:hint="cs"/>
          <w:rtl/>
          <w:lang w:bidi="ar-EG"/>
        </w:rPr>
        <w:t>ما ذكره السرخسي في المبسوط من أن: حاجة الناس أصل في شرع العقود فتشرع على وجه ترتفع به الحاجة، ويكون موافقًا لأصول الشرع</w:t>
      </w:r>
      <w:r w:rsidRPr="0046333C">
        <w:rPr>
          <w:rFonts w:hint="cs"/>
          <w:vertAlign w:val="superscript"/>
          <w:rtl/>
          <w:lang w:bidi="ar-EG"/>
        </w:rPr>
        <w:t>(</w:t>
      </w:r>
      <w:r w:rsidRPr="0046333C">
        <w:rPr>
          <w:vertAlign w:val="superscript"/>
          <w:rtl/>
        </w:rPr>
        <w:footnoteReference w:id="62"/>
      </w:r>
      <w:r w:rsidRPr="0046333C">
        <w:rPr>
          <w:rFonts w:hint="cs"/>
          <w:vertAlign w:val="superscript"/>
          <w:rtl/>
          <w:lang w:bidi="ar-EG"/>
        </w:rPr>
        <w:t>)</w:t>
      </w:r>
      <w:r>
        <w:rPr>
          <w:rFonts w:hint="cs"/>
          <w:rtl/>
          <w:lang w:bidi="ar-EG"/>
        </w:rPr>
        <w:t>.</w:t>
      </w:r>
    </w:p>
    <w:p w14:paraId="2EADF875" w14:textId="6212F37F" w:rsidR="0088429D" w:rsidRDefault="0088429D">
      <w:pPr>
        <w:pStyle w:val="ListParagraph"/>
        <w:numPr>
          <w:ilvl w:val="0"/>
          <w:numId w:val="23"/>
        </w:numPr>
        <w:ind w:left="567" w:hanging="567"/>
        <w:rPr>
          <w:lang w:bidi="ar-EG"/>
        </w:rPr>
      </w:pPr>
      <w:r>
        <w:rPr>
          <w:rFonts w:hint="cs"/>
          <w:rtl/>
          <w:lang w:bidi="ar-EG"/>
        </w:rPr>
        <w:t>ما ذكره الزيلعي في تبيين الحقائق من أنه: كل ما اشتدت الحاجة إليه كانت التوسعة فيه أكثر</w:t>
      </w:r>
      <w:r w:rsidRPr="0046333C">
        <w:rPr>
          <w:rFonts w:hint="cs"/>
          <w:vertAlign w:val="superscript"/>
          <w:rtl/>
          <w:lang w:bidi="ar-EG"/>
        </w:rPr>
        <w:t>(</w:t>
      </w:r>
      <w:r w:rsidRPr="0046333C">
        <w:rPr>
          <w:vertAlign w:val="superscript"/>
          <w:rtl/>
        </w:rPr>
        <w:footnoteReference w:id="63"/>
      </w:r>
      <w:r w:rsidRPr="0046333C">
        <w:rPr>
          <w:rFonts w:hint="cs"/>
          <w:vertAlign w:val="superscript"/>
          <w:rtl/>
          <w:lang w:bidi="ar-EG"/>
        </w:rPr>
        <w:t>)</w:t>
      </w:r>
      <w:r>
        <w:rPr>
          <w:rFonts w:hint="cs"/>
          <w:rtl/>
          <w:lang w:bidi="ar-EG"/>
        </w:rPr>
        <w:t>.</w:t>
      </w:r>
    </w:p>
    <w:p w14:paraId="77682F7D" w14:textId="09634398" w:rsidR="0088429D" w:rsidRDefault="0088429D">
      <w:pPr>
        <w:pStyle w:val="ListParagraph"/>
        <w:numPr>
          <w:ilvl w:val="0"/>
          <w:numId w:val="23"/>
        </w:numPr>
        <w:ind w:left="567" w:hanging="567"/>
        <w:rPr>
          <w:lang w:bidi="ar-EG"/>
        </w:rPr>
      </w:pPr>
      <w:r>
        <w:rPr>
          <w:rFonts w:hint="cs"/>
          <w:rtl/>
          <w:lang w:bidi="ar-EG"/>
        </w:rPr>
        <w:lastRenderedPageBreak/>
        <w:t>ما ذكره أحمد بن يحيى الونشريسي في المعيار المُعرب من أن: كل ما دعت الحاجة إلهي في الشريعة مما فيه منفعة، ولم يعارضه محظور، فإنه جائز، وواجب، بحسب حاله، وهذا أصل بديع</w:t>
      </w:r>
      <w:r w:rsidRPr="0046333C">
        <w:rPr>
          <w:rFonts w:hint="cs"/>
          <w:vertAlign w:val="superscript"/>
          <w:rtl/>
          <w:lang w:bidi="ar-EG"/>
        </w:rPr>
        <w:t>(</w:t>
      </w:r>
      <w:r w:rsidRPr="0046333C">
        <w:rPr>
          <w:vertAlign w:val="superscript"/>
          <w:rtl/>
        </w:rPr>
        <w:footnoteReference w:id="64"/>
      </w:r>
      <w:r w:rsidRPr="0046333C">
        <w:rPr>
          <w:rFonts w:hint="cs"/>
          <w:vertAlign w:val="superscript"/>
          <w:rtl/>
          <w:lang w:bidi="ar-EG"/>
        </w:rPr>
        <w:t>)</w:t>
      </w:r>
      <w:r>
        <w:rPr>
          <w:rFonts w:hint="cs"/>
          <w:rtl/>
          <w:lang w:bidi="ar-EG"/>
        </w:rPr>
        <w:t>.</w:t>
      </w:r>
    </w:p>
    <w:p w14:paraId="290F487B" w14:textId="42E6DEAC" w:rsidR="00E43665" w:rsidRDefault="00E43665">
      <w:pPr>
        <w:pStyle w:val="ListParagraph"/>
        <w:numPr>
          <w:ilvl w:val="0"/>
          <w:numId w:val="23"/>
        </w:numPr>
        <w:ind w:left="567" w:hanging="567"/>
        <w:rPr>
          <w:lang w:bidi="ar-EG"/>
        </w:rPr>
      </w:pPr>
      <w:r>
        <w:rPr>
          <w:rFonts w:hint="cs"/>
          <w:rtl/>
          <w:lang w:bidi="ar-EG"/>
        </w:rPr>
        <w:t>ما ذكره الإمام الغزالي في الوسيط من أن: ما بُني على الحاجة والمصلحة يتبع فيه مراتب الحاجة</w:t>
      </w:r>
      <w:r w:rsidRPr="0046333C">
        <w:rPr>
          <w:rFonts w:hint="cs"/>
          <w:vertAlign w:val="superscript"/>
          <w:rtl/>
          <w:lang w:bidi="ar-EG"/>
        </w:rPr>
        <w:t>(</w:t>
      </w:r>
      <w:r w:rsidRPr="0046333C">
        <w:rPr>
          <w:vertAlign w:val="superscript"/>
          <w:rtl/>
        </w:rPr>
        <w:footnoteReference w:id="65"/>
      </w:r>
      <w:r w:rsidRPr="0046333C">
        <w:rPr>
          <w:rFonts w:hint="cs"/>
          <w:vertAlign w:val="superscript"/>
          <w:rtl/>
          <w:lang w:bidi="ar-EG"/>
        </w:rPr>
        <w:t>)</w:t>
      </w:r>
      <w:r>
        <w:rPr>
          <w:rFonts w:hint="cs"/>
          <w:rtl/>
          <w:lang w:bidi="ar-EG"/>
        </w:rPr>
        <w:t>.</w:t>
      </w:r>
    </w:p>
    <w:p w14:paraId="566BB4C4" w14:textId="0C4CC427" w:rsidR="00E43665" w:rsidRDefault="00E43665">
      <w:pPr>
        <w:pStyle w:val="ListParagraph"/>
        <w:numPr>
          <w:ilvl w:val="0"/>
          <w:numId w:val="23"/>
        </w:numPr>
        <w:ind w:left="567" w:hanging="567"/>
        <w:rPr>
          <w:lang w:bidi="ar-EG"/>
        </w:rPr>
      </w:pPr>
      <w:r>
        <w:rPr>
          <w:rFonts w:hint="cs"/>
          <w:rtl/>
          <w:lang w:bidi="ar-EG"/>
        </w:rPr>
        <w:t>ما ذكره أبو بكر بن العربي المعافري في القبس في شرح موطأ الإمام مالك من أن: كل ما دعت الضرورة إليه من المحظور، فإنه ساقط الاعتبار على حسب الحاجة وبقدر الضرورة</w:t>
      </w:r>
      <w:r w:rsidRPr="0046333C">
        <w:rPr>
          <w:rFonts w:hint="cs"/>
          <w:vertAlign w:val="superscript"/>
          <w:rtl/>
          <w:lang w:bidi="ar-EG"/>
        </w:rPr>
        <w:t>(</w:t>
      </w:r>
      <w:r w:rsidRPr="0046333C">
        <w:rPr>
          <w:vertAlign w:val="superscript"/>
          <w:rtl/>
        </w:rPr>
        <w:footnoteReference w:id="66"/>
      </w:r>
      <w:r w:rsidRPr="0046333C">
        <w:rPr>
          <w:rFonts w:hint="cs"/>
          <w:vertAlign w:val="superscript"/>
          <w:rtl/>
          <w:lang w:bidi="ar-EG"/>
        </w:rPr>
        <w:t>)</w:t>
      </w:r>
      <w:r>
        <w:rPr>
          <w:rFonts w:hint="cs"/>
          <w:rtl/>
          <w:lang w:bidi="ar-EG"/>
        </w:rPr>
        <w:t>.</w:t>
      </w:r>
    </w:p>
    <w:p w14:paraId="7FAAA8F6" w14:textId="00C86812" w:rsidR="00E43665" w:rsidRDefault="00E43665">
      <w:pPr>
        <w:pStyle w:val="ListParagraph"/>
        <w:numPr>
          <w:ilvl w:val="0"/>
          <w:numId w:val="23"/>
        </w:numPr>
        <w:ind w:left="567" w:hanging="567"/>
        <w:rPr>
          <w:lang w:bidi="ar-EG"/>
        </w:rPr>
      </w:pPr>
      <w:r>
        <w:rPr>
          <w:rFonts w:hint="cs"/>
          <w:rtl/>
          <w:lang w:bidi="ar-EG"/>
        </w:rPr>
        <w:t>ما ذكره شيخ الإسلام بن تيمية في مجموع الفتاوي ج28، ص386 من أنه: لا يحرم على الناس من المعاملات التي يحتاجون إليها إلا ما دل الكتاب والسنة على تحريمه.</w:t>
      </w:r>
    </w:p>
    <w:p w14:paraId="63B737F1" w14:textId="2E74B0C4" w:rsidR="00E43665" w:rsidRDefault="00E43665" w:rsidP="00E43665">
      <w:pPr>
        <w:rPr>
          <w:rFonts w:eastAsiaTheme="minorHAnsi"/>
          <w:kern w:val="0"/>
          <w:rtl/>
        </w:rPr>
      </w:pPr>
      <w:r>
        <w:rPr>
          <w:rFonts w:hint="cs"/>
          <w:rtl/>
          <w:lang w:bidi="ar-EG"/>
        </w:rPr>
        <w:t xml:space="preserve">الدليل الثامن: القول بالمنع المُطلق قد يوقع أصحاب الحاجة والاضطرار في حرج ومشقة بالغين، خاصة إذا لم يوجد أمامهم لصون أنفسهم ودينهم وعرضهم طريق سوى وقف كل أو بعض أموالهم على أنفسهم، والله سبحانه وتعالى يقول: </w:t>
      </w:r>
      <w:proofErr w:type="spellStart"/>
      <w:r w:rsidR="00267E33">
        <w:rPr>
          <w:rFonts w:ascii="QCF2BSML" w:eastAsiaTheme="minorHAnsi" w:hAnsi="QCF2BSML" w:cs="QCF2BSML"/>
          <w:color w:val="000000"/>
          <w:kern w:val="0"/>
          <w:sz w:val="26"/>
          <w:szCs w:val="26"/>
          <w:rtl/>
        </w:rPr>
        <w:t>ﱵﭐ</w:t>
      </w:r>
      <w:proofErr w:type="spellEnd"/>
      <w:r w:rsidR="00267E33">
        <w:rPr>
          <w:rFonts w:ascii="QCF2341" w:eastAsiaTheme="minorHAnsi" w:hAnsi="QCF2341" w:cs="QCF2341"/>
          <w:color w:val="000000"/>
          <w:kern w:val="0"/>
          <w:sz w:val="2"/>
          <w:szCs w:val="2"/>
          <w:rtl/>
        </w:rPr>
        <w:t xml:space="preserve"> </w:t>
      </w:r>
      <w:r w:rsidR="00267E33">
        <w:rPr>
          <w:rFonts w:ascii="QCF2341" w:eastAsiaTheme="minorHAnsi" w:hAnsi="QCF2341" w:cs="QCF2341"/>
          <w:color w:val="000000"/>
          <w:kern w:val="0"/>
          <w:sz w:val="26"/>
          <w:szCs w:val="26"/>
          <w:rtl/>
        </w:rPr>
        <w:t>ﲛ</w:t>
      </w:r>
      <w:r w:rsidR="00267E33">
        <w:rPr>
          <w:rFonts w:ascii="QCF2341" w:eastAsiaTheme="minorHAnsi" w:hAnsi="QCF2341" w:cs="QCF2341"/>
          <w:color w:val="000000"/>
          <w:kern w:val="0"/>
          <w:sz w:val="2"/>
          <w:szCs w:val="2"/>
          <w:rtl/>
        </w:rPr>
        <w:t xml:space="preserve"> </w:t>
      </w:r>
      <w:r w:rsidR="00267E33">
        <w:rPr>
          <w:rFonts w:ascii="QCF2341" w:eastAsiaTheme="minorHAnsi" w:hAnsi="QCF2341" w:cs="QCF2341"/>
          <w:color w:val="000000"/>
          <w:kern w:val="0"/>
          <w:sz w:val="26"/>
          <w:szCs w:val="26"/>
          <w:rtl/>
        </w:rPr>
        <w:t>ﲜ</w:t>
      </w:r>
      <w:r w:rsidR="00267E33">
        <w:rPr>
          <w:rFonts w:ascii="QCF2341" w:eastAsiaTheme="minorHAnsi" w:hAnsi="QCF2341" w:cs="QCF2341"/>
          <w:color w:val="000000"/>
          <w:kern w:val="0"/>
          <w:sz w:val="2"/>
          <w:szCs w:val="2"/>
          <w:rtl/>
        </w:rPr>
        <w:t xml:space="preserve">  </w:t>
      </w:r>
      <w:r w:rsidR="00267E33">
        <w:rPr>
          <w:rFonts w:ascii="QCF2341" w:eastAsiaTheme="minorHAnsi" w:hAnsi="QCF2341" w:cs="QCF2341"/>
          <w:color w:val="000000"/>
          <w:kern w:val="0"/>
          <w:sz w:val="26"/>
          <w:szCs w:val="26"/>
          <w:rtl/>
        </w:rPr>
        <w:t>ﲝ</w:t>
      </w:r>
      <w:r w:rsidR="00267E33">
        <w:rPr>
          <w:rFonts w:ascii="QCF2341" w:eastAsiaTheme="minorHAnsi" w:hAnsi="QCF2341" w:cs="QCF2341"/>
          <w:color w:val="000000"/>
          <w:kern w:val="0"/>
          <w:sz w:val="2"/>
          <w:szCs w:val="2"/>
          <w:rtl/>
        </w:rPr>
        <w:t xml:space="preserve"> </w:t>
      </w:r>
      <w:r w:rsidR="00267E33">
        <w:rPr>
          <w:rFonts w:ascii="QCF2341" w:eastAsiaTheme="minorHAnsi" w:hAnsi="QCF2341" w:cs="QCF2341"/>
          <w:color w:val="000000"/>
          <w:kern w:val="0"/>
          <w:sz w:val="26"/>
          <w:szCs w:val="26"/>
          <w:rtl/>
        </w:rPr>
        <w:t>ﲞ</w:t>
      </w:r>
      <w:r w:rsidR="00267E33">
        <w:rPr>
          <w:rFonts w:ascii="QCF2341" w:eastAsiaTheme="minorHAnsi" w:hAnsi="QCF2341" w:cs="QCF2341"/>
          <w:color w:val="000000"/>
          <w:kern w:val="0"/>
          <w:sz w:val="2"/>
          <w:szCs w:val="2"/>
          <w:rtl/>
        </w:rPr>
        <w:t xml:space="preserve"> </w:t>
      </w:r>
      <w:r w:rsidR="00267E33">
        <w:rPr>
          <w:rFonts w:ascii="QCF2341" w:eastAsiaTheme="minorHAnsi" w:hAnsi="QCF2341" w:cs="QCF2341"/>
          <w:color w:val="000000"/>
          <w:kern w:val="0"/>
          <w:sz w:val="26"/>
          <w:szCs w:val="26"/>
          <w:rtl/>
        </w:rPr>
        <w:t>ﲟ</w:t>
      </w:r>
      <w:r w:rsidR="00267E33">
        <w:rPr>
          <w:rFonts w:ascii="QCF2341" w:eastAsiaTheme="minorHAnsi" w:hAnsi="QCF2341" w:cs="QCF2341"/>
          <w:color w:val="000000"/>
          <w:kern w:val="0"/>
          <w:sz w:val="2"/>
          <w:szCs w:val="2"/>
          <w:rtl/>
        </w:rPr>
        <w:t xml:space="preserve"> </w:t>
      </w:r>
      <w:r w:rsidR="00267E33">
        <w:rPr>
          <w:rFonts w:ascii="QCF2341" w:eastAsiaTheme="minorHAnsi" w:hAnsi="QCF2341" w:cs="QCF2341"/>
          <w:color w:val="000000"/>
          <w:kern w:val="0"/>
          <w:sz w:val="26"/>
          <w:szCs w:val="26"/>
          <w:rtl/>
        </w:rPr>
        <w:t>ﲠ</w:t>
      </w:r>
      <w:r w:rsidR="00267E33">
        <w:rPr>
          <w:rFonts w:ascii="QCF2341" w:eastAsiaTheme="minorHAnsi" w:hAnsi="QCF2341" w:cs="QCF2341"/>
          <w:color w:val="000000"/>
          <w:kern w:val="0"/>
          <w:sz w:val="2"/>
          <w:szCs w:val="2"/>
          <w:rtl/>
        </w:rPr>
        <w:t xml:space="preserve"> </w:t>
      </w:r>
      <w:proofErr w:type="spellStart"/>
      <w:r w:rsidR="00267E33">
        <w:rPr>
          <w:rFonts w:ascii="QCF2341" w:eastAsiaTheme="minorHAnsi" w:hAnsi="QCF2341" w:cs="QCF2341"/>
          <w:color w:val="000000"/>
          <w:kern w:val="0"/>
          <w:sz w:val="26"/>
          <w:szCs w:val="26"/>
          <w:rtl/>
        </w:rPr>
        <w:t>ﲡﲢ</w:t>
      </w:r>
      <w:proofErr w:type="spellEnd"/>
      <w:r w:rsidR="00267E33">
        <w:rPr>
          <w:rFonts w:ascii="QCF2341" w:eastAsiaTheme="minorHAnsi" w:hAnsi="QCF2341" w:cs="QCF2341"/>
          <w:color w:val="000000"/>
          <w:kern w:val="0"/>
          <w:sz w:val="2"/>
          <w:szCs w:val="2"/>
          <w:rtl/>
        </w:rPr>
        <w:t xml:space="preserve"> </w:t>
      </w:r>
      <w:r w:rsidR="00267E33">
        <w:rPr>
          <w:rFonts w:ascii="QCF2BSML" w:eastAsiaTheme="minorHAnsi" w:hAnsi="QCF2BSML" w:cs="QCF2BSML"/>
          <w:color w:val="000000"/>
          <w:kern w:val="0"/>
          <w:sz w:val="26"/>
          <w:szCs w:val="26"/>
          <w:rtl/>
        </w:rPr>
        <w:t>ﱴ</w:t>
      </w:r>
      <w:r w:rsidR="00267E33">
        <w:rPr>
          <w:rFonts w:eastAsiaTheme="minorHAnsi" w:hint="cs"/>
          <w:kern w:val="0"/>
          <w:rtl/>
        </w:rPr>
        <w:t xml:space="preserve"> [الآية رقم: 78، سورة الحج] ويقول: </w:t>
      </w:r>
      <w:proofErr w:type="spellStart"/>
      <w:r w:rsidR="00267E33">
        <w:rPr>
          <w:rFonts w:ascii="QCF2BSML" w:eastAsiaTheme="minorHAnsi" w:hAnsi="QCF2BSML" w:cs="QCF2BSML"/>
          <w:color w:val="000000"/>
          <w:kern w:val="0"/>
          <w:sz w:val="26"/>
          <w:szCs w:val="26"/>
          <w:rtl/>
        </w:rPr>
        <w:t>ﱵﭐ</w:t>
      </w:r>
      <w:proofErr w:type="spellEnd"/>
      <w:r w:rsidR="00267E33">
        <w:rPr>
          <w:rFonts w:ascii="QCF2028" w:eastAsiaTheme="minorHAnsi" w:hAnsi="QCF2028" w:cs="QCF2028"/>
          <w:color w:val="000000"/>
          <w:kern w:val="0"/>
          <w:sz w:val="2"/>
          <w:szCs w:val="2"/>
          <w:rtl/>
        </w:rPr>
        <w:t xml:space="preserve"> </w:t>
      </w:r>
      <w:r w:rsidR="00267E33">
        <w:rPr>
          <w:rFonts w:ascii="QCF2028" w:eastAsiaTheme="minorHAnsi" w:hAnsi="QCF2028" w:cs="QCF2028"/>
          <w:color w:val="000000"/>
          <w:kern w:val="0"/>
          <w:sz w:val="26"/>
          <w:szCs w:val="26"/>
          <w:rtl/>
        </w:rPr>
        <w:t>ﲥ</w:t>
      </w:r>
      <w:r w:rsidR="00267E33">
        <w:rPr>
          <w:rFonts w:ascii="QCF2028" w:eastAsiaTheme="minorHAnsi" w:hAnsi="QCF2028" w:cs="QCF2028"/>
          <w:color w:val="000000"/>
          <w:kern w:val="0"/>
          <w:sz w:val="2"/>
          <w:szCs w:val="2"/>
          <w:rtl/>
        </w:rPr>
        <w:t xml:space="preserve"> </w:t>
      </w:r>
      <w:r w:rsidR="00267E33">
        <w:rPr>
          <w:rFonts w:ascii="QCF2028" w:eastAsiaTheme="minorHAnsi" w:hAnsi="QCF2028" w:cs="QCF2028"/>
          <w:color w:val="000000"/>
          <w:kern w:val="0"/>
          <w:sz w:val="26"/>
          <w:szCs w:val="26"/>
          <w:rtl/>
        </w:rPr>
        <w:t>ﲦ</w:t>
      </w:r>
      <w:r w:rsidR="00267E33">
        <w:rPr>
          <w:rFonts w:ascii="QCF2028" w:eastAsiaTheme="minorHAnsi" w:hAnsi="QCF2028" w:cs="QCF2028"/>
          <w:color w:val="000000"/>
          <w:kern w:val="0"/>
          <w:sz w:val="2"/>
          <w:szCs w:val="2"/>
          <w:rtl/>
        </w:rPr>
        <w:t xml:space="preserve"> </w:t>
      </w:r>
      <w:r w:rsidR="00267E33">
        <w:rPr>
          <w:rFonts w:ascii="QCF2028" w:eastAsiaTheme="minorHAnsi" w:hAnsi="QCF2028" w:cs="QCF2028"/>
          <w:color w:val="000000"/>
          <w:kern w:val="0"/>
          <w:sz w:val="26"/>
          <w:szCs w:val="26"/>
          <w:rtl/>
        </w:rPr>
        <w:t>ﲧ</w:t>
      </w:r>
      <w:r w:rsidR="00267E33">
        <w:rPr>
          <w:rFonts w:ascii="QCF2028" w:eastAsiaTheme="minorHAnsi" w:hAnsi="QCF2028" w:cs="QCF2028"/>
          <w:color w:val="000000"/>
          <w:kern w:val="0"/>
          <w:sz w:val="2"/>
          <w:szCs w:val="2"/>
          <w:rtl/>
        </w:rPr>
        <w:t xml:space="preserve"> </w:t>
      </w:r>
      <w:r w:rsidR="00267E33">
        <w:rPr>
          <w:rFonts w:ascii="QCF2028" w:eastAsiaTheme="minorHAnsi" w:hAnsi="QCF2028" w:cs="QCF2028"/>
          <w:color w:val="000000"/>
          <w:kern w:val="0"/>
          <w:sz w:val="26"/>
          <w:szCs w:val="26"/>
          <w:rtl/>
        </w:rPr>
        <w:t>ﲨ</w:t>
      </w:r>
      <w:r w:rsidR="00267E33">
        <w:rPr>
          <w:rFonts w:ascii="QCF2028" w:eastAsiaTheme="minorHAnsi" w:hAnsi="QCF2028" w:cs="QCF2028"/>
          <w:color w:val="000000"/>
          <w:kern w:val="0"/>
          <w:sz w:val="2"/>
          <w:szCs w:val="2"/>
          <w:rtl/>
        </w:rPr>
        <w:t xml:space="preserve"> </w:t>
      </w:r>
      <w:r w:rsidR="00267E33">
        <w:rPr>
          <w:rFonts w:ascii="QCF2BSML" w:eastAsiaTheme="minorHAnsi" w:hAnsi="QCF2BSML" w:cs="QCF2BSML"/>
          <w:color w:val="000000"/>
          <w:kern w:val="0"/>
          <w:sz w:val="26"/>
          <w:szCs w:val="26"/>
          <w:rtl/>
        </w:rPr>
        <w:t>ﱴ</w:t>
      </w:r>
      <w:r w:rsidR="00267E33">
        <w:rPr>
          <w:rFonts w:eastAsiaTheme="minorHAnsi" w:hint="cs"/>
          <w:kern w:val="0"/>
          <w:rtl/>
        </w:rPr>
        <w:t xml:space="preserve"> [الآية رقم: 185، سورة البقرة] ويقول: </w:t>
      </w:r>
      <w:proofErr w:type="spellStart"/>
      <w:r w:rsidR="00267E33">
        <w:rPr>
          <w:rFonts w:ascii="QCF2BSML" w:eastAsiaTheme="minorHAnsi" w:hAnsi="QCF2BSML" w:cs="QCF2BSML"/>
          <w:color w:val="000000"/>
          <w:kern w:val="0"/>
          <w:sz w:val="26"/>
          <w:szCs w:val="26"/>
          <w:rtl/>
        </w:rPr>
        <w:t>ﱵﭐ</w:t>
      </w:r>
      <w:proofErr w:type="spellEnd"/>
      <w:r w:rsidR="00267E33">
        <w:rPr>
          <w:rFonts w:ascii="QCF2083" w:eastAsiaTheme="minorHAnsi" w:hAnsi="QCF2083" w:cs="QCF2083"/>
          <w:color w:val="000000"/>
          <w:kern w:val="0"/>
          <w:sz w:val="2"/>
          <w:szCs w:val="2"/>
          <w:rtl/>
        </w:rPr>
        <w:t xml:space="preserve"> </w:t>
      </w:r>
      <w:r w:rsidR="00267E33">
        <w:rPr>
          <w:rFonts w:ascii="QCF2083" w:eastAsiaTheme="minorHAnsi" w:hAnsi="QCF2083" w:cs="QCF2083"/>
          <w:color w:val="000000"/>
          <w:kern w:val="0"/>
          <w:sz w:val="26"/>
          <w:szCs w:val="26"/>
          <w:rtl/>
        </w:rPr>
        <w:t>ﱏ</w:t>
      </w:r>
      <w:r w:rsidR="00267E33">
        <w:rPr>
          <w:rFonts w:ascii="QCF2083" w:eastAsiaTheme="minorHAnsi" w:hAnsi="QCF2083" w:cs="QCF2083"/>
          <w:color w:val="000000"/>
          <w:kern w:val="0"/>
          <w:sz w:val="2"/>
          <w:szCs w:val="2"/>
          <w:rtl/>
        </w:rPr>
        <w:t xml:space="preserve"> </w:t>
      </w:r>
      <w:r w:rsidR="00267E33">
        <w:rPr>
          <w:rFonts w:ascii="QCF2083" w:eastAsiaTheme="minorHAnsi" w:hAnsi="QCF2083" w:cs="QCF2083"/>
          <w:color w:val="000000"/>
          <w:kern w:val="0"/>
          <w:sz w:val="26"/>
          <w:szCs w:val="26"/>
          <w:rtl/>
        </w:rPr>
        <w:t>ﱐ</w:t>
      </w:r>
      <w:r w:rsidR="00267E33">
        <w:rPr>
          <w:rFonts w:ascii="QCF2083" w:eastAsiaTheme="minorHAnsi" w:hAnsi="QCF2083" w:cs="QCF2083"/>
          <w:color w:val="000000"/>
          <w:kern w:val="0"/>
          <w:sz w:val="2"/>
          <w:szCs w:val="2"/>
          <w:rtl/>
        </w:rPr>
        <w:t xml:space="preserve"> </w:t>
      </w:r>
      <w:r w:rsidR="00267E33">
        <w:rPr>
          <w:rFonts w:ascii="QCF2083" w:eastAsiaTheme="minorHAnsi" w:hAnsi="QCF2083" w:cs="QCF2083"/>
          <w:color w:val="000000"/>
          <w:kern w:val="0"/>
          <w:sz w:val="26"/>
          <w:szCs w:val="26"/>
          <w:rtl/>
        </w:rPr>
        <w:t>ﱑ</w:t>
      </w:r>
      <w:r w:rsidR="00267E33">
        <w:rPr>
          <w:rFonts w:ascii="QCF2083" w:eastAsiaTheme="minorHAnsi" w:hAnsi="QCF2083" w:cs="QCF2083"/>
          <w:color w:val="000000"/>
          <w:kern w:val="0"/>
          <w:sz w:val="2"/>
          <w:szCs w:val="2"/>
          <w:rtl/>
        </w:rPr>
        <w:t xml:space="preserve"> </w:t>
      </w:r>
      <w:r w:rsidR="00267E33">
        <w:rPr>
          <w:rFonts w:ascii="QCF2083" w:eastAsiaTheme="minorHAnsi" w:hAnsi="QCF2083" w:cs="QCF2083"/>
          <w:color w:val="000000"/>
          <w:kern w:val="0"/>
          <w:sz w:val="26"/>
          <w:szCs w:val="26"/>
          <w:rtl/>
        </w:rPr>
        <w:t>ﱒ</w:t>
      </w:r>
      <w:r w:rsidR="00267E33">
        <w:rPr>
          <w:rFonts w:ascii="QCF2083" w:eastAsiaTheme="minorHAnsi" w:hAnsi="QCF2083" w:cs="QCF2083"/>
          <w:color w:val="000000"/>
          <w:kern w:val="0"/>
          <w:sz w:val="2"/>
          <w:szCs w:val="2"/>
          <w:rtl/>
        </w:rPr>
        <w:t xml:space="preserve">  </w:t>
      </w:r>
      <w:proofErr w:type="spellStart"/>
      <w:r w:rsidR="00267E33">
        <w:rPr>
          <w:rFonts w:ascii="QCF2083" w:eastAsiaTheme="minorHAnsi" w:hAnsi="QCF2083" w:cs="QCF2083"/>
          <w:color w:val="000000"/>
          <w:kern w:val="0"/>
          <w:sz w:val="26"/>
          <w:szCs w:val="26"/>
          <w:rtl/>
        </w:rPr>
        <w:t>ﱓﱔ</w:t>
      </w:r>
      <w:proofErr w:type="spellEnd"/>
      <w:r w:rsidR="00267E33">
        <w:rPr>
          <w:rFonts w:ascii="QCF2083" w:eastAsiaTheme="minorHAnsi" w:hAnsi="QCF2083" w:cs="QCF2083"/>
          <w:color w:val="000000"/>
          <w:kern w:val="0"/>
          <w:sz w:val="2"/>
          <w:szCs w:val="2"/>
          <w:rtl/>
        </w:rPr>
        <w:t xml:space="preserve"> </w:t>
      </w:r>
      <w:r w:rsidR="00267E33">
        <w:rPr>
          <w:rFonts w:ascii="QCF2BSML" w:eastAsiaTheme="minorHAnsi" w:hAnsi="QCF2BSML" w:cs="QCF2BSML"/>
          <w:color w:val="000000"/>
          <w:kern w:val="0"/>
          <w:sz w:val="26"/>
          <w:szCs w:val="26"/>
          <w:rtl/>
        </w:rPr>
        <w:t>ﱴ</w:t>
      </w:r>
      <w:r w:rsidR="00267E33">
        <w:rPr>
          <w:rFonts w:eastAsiaTheme="minorHAnsi" w:hint="cs"/>
          <w:kern w:val="0"/>
          <w:rtl/>
        </w:rPr>
        <w:t xml:space="preserve"> [الآية رقم: 28، سورة النساء]، ويقول</w:t>
      </w:r>
      <w:r w:rsidR="00C60FB4">
        <w:rPr>
          <w:rFonts w:eastAsiaTheme="minorHAnsi" w:hint="cs"/>
          <w:kern w:val="0"/>
          <w:rtl/>
        </w:rPr>
        <w:t xml:space="preserve">: </w:t>
      </w:r>
      <w:proofErr w:type="spellStart"/>
      <w:r w:rsidR="00C60FB4">
        <w:rPr>
          <w:rFonts w:ascii="QCF2BSML" w:eastAsiaTheme="minorHAnsi" w:hAnsi="QCF2BSML" w:cs="QCF2BSML"/>
          <w:color w:val="000000"/>
          <w:kern w:val="0"/>
          <w:sz w:val="26"/>
          <w:szCs w:val="26"/>
          <w:rtl/>
        </w:rPr>
        <w:t>ﱵﭐ</w:t>
      </w:r>
      <w:proofErr w:type="spellEnd"/>
      <w:r w:rsidR="00C60FB4">
        <w:rPr>
          <w:rFonts w:ascii="QCF2170" w:eastAsiaTheme="minorHAnsi" w:hAnsi="QCF2170" w:cs="QCF2170"/>
          <w:color w:val="000000"/>
          <w:kern w:val="0"/>
          <w:sz w:val="2"/>
          <w:szCs w:val="2"/>
          <w:rtl/>
        </w:rPr>
        <w:t xml:space="preserve"> </w:t>
      </w:r>
      <w:r w:rsidR="00C60FB4">
        <w:rPr>
          <w:rFonts w:ascii="QCF2170" w:eastAsiaTheme="minorHAnsi" w:hAnsi="QCF2170" w:cs="QCF2170"/>
          <w:color w:val="000000"/>
          <w:kern w:val="0"/>
          <w:sz w:val="26"/>
          <w:szCs w:val="26"/>
          <w:rtl/>
        </w:rPr>
        <w:t>ﱻ</w:t>
      </w:r>
      <w:r w:rsidR="00C60FB4">
        <w:rPr>
          <w:rFonts w:ascii="QCF2170" w:eastAsiaTheme="minorHAnsi" w:hAnsi="QCF2170" w:cs="QCF2170"/>
          <w:color w:val="000000"/>
          <w:kern w:val="0"/>
          <w:sz w:val="2"/>
          <w:szCs w:val="2"/>
          <w:rtl/>
        </w:rPr>
        <w:t xml:space="preserve"> </w:t>
      </w:r>
      <w:r w:rsidR="00C60FB4">
        <w:rPr>
          <w:rFonts w:ascii="QCF2170" w:eastAsiaTheme="minorHAnsi" w:hAnsi="QCF2170" w:cs="QCF2170"/>
          <w:color w:val="000000"/>
          <w:kern w:val="0"/>
          <w:sz w:val="26"/>
          <w:szCs w:val="26"/>
          <w:rtl/>
        </w:rPr>
        <w:t>ﱼ</w:t>
      </w:r>
      <w:r w:rsidR="00C60FB4">
        <w:rPr>
          <w:rFonts w:ascii="QCF2170" w:eastAsiaTheme="minorHAnsi" w:hAnsi="QCF2170" w:cs="QCF2170"/>
          <w:color w:val="000000"/>
          <w:kern w:val="0"/>
          <w:sz w:val="2"/>
          <w:szCs w:val="2"/>
          <w:rtl/>
        </w:rPr>
        <w:t xml:space="preserve"> </w:t>
      </w:r>
      <w:r w:rsidR="00C60FB4">
        <w:rPr>
          <w:rFonts w:ascii="QCF2170" w:eastAsiaTheme="minorHAnsi" w:hAnsi="QCF2170" w:cs="QCF2170"/>
          <w:color w:val="000000"/>
          <w:kern w:val="0"/>
          <w:sz w:val="26"/>
          <w:szCs w:val="26"/>
          <w:rtl/>
        </w:rPr>
        <w:t>ﱽ</w:t>
      </w:r>
      <w:r w:rsidR="00C60FB4">
        <w:rPr>
          <w:rFonts w:ascii="QCF2170" w:eastAsiaTheme="minorHAnsi" w:hAnsi="QCF2170" w:cs="QCF2170"/>
          <w:color w:val="000000"/>
          <w:kern w:val="0"/>
          <w:sz w:val="2"/>
          <w:szCs w:val="2"/>
          <w:rtl/>
        </w:rPr>
        <w:t xml:space="preserve"> </w:t>
      </w:r>
      <w:r w:rsidR="00C60FB4">
        <w:rPr>
          <w:rFonts w:ascii="QCF2170" w:eastAsiaTheme="minorHAnsi" w:hAnsi="QCF2170" w:cs="QCF2170"/>
          <w:color w:val="000000"/>
          <w:kern w:val="0"/>
          <w:sz w:val="26"/>
          <w:szCs w:val="26"/>
          <w:rtl/>
        </w:rPr>
        <w:t>ﱾ</w:t>
      </w:r>
      <w:r w:rsidR="00C60FB4">
        <w:rPr>
          <w:rFonts w:ascii="QCF2170" w:eastAsiaTheme="minorHAnsi" w:hAnsi="QCF2170" w:cs="QCF2170"/>
          <w:color w:val="000000"/>
          <w:kern w:val="0"/>
          <w:sz w:val="2"/>
          <w:szCs w:val="2"/>
          <w:rtl/>
        </w:rPr>
        <w:t xml:space="preserve"> </w:t>
      </w:r>
      <w:r w:rsidR="00C60FB4">
        <w:rPr>
          <w:rFonts w:ascii="QCF2170" w:eastAsiaTheme="minorHAnsi" w:hAnsi="QCF2170" w:cs="QCF2170"/>
          <w:color w:val="000000"/>
          <w:kern w:val="0"/>
          <w:sz w:val="26"/>
          <w:szCs w:val="26"/>
          <w:rtl/>
        </w:rPr>
        <w:t>ﱿ</w:t>
      </w:r>
      <w:r w:rsidR="00C60FB4">
        <w:rPr>
          <w:rFonts w:ascii="QCF2170" w:eastAsiaTheme="minorHAnsi" w:hAnsi="QCF2170" w:cs="QCF2170"/>
          <w:color w:val="000000"/>
          <w:kern w:val="0"/>
          <w:sz w:val="2"/>
          <w:szCs w:val="2"/>
          <w:rtl/>
        </w:rPr>
        <w:t xml:space="preserve"> </w:t>
      </w:r>
      <w:r w:rsidR="00C60FB4">
        <w:rPr>
          <w:rFonts w:ascii="QCF2170" w:eastAsiaTheme="minorHAnsi" w:hAnsi="QCF2170" w:cs="QCF2170"/>
          <w:color w:val="000000"/>
          <w:kern w:val="0"/>
          <w:sz w:val="26"/>
          <w:szCs w:val="26"/>
          <w:rtl/>
        </w:rPr>
        <w:t>ﲀ</w:t>
      </w:r>
      <w:r w:rsidR="00C60FB4">
        <w:rPr>
          <w:rFonts w:ascii="QCF2170" w:eastAsiaTheme="minorHAnsi" w:hAnsi="QCF2170" w:cs="QCF2170"/>
          <w:color w:val="000000"/>
          <w:kern w:val="0"/>
          <w:sz w:val="2"/>
          <w:szCs w:val="2"/>
          <w:rtl/>
        </w:rPr>
        <w:t xml:space="preserve">  </w:t>
      </w:r>
      <w:proofErr w:type="spellStart"/>
      <w:r w:rsidR="00C60FB4">
        <w:rPr>
          <w:rFonts w:ascii="QCF2170" w:eastAsiaTheme="minorHAnsi" w:hAnsi="QCF2170" w:cs="QCF2170"/>
          <w:color w:val="000000"/>
          <w:kern w:val="0"/>
          <w:sz w:val="26"/>
          <w:szCs w:val="26"/>
          <w:rtl/>
        </w:rPr>
        <w:t>ﲁ</w:t>
      </w:r>
      <w:r w:rsidR="00C60FB4">
        <w:rPr>
          <w:rFonts w:ascii="QCF2BSML" w:eastAsiaTheme="minorHAnsi" w:hAnsi="QCF2BSML" w:cs="QCF2BSML"/>
          <w:color w:val="000000"/>
          <w:kern w:val="0"/>
          <w:sz w:val="26"/>
          <w:szCs w:val="26"/>
          <w:rtl/>
        </w:rPr>
        <w:t>ﱴ</w:t>
      </w:r>
      <w:proofErr w:type="spellEnd"/>
      <w:r w:rsidR="00C60FB4">
        <w:rPr>
          <w:rFonts w:eastAsiaTheme="minorHAnsi" w:hint="cs"/>
          <w:kern w:val="0"/>
          <w:rtl/>
        </w:rPr>
        <w:t xml:space="preserve"> </w:t>
      </w:r>
      <w:r w:rsidR="00C60FB4">
        <w:rPr>
          <w:rFonts w:eastAsiaTheme="minorHAnsi" w:hint="cs"/>
          <w:kern w:val="0"/>
          <w:rtl/>
        </w:rPr>
        <w:lastRenderedPageBreak/>
        <w:t xml:space="preserve">[الآية رقم: 157، سورة الأعراف]، والرسول </w:t>
      </w:r>
      <w:r w:rsidR="00C60FB4">
        <w:rPr>
          <w:rFonts w:eastAsiaTheme="minorHAnsi" w:hint="cs"/>
          <w:kern w:val="0"/>
        </w:rPr>
        <w:sym w:font="AGA Arabesque" w:char="F072"/>
      </w:r>
      <w:r w:rsidR="00C60FB4">
        <w:rPr>
          <w:rFonts w:eastAsiaTheme="minorHAnsi" w:hint="cs"/>
          <w:kern w:val="0"/>
          <w:rtl/>
        </w:rPr>
        <w:t xml:space="preserve"> يقول: </w:t>
      </w:r>
      <w:r w:rsidR="00C60FB4">
        <w:rPr>
          <w:rFonts w:eastAsiaTheme="minorHAnsi"/>
          <w:kern w:val="0"/>
          <w:rtl/>
        </w:rPr>
        <w:t>«</w:t>
      </w:r>
      <w:r w:rsidR="00C60FB4">
        <w:rPr>
          <w:rFonts w:eastAsiaTheme="minorHAnsi" w:hint="cs"/>
          <w:kern w:val="0"/>
          <w:rtl/>
        </w:rPr>
        <w:t xml:space="preserve">بعثت </w:t>
      </w:r>
      <w:proofErr w:type="spellStart"/>
      <w:r w:rsidR="00C60FB4">
        <w:rPr>
          <w:rFonts w:eastAsiaTheme="minorHAnsi" w:hint="cs"/>
          <w:kern w:val="0"/>
          <w:rtl/>
        </w:rPr>
        <w:t>بالحنيفية</w:t>
      </w:r>
      <w:proofErr w:type="spellEnd"/>
      <w:r w:rsidR="00C60FB4">
        <w:rPr>
          <w:rFonts w:eastAsiaTheme="minorHAnsi" w:hint="cs"/>
          <w:kern w:val="0"/>
          <w:rtl/>
        </w:rPr>
        <w:t xml:space="preserve"> السمعة</w:t>
      </w:r>
      <w:r w:rsidR="00C60FB4">
        <w:rPr>
          <w:rFonts w:eastAsiaTheme="minorHAnsi"/>
          <w:kern w:val="0"/>
          <w:rtl/>
        </w:rPr>
        <w:t>»</w:t>
      </w:r>
      <w:r w:rsidR="00C60FB4">
        <w:rPr>
          <w:rFonts w:eastAsiaTheme="minorHAnsi" w:hint="cs"/>
          <w:kern w:val="0"/>
          <w:rtl/>
        </w:rPr>
        <w:t xml:space="preserve"> ووجه الدلالة من كل هذه النصوص وما سواها من النصوص المتناظرة: أن الله سبحانه وتعالى شاء لعباده اليسر في الأحكام، ورفع عنهم العَنَتَ والعناء والمشقة والضيق والحرَجَ، وفقهاء المسلمين يقولون:</w:t>
      </w:r>
    </w:p>
    <w:p w14:paraId="2E2CD3E0" w14:textId="66808AF7" w:rsidR="00C60FB4" w:rsidRDefault="00C60FB4">
      <w:pPr>
        <w:pStyle w:val="ListParagraph"/>
        <w:numPr>
          <w:ilvl w:val="0"/>
          <w:numId w:val="24"/>
        </w:numPr>
        <w:ind w:left="567" w:hanging="567"/>
        <w:rPr>
          <w:lang w:bidi="ar-EG"/>
        </w:rPr>
      </w:pPr>
      <w:r>
        <w:rPr>
          <w:rFonts w:hint="cs"/>
          <w:rtl/>
          <w:lang w:bidi="ar-EG"/>
        </w:rPr>
        <w:t>إذا ضاق الأمر اتّسَع</w:t>
      </w:r>
      <w:r w:rsidRPr="0046333C">
        <w:rPr>
          <w:rFonts w:hint="cs"/>
          <w:vertAlign w:val="superscript"/>
          <w:rtl/>
          <w:lang w:bidi="ar-EG"/>
        </w:rPr>
        <w:t>(</w:t>
      </w:r>
      <w:r w:rsidRPr="0046333C">
        <w:rPr>
          <w:vertAlign w:val="superscript"/>
          <w:rtl/>
        </w:rPr>
        <w:footnoteReference w:id="67"/>
      </w:r>
      <w:r w:rsidRPr="0046333C">
        <w:rPr>
          <w:rFonts w:hint="cs"/>
          <w:vertAlign w:val="superscript"/>
          <w:rtl/>
          <w:lang w:bidi="ar-EG"/>
        </w:rPr>
        <w:t>)</w:t>
      </w:r>
      <w:r>
        <w:rPr>
          <w:rFonts w:hint="cs"/>
          <w:rtl/>
          <w:lang w:bidi="ar-EG"/>
        </w:rPr>
        <w:t>، ويقولون:</w:t>
      </w:r>
    </w:p>
    <w:p w14:paraId="09362FC5" w14:textId="0AFC468A" w:rsidR="00C60FB4" w:rsidRDefault="00C60FB4">
      <w:pPr>
        <w:pStyle w:val="ListParagraph"/>
        <w:numPr>
          <w:ilvl w:val="0"/>
          <w:numId w:val="24"/>
        </w:numPr>
        <w:ind w:left="567" w:hanging="567"/>
        <w:rPr>
          <w:lang w:bidi="ar-EG"/>
        </w:rPr>
      </w:pPr>
      <w:r>
        <w:rPr>
          <w:rFonts w:hint="cs"/>
          <w:rtl/>
          <w:lang w:bidi="ar-EG"/>
        </w:rPr>
        <w:t>كل شيء يؤدي إلى الحرج فهو مدفوع شرعًا، والحرج مرفوع</w:t>
      </w:r>
      <w:r w:rsidRPr="0046333C">
        <w:rPr>
          <w:rFonts w:hint="cs"/>
          <w:vertAlign w:val="superscript"/>
          <w:rtl/>
          <w:lang w:bidi="ar-EG"/>
        </w:rPr>
        <w:t>(</w:t>
      </w:r>
      <w:r w:rsidRPr="0046333C">
        <w:rPr>
          <w:vertAlign w:val="superscript"/>
          <w:rtl/>
        </w:rPr>
        <w:footnoteReference w:id="68"/>
      </w:r>
      <w:r w:rsidRPr="0046333C">
        <w:rPr>
          <w:rFonts w:hint="cs"/>
          <w:vertAlign w:val="superscript"/>
          <w:rtl/>
          <w:lang w:bidi="ar-EG"/>
        </w:rPr>
        <w:t>)</w:t>
      </w:r>
      <w:r>
        <w:rPr>
          <w:rFonts w:hint="cs"/>
          <w:rtl/>
          <w:lang w:bidi="ar-EG"/>
        </w:rPr>
        <w:t>، ويقولون:</w:t>
      </w:r>
    </w:p>
    <w:p w14:paraId="574971B2" w14:textId="496A5D70" w:rsidR="00C60FB4" w:rsidRDefault="00C60FB4">
      <w:pPr>
        <w:pStyle w:val="ListParagraph"/>
        <w:numPr>
          <w:ilvl w:val="0"/>
          <w:numId w:val="24"/>
        </w:numPr>
        <w:ind w:left="567" w:hanging="567"/>
        <w:rPr>
          <w:lang w:bidi="ar-EG"/>
        </w:rPr>
      </w:pPr>
      <w:r>
        <w:rPr>
          <w:rFonts w:hint="cs"/>
          <w:rtl/>
          <w:lang w:bidi="ar-EG"/>
        </w:rPr>
        <w:t>الضرورات تنقل المحظور إلى حال المباح</w:t>
      </w:r>
      <w:r w:rsidRPr="0046333C">
        <w:rPr>
          <w:rFonts w:hint="cs"/>
          <w:vertAlign w:val="superscript"/>
          <w:rtl/>
          <w:lang w:bidi="ar-EG"/>
        </w:rPr>
        <w:t>(</w:t>
      </w:r>
      <w:r w:rsidRPr="0046333C">
        <w:rPr>
          <w:vertAlign w:val="superscript"/>
          <w:rtl/>
        </w:rPr>
        <w:footnoteReference w:id="69"/>
      </w:r>
      <w:r w:rsidRPr="0046333C">
        <w:rPr>
          <w:rFonts w:hint="cs"/>
          <w:vertAlign w:val="superscript"/>
          <w:rtl/>
          <w:lang w:bidi="ar-EG"/>
        </w:rPr>
        <w:t>)</w:t>
      </w:r>
      <w:r>
        <w:rPr>
          <w:rFonts w:hint="cs"/>
          <w:rtl/>
          <w:lang w:bidi="ar-EG"/>
        </w:rPr>
        <w:t>، ويقولون:</w:t>
      </w:r>
    </w:p>
    <w:p w14:paraId="3D40D1ED" w14:textId="106A41CD" w:rsidR="00C60FB4" w:rsidRDefault="00C60FB4">
      <w:pPr>
        <w:pStyle w:val="ListParagraph"/>
        <w:numPr>
          <w:ilvl w:val="0"/>
          <w:numId w:val="24"/>
        </w:numPr>
        <w:ind w:left="567" w:hanging="567"/>
        <w:rPr>
          <w:lang w:bidi="ar-EG"/>
        </w:rPr>
      </w:pPr>
      <w:r>
        <w:rPr>
          <w:rFonts w:hint="cs"/>
          <w:rtl/>
          <w:lang w:bidi="ar-EG"/>
        </w:rPr>
        <w:t>كل ما دعت الضرورة إليه من المحظورات، فإنه ساقط الاعتبار على حسب الحاجة وبقدر الضرورة</w:t>
      </w:r>
      <w:r w:rsidRPr="0046333C">
        <w:rPr>
          <w:rFonts w:hint="cs"/>
          <w:vertAlign w:val="superscript"/>
          <w:rtl/>
          <w:lang w:bidi="ar-EG"/>
        </w:rPr>
        <w:t>(</w:t>
      </w:r>
      <w:r w:rsidRPr="0046333C">
        <w:rPr>
          <w:vertAlign w:val="superscript"/>
          <w:rtl/>
        </w:rPr>
        <w:footnoteReference w:id="70"/>
      </w:r>
      <w:r w:rsidRPr="0046333C">
        <w:rPr>
          <w:rFonts w:hint="cs"/>
          <w:vertAlign w:val="superscript"/>
          <w:rtl/>
          <w:lang w:bidi="ar-EG"/>
        </w:rPr>
        <w:t>)</w:t>
      </w:r>
      <w:r>
        <w:rPr>
          <w:rFonts w:hint="cs"/>
          <w:rtl/>
          <w:lang w:bidi="ar-EG"/>
        </w:rPr>
        <w:t>، ويقولون:</w:t>
      </w:r>
    </w:p>
    <w:p w14:paraId="354F2036" w14:textId="755D8E56" w:rsidR="00C60FB4" w:rsidRDefault="00C60FB4">
      <w:pPr>
        <w:pStyle w:val="ListParagraph"/>
        <w:numPr>
          <w:ilvl w:val="0"/>
          <w:numId w:val="24"/>
        </w:numPr>
        <w:ind w:left="567" w:hanging="567"/>
        <w:rPr>
          <w:lang w:bidi="ar-EG"/>
        </w:rPr>
      </w:pPr>
      <w:r>
        <w:rPr>
          <w:rFonts w:hint="cs"/>
          <w:rtl/>
          <w:lang w:bidi="ar-EG"/>
        </w:rPr>
        <w:t>كل ما احتاج الناس إليه في معاشهم، ولم يكن سببه معصية، لم يحرم عليهم</w:t>
      </w:r>
      <w:r w:rsidRPr="0046333C">
        <w:rPr>
          <w:rFonts w:hint="cs"/>
          <w:vertAlign w:val="superscript"/>
          <w:rtl/>
          <w:lang w:bidi="ar-EG"/>
        </w:rPr>
        <w:t>(</w:t>
      </w:r>
      <w:r w:rsidRPr="0046333C">
        <w:rPr>
          <w:vertAlign w:val="superscript"/>
          <w:rtl/>
        </w:rPr>
        <w:footnoteReference w:id="71"/>
      </w:r>
      <w:r w:rsidRPr="0046333C">
        <w:rPr>
          <w:rFonts w:hint="cs"/>
          <w:vertAlign w:val="superscript"/>
          <w:rtl/>
          <w:lang w:bidi="ar-EG"/>
        </w:rPr>
        <w:t>)</w:t>
      </w:r>
      <w:r>
        <w:rPr>
          <w:rFonts w:hint="cs"/>
          <w:rtl/>
          <w:lang w:bidi="ar-EG"/>
        </w:rPr>
        <w:t xml:space="preserve"> فهذه القواعد ونظائرها فوق أنها تدل على سماحة التشريع الإسلامي ومرونته تدل بلفظها ومعناها على ما يأتي:</w:t>
      </w:r>
    </w:p>
    <w:p w14:paraId="75178105" w14:textId="28A13950" w:rsidR="00C60FB4" w:rsidRDefault="00C60FB4">
      <w:pPr>
        <w:pStyle w:val="ListParagraph"/>
        <w:numPr>
          <w:ilvl w:val="0"/>
          <w:numId w:val="25"/>
        </w:numPr>
        <w:ind w:left="1134" w:hanging="567"/>
        <w:rPr>
          <w:lang w:bidi="ar-EG"/>
        </w:rPr>
      </w:pPr>
      <w:r>
        <w:rPr>
          <w:rFonts w:hint="cs"/>
          <w:rtl/>
          <w:lang w:bidi="ar-EG"/>
        </w:rPr>
        <w:t>حرص الفقهاء على تقديم المخارج للمكلفين في حالات الضيق والحرج.</w:t>
      </w:r>
    </w:p>
    <w:p w14:paraId="1442B585" w14:textId="4D55869E" w:rsidR="00C60FB4" w:rsidRDefault="00C60FB4">
      <w:pPr>
        <w:pStyle w:val="ListParagraph"/>
        <w:numPr>
          <w:ilvl w:val="0"/>
          <w:numId w:val="25"/>
        </w:numPr>
        <w:ind w:left="1134" w:hanging="567"/>
        <w:rPr>
          <w:lang w:bidi="ar-EG"/>
        </w:rPr>
      </w:pPr>
      <w:r>
        <w:rPr>
          <w:rFonts w:hint="cs"/>
          <w:rtl/>
          <w:lang w:bidi="ar-EG"/>
        </w:rPr>
        <w:t>انقلاب الحرام حلالًا في الحالات الاضطرارية الاستثنائية.</w:t>
      </w:r>
    </w:p>
    <w:p w14:paraId="39AFD460" w14:textId="00CBE825" w:rsidR="00C60FB4" w:rsidRDefault="00C60FB4">
      <w:pPr>
        <w:pStyle w:val="ListParagraph"/>
        <w:numPr>
          <w:ilvl w:val="0"/>
          <w:numId w:val="25"/>
        </w:numPr>
        <w:ind w:left="1134" w:hanging="567"/>
        <w:rPr>
          <w:lang w:bidi="ar-EG"/>
        </w:rPr>
      </w:pPr>
      <w:r>
        <w:rPr>
          <w:rFonts w:hint="cs"/>
          <w:rtl/>
          <w:lang w:bidi="ar-EG"/>
        </w:rPr>
        <w:lastRenderedPageBreak/>
        <w:t xml:space="preserve">إخراج الحكم من حالة الحظر إلى حالة الإباحة، ومن إطار الأحكام العامة إلى إطار </w:t>
      </w:r>
      <w:proofErr w:type="spellStart"/>
      <w:r>
        <w:rPr>
          <w:rFonts w:hint="cs"/>
          <w:rtl/>
          <w:lang w:bidi="ar-EG"/>
        </w:rPr>
        <w:t>المعفوّ</w:t>
      </w:r>
      <w:proofErr w:type="spellEnd"/>
      <w:r>
        <w:rPr>
          <w:rFonts w:hint="cs"/>
          <w:rtl/>
          <w:lang w:bidi="ar-EG"/>
        </w:rPr>
        <w:t xml:space="preserve"> عنه بمقتضى الحاجة أو الضرورة.</w:t>
      </w:r>
    </w:p>
    <w:p w14:paraId="24978632" w14:textId="36A11009" w:rsidR="00C60FB4" w:rsidRDefault="00C60FB4" w:rsidP="00C60FB4">
      <w:pPr>
        <w:rPr>
          <w:rtl/>
          <w:lang w:bidi="ar-EG"/>
        </w:rPr>
      </w:pPr>
      <w:r w:rsidRPr="00C60FB4">
        <w:rPr>
          <w:rStyle w:val="Heading3Char"/>
          <w:rFonts w:hint="cs"/>
          <w:rtl/>
        </w:rPr>
        <w:t>الدليل التاسع:</w:t>
      </w:r>
      <w:r>
        <w:rPr>
          <w:rFonts w:hint="cs"/>
          <w:rtl/>
          <w:lang w:bidi="ar-EG"/>
        </w:rPr>
        <w:t xml:space="preserve"> أن الوقف على النفس سبب مشروع للمحافظة على نفس الواقف ودينه وعرضه وصونه من الامتهان والابتذال في نهاية حياته،</w:t>
      </w:r>
      <w:r w:rsidR="00CD3B77">
        <w:rPr>
          <w:rFonts w:hint="cs"/>
          <w:rtl/>
          <w:lang w:bidi="ar-EG"/>
        </w:rPr>
        <w:t xml:space="preserve"> ولا يمكن اعتباره سببًا لإتلاف المال الموقوف أو لحرمان أحد من الميراث، فإن المال الموقوف إنما هو مرصود ومحبوس لمنافع الواقف، حال حياته، ثم تنتقل منافعه بعد موت الواقف إلى ورثته، إن لم يكن موقوفًا على جهة بر لا تنقطع، وعليه فإن الوقف على النفس سبب مشروع للمصالح لا للمفاسد، حتى وإن أدى مؤقتًا إلى إضرار ببعض المنتفعين منه، والأسباب إنما شرعت لتحصيل مسبباتها وهي المصالح المجتلبة</w:t>
      </w:r>
      <w:r w:rsidR="00CD3B77" w:rsidRPr="0046333C">
        <w:rPr>
          <w:rFonts w:hint="cs"/>
          <w:vertAlign w:val="superscript"/>
          <w:rtl/>
          <w:lang w:bidi="ar-EG"/>
        </w:rPr>
        <w:t>(</w:t>
      </w:r>
      <w:r w:rsidR="00CD3B77" w:rsidRPr="0046333C">
        <w:rPr>
          <w:vertAlign w:val="superscript"/>
          <w:rtl/>
        </w:rPr>
        <w:footnoteReference w:id="72"/>
      </w:r>
      <w:r w:rsidR="00CD3B77" w:rsidRPr="0046333C">
        <w:rPr>
          <w:rFonts w:hint="cs"/>
          <w:vertAlign w:val="superscript"/>
          <w:rtl/>
          <w:lang w:bidi="ar-EG"/>
        </w:rPr>
        <w:t>)</w:t>
      </w:r>
      <w:r w:rsidR="00CD3B77">
        <w:rPr>
          <w:rFonts w:hint="cs"/>
          <w:rtl/>
          <w:lang w:bidi="ar-EG"/>
        </w:rPr>
        <w:t xml:space="preserve">، وبهذا  </w:t>
      </w:r>
      <w:r w:rsidR="00DB5D5D">
        <w:rPr>
          <w:rFonts w:hint="cs"/>
          <w:rtl/>
          <w:lang w:bidi="ar-EG"/>
        </w:rPr>
        <w:t xml:space="preserve">تكون المصالح المترتبة على الوقف على النفس مصالح مشروعة باعتبارها مسببات لسب مشروع، وبناءً عليه: فإن حكم المنع الذي قال به مانعوا الوقف على النفس يتبدل إلى الإباحة والجواز تبعًا لتبدل سبب الوقف، وفي ذلك يقول القرطبي في </w:t>
      </w:r>
      <w:proofErr w:type="spellStart"/>
      <w:r w:rsidR="00DB5D5D">
        <w:rPr>
          <w:rFonts w:hint="cs"/>
          <w:rtl/>
          <w:lang w:bidi="ar-EG"/>
        </w:rPr>
        <w:t>المفهم</w:t>
      </w:r>
      <w:proofErr w:type="spellEnd"/>
      <w:r w:rsidR="00DB5D5D" w:rsidRPr="0046333C">
        <w:rPr>
          <w:rFonts w:hint="cs"/>
          <w:vertAlign w:val="superscript"/>
          <w:rtl/>
          <w:lang w:bidi="ar-EG"/>
        </w:rPr>
        <w:t>(</w:t>
      </w:r>
      <w:r w:rsidR="00DB5D5D" w:rsidRPr="0046333C">
        <w:rPr>
          <w:vertAlign w:val="superscript"/>
          <w:rtl/>
        </w:rPr>
        <w:footnoteReference w:id="73"/>
      </w:r>
      <w:r w:rsidR="00DB5D5D" w:rsidRPr="0046333C">
        <w:rPr>
          <w:rFonts w:hint="cs"/>
          <w:vertAlign w:val="superscript"/>
          <w:rtl/>
          <w:lang w:bidi="ar-EG"/>
        </w:rPr>
        <w:t>)</w:t>
      </w:r>
      <w:r w:rsidR="00DB5D5D">
        <w:rPr>
          <w:rFonts w:hint="cs"/>
          <w:rtl/>
          <w:lang w:bidi="ar-EG"/>
        </w:rPr>
        <w:t>.</w:t>
      </w:r>
    </w:p>
    <w:p w14:paraId="19DAA95A" w14:textId="13B10702" w:rsidR="00DB5D5D" w:rsidRDefault="00DB5D5D" w:rsidP="00C60FB4">
      <w:pPr>
        <w:rPr>
          <w:rtl/>
          <w:lang w:bidi="ar-EG"/>
        </w:rPr>
      </w:pPr>
      <w:r w:rsidRPr="00DB5D5D">
        <w:rPr>
          <w:rStyle w:val="Heading3Char"/>
          <w:rFonts w:hint="cs"/>
          <w:rtl/>
        </w:rPr>
        <w:t>الدليل العاشر:</w:t>
      </w:r>
      <w:r>
        <w:rPr>
          <w:rFonts w:hint="cs"/>
          <w:rtl/>
          <w:lang w:bidi="ar-EG"/>
        </w:rPr>
        <w:t xml:space="preserve"> من الثابت أن الشارع الإسلامي الحكيم قصد بتشريع الوقف إقامة مصالح الواقف والموقوف عليهم والمجتمع الأخروية والدنيوية، وذلك على وجه الإطلاق وليس على وجه التخصيص، إذ ليست مصالح الموقوف عليهم بأوْلى من مصالح الواقف، والمعتبر من هذه المصالح هو أعظمها.</w:t>
      </w:r>
    </w:p>
    <w:p w14:paraId="41BCF01C" w14:textId="540FD1B4" w:rsidR="00DB5D5D" w:rsidRDefault="00DB5D5D" w:rsidP="00C60FB4">
      <w:pPr>
        <w:rPr>
          <w:rtl/>
          <w:lang w:bidi="ar-EG"/>
        </w:rPr>
      </w:pPr>
      <w:r>
        <w:rPr>
          <w:rFonts w:hint="cs"/>
          <w:rtl/>
          <w:lang w:bidi="ar-EG"/>
        </w:rPr>
        <w:t xml:space="preserve">ولما كانت أغراض كل من الواقف والموقوف عليه والمجتمع من الوقف تختلف بحيث إذا نفذ غرض أحد هؤلاء الثلاثة لتحقيق منفعته، تضرر الآخران لمخالفة غرضتهما لذلك كانت المصالح الراجحة هي معيار الحكم على صحة وجواز الوقف </w:t>
      </w:r>
      <w:r>
        <w:rPr>
          <w:rFonts w:hint="cs"/>
          <w:rtl/>
          <w:lang w:bidi="ar-EG"/>
        </w:rPr>
        <w:lastRenderedPageBreak/>
        <w:t>على النفس أو عدم صحته وجوازه، فإن المعتبر عند التعارض والذي ينسب إليه الحكم هي المصلحة الراجحة وما سواها في حكم المُغْفَل المطرح، يقول العز بن عبد السلام في شجرة المعارف والأحوال</w:t>
      </w:r>
      <w:r w:rsidRPr="0046333C">
        <w:rPr>
          <w:rFonts w:hint="cs"/>
          <w:vertAlign w:val="superscript"/>
          <w:rtl/>
          <w:lang w:bidi="ar-EG"/>
        </w:rPr>
        <w:t>(</w:t>
      </w:r>
      <w:r w:rsidRPr="0046333C">
        <w:rPr>
          <w:vertAlign w:val="superscript"/>
          <w:rtl/>
        </w:rPr>
        <w:footnoteReference w:id="74"/>
      </w:r>
      <w:r w:rsidRPr="0046333C">
        <w:rPr>
          <w:rFonts w:hint="cs"/>
          <w:vertAlign w:val="superscript"/>
          <w:rtl/>
          <w:lang w:bidi="ar-EG"/>
        </w:rPr>
        <w:t>)</w:t>
      </w:r>
      <w:r>
        <w:rPr>
          <w:rFonts w:hint="cs"/>
          <w:rtl/>
          <w:lang w:bidi="ar-EG"/>
        </w:rPr>
        <w:t>: كل احتمال يؤدي اعتباره إلى تعطيل المصالح المشروعة، أو جلب المفاسد المدفوعة، فهو منطرح لا لفتة إليه، ويقول الشاطبي في الموافقات: المصلحة إذا كانت غالبة فلا اعتبار بالندور في انحرافها، إذ لا توجد في العادة مصلحة عَر</w:t>
      </w:r>
      <w:r w:rsidR="007E11AC">
        <w:rPr>
          <w:rFonts w:hint="cs"/>
          <w:rtl/>
          <w:lang w:bidi="ar-EG"/>
        </w:rPr>
        <w:t>يَّة من المفسدة جملة، وما من مباح إلا وفيه الغالب مصالح ومفاسد</w:t>
      </w:r>
      <w:r w:rsidR="007E11AC" w:rsidRPr="0046333C">
        <w:rPr>
          <w:rFonts w:hint="cs"/>
          <w:vertAlign w:val="superscript"/>
          <w:rtl/>
          <w:lang w:bidi="ar-EG"/>
        </w:rPr>
        <w:t>(</w:t>
      </w:r>
      <w:r w:rsidR="007E11AC" w:rsidRPr="0046333C">
        <w:rPr>
          <w:vertAlign w:val="superscript"/>
          <w:rtl/>
        </w:rPr>
        <w:footnoteReference w:id="75"/>
      </w:r>
      <w:r w:rsidR="007E11AC" w:rsidRPr="0046333C">
        <w:rPr>
          <w:rFonts w:hint="cs"/>
          <w:vertAlign w:val="superscript"/>
          <w:rtl/>
          <w:lang w:bidi="ar-EG"/>
        </w:rPr>
        <w:t>)</w:t>
      </w:r>
      <w:r w:rsidR="007E11AC">
        <w:rPr>
          <w:rFonts w:hint="cs"/>
          <w:rtl/>
          <w:lang w:bidi="ar-EG"/>
        </w:rPr>
        <w:t>.</w:t>
      </w:r>
    </w:p>
    <w:p w14:paraId="0036521D" w14:textId="029BB4D9" w:rsidR="007E11AC" w:rsidRDefault="007E11AC" w:rsidP="00C60FB4">
      <w:pPr>
        <w:rPr>
          <w:rtl/>
          <w:lang w:bidi="ar-EG"/>
        </w:rPr>
      </w:pPr>
      <w:r>
        <w:rPr>
          <w:rFonts w:hint="cs"/>
          <w:rtl/>
          <w:lang w:bidi="ar-EG"/>
        </w:rPr>
        <w:t>ولما كان الوقف على النفس يحقق مصلحة راجحة للواقف وللمجتمع حيث يحفظ على الواقف دينه وماله وعرضه، وحيث بدرًا عن المجتمع تحمل نفقات الضمان الاجتماعي وهو في ذات الوقت لا يلحق ضررًا مباشرًا بأحد، فإنه حريّ به أن يأخذ حكم الإباحة، لأن كل أمر فيه مصلحة للخلق دون مضرة راجحة، غير منهي عنه شرعًا، وما كان منهيًا عنه للذريعة فإنه يُفعل لأجل المصلحة الراجحة</w:t>
      </w:r>
      <w:r w:rsidRPr="0046333C">
        <w:rPr>
          <w:rFonts w:hint="cs"/>
          <w:vertAlign w:val="superscript"/>
          <w:rtl/>
          <w:lang w:bidi="ar-EG"/>
        </w:rPr>
        <w:t>(</w:t>
      </w:r>
      <w:r w:rsidRPr="0046333C">
        <w:rPr>
          <w:vertAlign w:val="superscript"/>
          <w:rtl/>
        </w:rPr>
        <w:footnoteReference w:id="76"/>
      </w:r>
      <w:r w:rsidRPr="0046333C">
        <w:rPr>
          <w:rFonts w:hint="cs"/>
          <w:vertAlign w:val="superscript"/>
          <w:rtl/>
          <w:lang w:bidi="ar-EG"/>
        </w:rPr>
        <w:t>)</w:t>
      </w:r>
      <w:r>
        <w:rPr>
          <w:rFonts w:hint="cs"/>
          <w:rtl/>
          <w:lang w:bidi="ar-EG"/>
        </w:rPr>
        <w:t>.</w:t>
      </w:r>
    </w:p>
    <w:p w14:paraId="56AE48CC" w14:textId="6CF99B91" w:rsidR="00326881" w:rsidRDefault="00326881" w:rsidP="00C60FB4">
      <w:pPr>
        <w:rPr>
          <w:rtl/>
          <w:lang w:bidi="ar-EG"/>
        </w:rPr>
      </w:pPr>
      <w:r>
        <w:rPr>
          <w:rFonts w:hint="cs"/>
          <w:rtl/>
          <w:lang w:bidi="ar-EG"/>
        </w:rPr>
        <w:t>وإذا كان ذلك كذلك كان الوقف على النفس من القُرُبات وكان مساويًا للوقف المطلق في ثبوت الأجر لفاعله.</w:t>
      </w:r>
    </w:p>
    <w:p w14:paraId="17485727" w14:textId="48F53137" w:rsidR="00326881" w:rsidRDefault="00326881" w:rsidP="00326881">
      <w:pPr>
        <w:spacing w:after="120"/>
        <w:rPr>
          <w:rtl/>
          <w:lang w:bidi="ar-EG"/>
        </w:rPr>
      </w:pPr>
      <w:r w:rsidRPr="00326881">
        <w:rPr>
          <w:rStyle w:val="Heading3Char"/>
          <w:rFonts w:hint="cs"/>
          <w:rtl/>
        </w:rPr>
        <w:t>الدليل الثالث عشر:</w:t>
      </w:r>
      <w:r>
        <w:rPr>
          <w:rFonts w:hint="cs"/>
          <w:rtl/>
          <w:lang w:bidi="ar-EG"/>
        </w:rPr>
        <w:t xml:space="preserve"> إن القول بعدم صحة الوقف على النفس لكونه مناقضًا لأصل الوقف، ومباين لحقيقته ولا يلائمه في معناه ،وذلك لكونه يأخذ حكم الصدقات التي لا يصح أن يشترك المتصدق جزءًا من منافعها أو كل منافعها لنفسه، وإذا كان الشرط باطلًا في الصدقة العادية فإنه يكون باطلًا كذلك في الوقف، فضلًا عن كون الوقف </w:t>
      </w:r>
      <w:r>
        <w:rPr>
          <w:rFonts w:hint="cs"/>
          <w:rtl/>
          <w:lang w:bidi="ar-EG"/>
        </w:rPr>
        <w:lastRenderedPageBreak/>
        <w:t>بإجماع الفقهاء الذين قالوا بلزومه تبرع بالثمرة مع حبس العين ولا يجوز الجمع بين التبرع بالثمرة وإنفاقها على النفس بل واشتراطها للنفس، فكأن الواقف قد أعطى ومنع وتبرع واسترد ما تبرع به، ولذلك فإن اشتراط الغلة كلها أو بعضها للنفس ينافي حقيقة الوقف ومقتضاه.</w:t>
      </w:r>
    </w:p>
    <w:p w14:paraId="6F60646D" w14:textId="0F6FC131" w:rsidR="00326881" w:rsidRDefault="00326881" w:rsidP="00326881">
      <w:pPr>
        <w:spacing w:after="120"/>
        <w:rPr>
          <w:rtl/>
          <w:lang w:bidi="ar-EG"/>
        </w:rPr>
      </w:pPr>
      <w:r>
        <w:rPr>
          <w:rFonts w:hint="cs"/>
          <w:rtl/>
          <w:lang w:bidi="ar-EG"/>
        </w:rPr>
        <w:t>ويمكن أن يجاب على دليل المنع هذا بما يترتب عليه من إهلاك النفس وإلحاق الضرر بها أثناء أو في سبيل الحرص والقيام بمصالح الغير، فإن منع الواقف من الوقف على نفسه مع حاجته إليه يلحق به ضررًا ومفسدة دنيوية لا يمكن لغيره إزالتها، ويدخل تحت قاعدة التكليف بما لا يطاق ويخرج عن نطاق قواعد الإيثار وتقديم المصالح العامة على المصلحة الخاصة، وذلك فضلًا عما ينطوي عليه المنع من الإخلال بمقاصد الشريعة في حفظ الدين والنفس والمال والعرض، فإن صاحب المال الذي تقتضيه الضرورة وقف ماله على نفسه، إذا ترتب على منعه من الوقف وهلك ماله وارتكبته الديون حدّث فكذب ووعد فأخلف وأؤتمن فخان وفسد دينه، ومرض فعجز عن العلاج وجاع وعرى فلم يجد ما يشبع به حاجاته الأصلية فهلكت نفسه، وهان شأنه بين الناس فهلك عرضه، والفقهاء يقولون</w:t>
      </w:r>
      <w:r w:rsidR="0075722B">
        <w:rPr>
          <w:rFonts w:hint="cs"/>
          <w:rtl/>
          <w:lang w:bidi="ar-EG"/>
        </w:rPr>
        <w:t>:</w:t>
      </w:r>
    </w:p>
    <w:p w14:paraId="60A06F60" w14:textId="04BD2FDD" w:rsidR="00326881" w:rsidRDefault="00326881">
      <w:pPr>
        <w:pStyle w:val="ListParagraph"/>
        <w:numPr>
          <w:ilvl w:val="0"/>
          <w:numId w:val="26"/>
        </w:numPr>
        <w:spacing w:after="120"/>
        <w:ind w:left="567" w:hanging="567"/>
        <w:contextualSpacing w:val="0"/>
        <w:rPr>
          <w:lang w:bidi="ar-EG"/>
        </w:rPr>
      </w:pPr>
      <w:r>
        <w:rPr>
          <w:rFonts w:hint="cs"/>
          <w:rtl/>
          <w:lang w:bidi="ar-EG"/>
        </w:rPr>
        <w:t>كل ما أضر بالمسلمين وجب أن ينفى عنهم</w:t>
      </w:r>
      <w:r w:rsidRPr="0046333C">
        <w:rPr>
          <w:rFonts w:hint="cs"/>
          <w:vertAlign w:val="superscript"/>
          <w:rtl/>
          <w:lang w:bidi="ar-EG"/>
        </w:rPr>
        <w:t>(</w:t>
      </w:r>
      <w:r w:rsidRPr="0046333C">
        <w:rPr>
          <w:vertAlign w:val="superscript"/>
          <w:rtl/>
        </w:rPr>
        <w:footnoteReference w:id="77"/>
      </w:r>
      <w:r w:rsidRPr="0046333C">
        <w:rPr>
          <w:rFonts w:hint="cs"/>
          <w:vertAlign w:val="superscript"/>
          <w:rtl/>
          <w:lang w:bidi="ar-EG"/>
        </w:rPr>
        <w:t>)</w:t>
      </w:r>
      <w:r>
        <w:rPr>
          <w:rFonts w:hint="cs"/>
          <w:rtl/>
          <w:lang w:bidi="ar-EG"/>
        </w:rPr>
        <w:t>، ويقولون:</w:t>
      </w:r>
    </w:p>
    <w:p w14:paraId="7F5C1711" w14:textId="504E8258" w:rsidR="00326881" w:rsidRDefault="00326881">
      <w:pPr>
        <w:pStyle w:val="ListParagraph"/>
        <w:numPr>
          <w:ilvl w:val="0"/>
          <w:numId w:val="26"/>
        </w:numPr>
        <w:spacing w:after="120"/>
        <w:ind w:left="567" w:hanging="567"/>
        <w:contextualSpacing w:val="0"/>
        <w:rPr>
          <w:lang w:bidi="ar-EG"/>
        </w:rPr>
      </w:pPr>
      <w:r>
        <w:rPr>
          <w:rFonts w:hint="cs"/>
          <w:rtl/>
          <w:lang w:bidi="ar-EG"/>
        </w:rPr>
        <w:t>كل ما دعت الضرورة إليه من المحظور، فإنه ساقط الاعتبار على حسب الحاجة وبقدر الضرورة</w:t>
      </w:r>
      <w:r w:rsidRPr="0046333C">
        <w:rPr>
          <w:rFonts w:hint="cs"/>
          <w:vertAlign w:val="superscript"/>
          <w:rtl/>
          <w:lang w:bidi="ar-EG"/>
        </w:rPr>
        <w:t>(</w:t>
      </w:r>
      <w:r w:rsidRPr="0046333C">
        <w:rPr>
          <w:vertAlign w:val="superscript"/>
          <w:rtl/>
        </w:rPr>
        <w:footnoteReference w:id="78"/>
      </w:r>
      <w:r w:rsidRPr="0046333C">
        <w:rPr>
          <w:rFonts w:hint="cs"/>
          <w:vertAlign w:val="superscript"/>
          <w:rtl/>
          <w:lang w:bidi="ar-EG"/>
        </w:rPr>
        <w:t>)</w:t>
      </w:r>
      <w:r>
        <w:rPr>
          <w:rFonts w:hint="cs"/>
          <w:rtl/>
          <w:lang w:bidi="ar-EG"/>
        </w:rPr>
        <w:t>، ويقولون:</w:t>
      </w:r>
    </w:p>
    <w:p w14:paraId="611326E5" w14:textId="3CE2C35F" w:rsidR="00326881" w:rsidRDefault="00326881">
      <w:pPr>
        <w:pStyle w:val="ListParagraph"/>
        <w:numPr>
          <w:ilvl w:val="0"/>
          <w:numId w:val="26"/>
        </w:numPr>
        <w:ind w:left="567" w:hanging="567"/>
        <w:rPr>
          <w:lang w:bidi="ar-EG"/>
        </w:rPr>
      </w:pPr>
      <w:r>
        <w:rPr>
          <w:rFonts w:hint="cs"/>
          <w:rtl/>
          <w:lang w:bidi="ar-EG"/>
        </w:rPr>
        <w:lastRenderedPageBreak/>
        <w:t>كل ما دعت الحاجة إليه في الشريعة مما فيه منفعة ولم يعارضه محظور، فإنه جائز وواجب بحسب حاله، وهذا أصل بديع</w:t>
      </w:r>
      <w:r w:rsidRPr="0046333C">
        <w:rPr>
          <w:rFonts w:hint="cs"/>
          <w:vertAlign w:val="superscript"/>
          <w:rtl/>
          <w:lang w:bidi="ar-EG"/>
        </w:rPr>
        <w:t>(</w:t>
      </w:r>
      <w:r w:rsidRPr="0046333C">
        <w:rPr>
          <w:vertAlign w:val="superscript"/>
          <w:rtl/>
        </w:rPr>
        <w:footnoteReference w:id="79"/>
      </w:r>
      <w:r w:rsidRPr="0046333C">
        <w:rPr>
          <w:rFonts w:hint="cs"/>
          <w:vertAlign w:val="superscript"/>
          <w:rtl/>
          <w:lang w:bidi="ar-EG"/>
        </w:rPr>
        <w:t>)</w:t>
      </w:r>
      <w:r>
        <w:rPr>
          <w:rFonts w:hint="cs"/>
          <w:rtl/>
          <w:lang w:bidi="ar-EG"/>
        </w:rPr>
        <w:t>، ويقولون:</w:t>
      </w:r>
    </w:p>
    <w:p w14:paraId="07AA2F4E" w14:textId="6D8D878A" w:rsidR="00326881" w:rsidRDefault="00326881">
      <w:pPr>
        <w:pStyle w:val="ListParagraph"/>
        <w:numPr>
          <w:ilvl w:val="0"/>
          <w:numId w:val="26"/>
        </w:numPr>
        <w:ind w:left="567" w:hanging="567"/>
        <w:rPr>
          <w:lang w:bidi="ar-EG"/>
        </w:rPr>
      </w:pPr>
      <w:r>
        <w:rPr>
          <w:rFonts w:hint="cs"/>
          <w:rtl/>
          <w:lang w:bidi="ar-EG"/>
        </w:rPr>
        <w:t xml:space="preserve">محالّ الاضطرار </w:t>
      </w:r>
      <w:proofErr w:type="spellStart"/>
      <w:r>
        <w:rPr>
          <w:rFonts w:hint="cs"/>
          <w:rtl/>
          <w:lang w:bidi="ar-EG"/>
        </w:rPr>
        <w:t>مغتفرة</w:t>
      </w:r>
      <w:proofErr w:type="spellEnd"/>
      <w:r>
        <w:rPr>
          <w:rFonts w:hint="cs"/>
          <w:rtl/>
          <w:lang w:bidi="ar-EG"/>
        </w:rPr>
        <w:t xml:space="preserve"> في الشرع</w:t>
      </w:r>
      <w:r w:rsidRPr="0046333C">
        <w:rPr>
          <w:rFonts w:hint="cs"/>
          <w:vertAlign w:val="superscript"/>
          <w:rtl/>
          <w:lang w:bidi="ar-EG"/>
        </w:rPr>
        <w:t>(</w:t>
      </w:r>
      <w:r w:rsidRPr="0046333C">
        <w:rPr>
          <w:vertAlign w:val="superscript"/>
          <w:rtl/>
        </w:rPr>
        <w:footnoteReference w:id="80"/>
      </w:r>
      <w:r w:rsidRPr="0046333C">
        <w:rPr>
          <w:rFonts w:hint="cs"/>
          <w:vertAlign w:val="superscript"/>
          <w:rtl/>
          <w:lang w:bidi="ar-EG"/>
        </w:rPr>
        <w:t>)</w:t>
      </w:r>
      <w:r>
        <w:rPr>
          <w:rFonts w:hint="cs"/>
          <w:rtl/>
          <w:lang w:bidi="ar-EG"/>
        </w:rPr>
        <w:t>، ويقولون:</w:t>
      </w:r>
    </w:p>
    <w:p w14:paraId="43F0AED0" w14:textId="5435FD24" w:rsidR="00326881" w:rsidRDefault="00326881">
      <w:pPr>
        <w:pStyle w:val="ListParagraph"/>
        <w:numPr>
          <w:ilvl w:val="0"/>
          <w:numId w:val="26"/>
        </w:numPr>
        <w:ind w:left="567" w:hanging="567"/>
        <w:rPr>
          <w:lang w:bidi="ar-EG"/>
        </w:rPr>
      </w:pPr>
      <w:r>
        <w:rPr>
          <w:rFonts w:hint="cs"/>
          <w:rtl/>
          <w:lang w:bidi="ar-EG"/>
        </w:rPr>
        <w:t>الحاجة والعرف يقتضيان تصحيح ما كان فاسدًا في الأصل</w:t>
      </w:r>
      <w:r w:rsidRPr="0046333C">
        <w:rPr>
          <w:rFonts w:hint="cs"/>
          <w:vertAlign w:val="superscript"/>
          <w:rtl/>
          <w:lang w:bidi="ar-EG"/>
        </w:rPr>
        <w:t>(</w:t>
      </w:r>
      <w:r w:rsidRPr="0046333C">
        <w:rPr>
          <w:vertAlign w:val="superscript"/>
          <w:rtl/>
        </w:rPr>
        <w:footnoteReference w:id="81"/>
      </w:r>
      <w:r w:rsidRPr="0046333C">
        <w:rPr>
          <w:rFonts w:hint="cs"/>
          <w:vertAlign w:val="superscript"/>
          <w:rtl/>
          <w:lang w:bidi="ar-EG"/>
        </w:rPr>
        <w:t>)</w:t>
      </w:r>
      <w:r>
        <w:rPr>
          <w:rFonts w:hint="cs"/>
          <w:rtl/>
          <w:lang w:bidi="ar-EG"/>
        </w:rPr>
        <w:t>، ويقولون:</w:t>
      </w:r>
    </w:p>
    <w:p w14:paraId="2CE28C17" w14:textId="716C77E7" w:rsidR="0074114B" w:rsidRPr="00C60FB4" w:rsidRDefault="0074114B">
      <w:pPr>
        <w:pStyle w:val="ListParagraph"/>
        <w:numPr>
          <w:ilvl w:val="0"/>
          <w:numId w:val="26"/>
        </w:numPr>
        <w:ind w:left="567" w:hanging="567"/>
        <w:rPr>
          <w:rtl/>
          <w:lang w:bidi="ar-EG"/>
        </w:rPr>
      </w:pPr>
      <w:r>
        <w:rPr>
          <w:rFonts w:hint="cs"/>
          <w:rtl/>
          <w:lang w:bidi="ar-EG"/>
        </w:rPr>
        <w:t>الأشياء على الإباحة في جميع المنتفعات إلا ما حرمه الشرع</w:t>
      </w:r>
      <w:r w:rsidRPr="0046333C">
        <w:rPr>
          <w:rFonts w:hint="cs"/>
          <w:vertAlign w:val="superscript"/>
          <w:rtl/>
          <w:lang w:bidi="ar-EG"/>
        </w:rPr>
        <w:t>(</w:t>
      </w:r>
      <w:r w:rsidRPr="0046333C">
        <w:rPr>
          <w:vertAlign w:val="superscript"/>
          <w:rtl/>
        </w:rPr>
        <w:footnoteReference w:id="82"/>
      </w:r>
      <w:r w:rsidRPr="0046333C">
        <w:rPr>
          <w:rFonts w:hint="cs"/>
          <w:vertAlign w:val="superscript"/>
          <w:rtl/>
          <w:lang w:bidi="ar-EG"/>
        </w:rPr>
        <w:t>)</w:t>
      </w:r>
      <w:r>
        <w:rPr>
          <w:rFonts w:hint="cs"/>
          <w:rtl/>
          <w:lang w:bidi="ar-EG"/>
        </w:rPr>
        <w:t>.</w:t>
      </w:r>
    </w:p>
    <w:p w14:paraId="2295A1B0" w14:textId="08DE5622" w:rsidR="0075722B" w:rsidRDefault="0075722B" w:rsidP="0075722B">
      <w:pPr>
        <w:rPr>
          <w:rFonts w:eastAsiaTheme="minorHAnsi"/>
          <w:kern w:val="0"/>
          <w:rtl/>
        </w:rPr>
      </w:pPr>
      <w:r w:rsidRPr="004674A3">
        <w:rPr>
          <w:rStyle w:val="Heading3Char"/>
          <w:rFonts w:hint="cs"/>
          <w:rtl/>
        </w:rPr>
        <w:t>الدليل الرابع عشر:</w:t>
      </w:r>
      <w:r>
        <w:rPr>
          <w:rFonts w:hint="cs"/>
          <w:rtl/>
          <w:lang w:bidi="ar-EG"/>
        </w:rPr>
        <w:t xml:space="preserve"> أن الوقف على النفس</w:t>
      </w:r>
      <w:r w:rsidR="004674A3">
        <w:rPr>
          <w:rFonts w:hint="cs"/>
          <w:rtl/>
          <w:lang w:bidi="ar-EG"/>
        </w:rPr>
        <w:t xml:space="preserve"> فضلًا عن كونه يتفق مع مقاصد الشريعة العامة في حفظ الدين والنفس والمال والعرض، وعن كونه يحقق مصلحة راجحة للواقف فإنه ينطوي على امتثال الواقف للعمل بالتوجيه القرآني في قوله تعالى: </w:t>
      </w:r>
      <w:proofErr w:type="spellStart"/>
      <w:r w:rsidR="004674A3">
        <w:rPr>
          <w:rFonts w:ascii="QCF2BSML" w:eastAsiaTheme="minorHAnsi" w:hAnsi="QCF2BSML" w:cs="QCF2BSML"/>
          <w:color w:val="000000"/>
          <w:kern w:val="0"/>
          <w:sz w:val="26"/>
          <w:szCs w:val="26"/>
          <w:rtl/>
        </w:rPr>
        <w:t>ﱵﭐ</w:t>
      </w:r>
      <w:proofErr w:type="spellEnd"/>
      <w:r w:rsidR="004674A3">
        <w:rPr>
          <w:rFonts w:ascii="QCF2083" w:eastAsiaTheme="minorHAnsi" w:hAnsi="QCF2083" w:cs="QCF2083"/>
          <w:color w:val="000000"/>
          <w:kern w:val="0"/>
          <w:sz w:val="2"/>
          <w:szCs w:val="2"/>
          <w:rtl/>
        </w:rPr>
        <w:t xml:space="preserve"> </w:t>
      </w:r>
      <w:r w:rsidR="004674A3">
        <w:rPr>
          <w:rFonts w:ascii="QCF2083" w:eastAsiaTheme="minorHAnsi" w:hAnsi="QCF2083" w:cs="QCF2083"/>
          <w:color w:val="000000"/>
          <w:kern w:val="0"/>
          <w:sz w:val="26"/>
          <w:szCs w:val="26"/>
          <w:rtl/>
        </w:rPr>
        <w:t>ﱩ</w:t>
      </w:r>
      <w:r w:rsidR="004674A3">
        <w:rPr>
          <w:rFonts w:ascii="QCF2083" w:eastAsiaTheme="minorHAnsi" w:hAnsi="QCF2083" w:cs="QCF2083"/>
          <w:color w:val="000000"/>
          <w:kern w:val="0"/>
          <w:sz w:val="2"/>
          <w:szCs w:val="2"/>
          <w:rtl/>
        </w:rPr>
        <w:t xml:space="preserve"> </w:t>
      </w:r>
      <w:r w:rsidR="004674A3">
        <w:rPr>
          <w:rFonts w:ascii="QCF2083" w:eastAsiaTheme="minorHAnsi" w:hAnsi="QCF2083" w:cs="QCF2083"/>
          <w:color w:val="000000"/>
          <w:kern w:val="0"/>
          <w:sz w:val="26"/>
          <w:szCs w:val="26"/>
          <w:rtl/>
        </w:rPr>
        <w:t>ﱪ</w:t>
      </w:r>
      <w:r w:rsidR="004674A3">
        <w:rPr>
          <w:rFonts w:ascii="QCF2083" w:eastAsiaTheme="minorHAnsi" w:hAnsi="QCF2083" w:cs="QCF2083"/>
          <w:color w:val="000000"/>
          <w:kern w:val="0"/>
          <w:sz w:val="2"/>
          <w:szCs w:val="2"/>
          <w:rtl/>
        </w:rPr>
        <w:t xml:space="preserve"> </w:t>
      </w:r>
      <w:proofErr w:type="spellStart"/>
      <w:r w:rsidR="004674A3">
        <w:rPr>
          <w:rFonts w:ascii="QCF2083" w:eastAsiaTheme="minorHAnsi" w:hAnsi="QCF2083" w:cs="QCF2083"/>
          <w:color w:val="000000"/>
          <w:kern w:val="0"/>
          <w:sz w:val="26"/>
          <w:szCs w:val="26"/>
          <w:rtl/>
        </w:rPr>
        <w:t>ﱫﱬ</w:t>
      </w:r>
      <w:proofErr w:type="spellEnd"/>
      <w:r w:rsidR="004674A3">
        <w:rPr>
          <w:rFonts w:ascii="QCF2083" w:eastAsiaTheme="minorHAnsi" w:hAnsi="QCF2083" w:cs="QCF2083"/>
          <w:color w:val="000000"/>
          <w:kern w:val="0"/>
          <w:sz w:val="2"/>
          <w:szCs w:val="2"/>
          <w:rtl/>
        </w:rPr>
        <w:t xml:space="preserve">  </w:t>
      </w:r>
      <w:r w:rsidR="004674A3">
        <w:rPr>
          <w:rFonts w:ascii="QCF2083" w:eastAsiaTheme="minorHAnsi" w:hAnsi="QCF2083" w:cs="QCF2083"/>
          <w:color w:val="000000"/>
          <w:kern w:val="0"/>
          <w:sz w:val="26"/>
          <w:szCs w:val="26"/>
          <w:rtl/>
        </w:rPr>
        <w:t>ﱭ</w:t>
      </w:r>
      <w:r w:rsidR="004674A3">
        <w:rPr>
          <w:rFonts w:ascii="QCF2083" w:eastAsiaTheme="minorHAnsi" w:hAnsi="QCF2083" w:cs="QCF2083"/>
          <w:color w:val="000000"/>
          <w:kern w:val="0"/>
          <w:sz w:val="2"/>
          <w:szCs w:val="2"/>
          <w:rtl/>
        </w:rPr>
        <w:t xml:space="preserve"> </w:t>
      </w:r>
      <w:r w:rsidR="004674A3">
        <w:rPr>
          <w:rFonts w:ascii="QCF2083" w:eastAsiaTheme="minorHAnsi" w:hAnsi="QCF2083" w:cs="QCF2083"/>
          <w:color w:val="000000"/>
          <w:kern w:val="0"/>
          <w:sz w:val="26"/>
          <w:szCs w:val="26"/>
          <w:rtl/>
        </w:rPr>
        <w:t>ﱮ</w:t>
      </w:r>
      <w:r w:rsidR="004674A3">
        <w:rPr>
          <w:rFonts w:ascii="QCF2083" w:eastAsiaTheme="minorHAnsi" w:hAnsi="QCF2083" w:cs="QCF2083"/>
          <w:color w:val="000000"/>
          <w:kern w:val="0"/>
          <w:sz w:val="2"/>
          <w:szCs w:val="2"/>
          <w:rtl/>
        </w:rPr>
        <w:t xml:space="preserve"> </w:t>
      </w:r>
      <w:r w:rsidR="004674A3">
        <w:rPr>
          <w:rFonts w:ascii="QCF2083" w:eastAsiaTheme="minorHAnsi" w:hAnsi="QCF2083" w:cs="QCF2083"/>
          <w:color w:val="000000"/>
          <w:kern w:val="0"/>
          <w:sz w:val="26"/>
          <w:szCs w:val="26"/>
          <w:rtl/>
        </w:rPr>
        <w:t>ﱯ</w:t>
      </w:r>
      <w:r w:rsidR="004674A3">
        <w:rPr>
          <w:rFonts w:ascii="QCF2083" w:eastAsiaTheme="minorHAnsi" w:hAnsi="QCF2083" w:cs="QCF2083"/>
          <w:color w:val="000000"/>
          <w:kern w:val="0"/>
          <w:sz w:val="2"/>
          <w:szCs w:val="2"/>
          <w:rtl/>
        </w:rPr>
        <w:t xml:space="preserve"> </w:t>
      </w:r>
      <w:r w:rsidR="004674A3">
        <w:rPr>
          <w:rFonts w:ascii="QCF2083" w:eastAsiaTheme="minorHAnsi" w:hAnsi="QCF2083" w:cs="QCF2083"/>
          <w:color w:val="000000"/>
          <w:kern w:val="0"/>
          <w:sz w:val="26"/>
          <w:szCs w:val="26"/>
          <w:rtl/>
        </w:rPr>
        <w:t>ﱰ</w:t>
      </w:r>
      <w:r w:rsidR="004674A3">
        <w:rPr>
          <w:rFonts w:ascii="QCF2083" w:eastAsiaTheme="minorHAnsi" w:hAnsi="QCF2083" w:cs="QCF2083"/>
          <w:color w:val="000000"/>
          <w:kern w:val="0"/>
          <w:sz w:val="2"/>
          <w:szCs w:val="2"/>
          <w:rtl/>
        </w:rPr>
        <w:t xml:space="preserve"> </w:t>
      </w:r>
      <w:r w:rsidR="004674A3">
        <w:rPr>
          <w:rFonts w:ascii="QCF2083" w:eastAsiaTheme="minorHAnsi" w:hAnsi="QCF2083" w:cs="QCF2083"/>
          <w:color w:val="000000"/>
          <w:kern w:val="0"/>
          <w:sz w:val="26"/>
          <w:szCs w:val="26"/>
          <w:rtl/>
        </w:rPr>
        <w:t>ﱱ</w:t>
      </w:r>
      <w:r w:rsidR="004674A3">
        <w:rPr>
          <w:rFonts w:ascii="QCF2083" w:eastAsiaTheme="minorHAnsi" w:hAnsi="QCF2083" w:cs="QCF2083"/>
          <w:color w:val="000000"/>
          <w:kern w:val="0"/>
          <w:sz w:val="2"/>
          <w:szCs w:val="2"/>
          <w:rtl/>
        </w:rPr>
        <w:t xml:space="preserve"> </w:t>
      </w:r>
      <w:r w:rsidR="004674A3">
        <w:rPr>
          <w:rFonts w:ascii="QCF2BSML" w:eastAsiaTheme="minorHAnsi" w:hAnsi="QCF2BSML" w:cs="QCF2BSML"/>
          <w:color w:val="000000"/>
          <w:kern w:val="0"/>
          <w:sz w:val="26"/>
          <w:szCs w:val="26"/>
          <w:rtl/>
        </w:rPr>
        <w:t>ﱴ</w:t>
      </w:r>
      <w:r w:rsidR="004674A3">
        <w:rPr>
          <w:rFonts w:eastAsiaTheme="minorHAnsi" w:hint="cs"/>
          <w:kern w:val="0"/>
          <w:rtl/>
        </w:rPr>
        <w:t xml:space="preserve"> [الآية رقم: 29، سورة النساء]، وفي قوله عز وجل: </w:t>
      </w:r>
      <w:proofErr w:type="spellStart"/>
      <w:r w:rsidR="004674A3">
        <w:rPr>
          <w:rFonts w:ascii="QCF2BSML" w:eastAsiaTheme="minorHAnsi" w:hAnsi="QCF2BSML" w:cs="QCF2BSML"/>
          <w:color w:val="000000"/>
          <w:kern w:val="0"/>
          <w:sz w:val="26"/>
          <w:szCs w:val="26"/>
          <w:rtl/>
        </w:rPr>
        <w:t>ﱵﭐ</w:t>
      </w:r>
      <w:proofErr w:type="spellEnd"/>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ﲐ</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ﲑ</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ﲒ</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ﲓ</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ﲔ</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ﲕ</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ﲖ</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ﲗ</w:t>
      </w:r>
      <w:r w:rsidR="004674A3">
        <w:rPr>
          <w:rFonts w:ascii="QCF2030" w:eastAsiaTheme="minorHAnsi" w:hAnsi="QCF2030" w:cs="QCF2030"/>
          <w:color w:val="000000"/>
          <w:kern w:val="0"/>
          <w:sz w:val="2"/>
          <w:szCs w:val="2"/>
          <w:rtl/>
        </w:rPr>
        <w:t xml:space="preserve"> </w:t>
      </w:r>
      <w:r w:rsidR="004674A3">
        <w:rPr>
          <w:rFonts w:ascii="QCF2030" w:eastAsiaTheme="minorHAnsi" w:hAnsi="QCF2030" w:cs="QCF2030"/>
          <w:color w:val="000000"/>
          <w:kern w:val="0"/>
          <w:sz w:val="26"/>
          <w:szCs w:val="26"/>
          <w:rtl/>
        </w:rPr>
        <w:t>ﲘ</w:t>
      </w:r>
      <w:r w:rsidR="004674A3">
        <w:rPr>
          <w:rFonts w:ascii="QCF2030" w:eastAsiaTheme="minorHAnsi" w:hAnsi="QCF2030" w:cs="QCF2030"/>
          <w:color w:val="000000"/>
          <w:kern w:val="0"/>
          <w:sz w:val="2"/>
          <w:szCs w:val="2"/>
          <w:rtl/>
        </w:rPr>
        <w:t xml:space="preserve"> </w:t>
      </w:r>
      <w:r w:rsidR="004674A3">
        <w:rPr>
          <w:rFonts w:ascii="QCF2BSML" w:eastAsiaTheme="minorHAnsi" w:hAnsi="QCF2BSML" w:cs="QCF2BSML"/>
          <w:color w:val="000000"/>
          <w:kern w:val="0"/>
          <w:sz w:val="26"/>
          <w:szCs w:val="26"/>
          <w:rtl/>
        </w:rPr>
        <w:t>ﱴ</w:t>
      </w:r>
      <w:r w:rsidR="004674A3">
        <w:rPr>
          <w:rFonts w:eastAsiaTheme="minorHAnsi" w:hint="cs"/>
          <w:kern w:val="0"/>
          <w:rtl/>
        </w:rPr>
        <w:t xml:space="preserve"> [الآية رقم: 195، سورة البقرة] وفي قوله سبحاته: </w:t>
      </w:r>
      <w:proofErr w:type="spellStart"/>
      <w:r w:rsidR="004674A3">
        <w:rPr>
          <w:rFonts w:ascii="QCF2BSML" w:eastAsiaTheme="minorHAnsi" w:hAnsi="QCF2BSML" w:cs="QCF2BSML"/>
          <w:color w:val="000000"/>
          <w:kern w:val="0"/>
          <w:sz w:val="26"/>
          <w:szCs w:val="26"/>
          <w:rtl/>
        </w:rPr>
        <w:t>ﱵﭐ</w:t>
      </w:r>
      <w:proofErr w:type="spellEnd"/>
      <w:r w:rsidR="004674A3">
        <w:rPr>
          <w:rFonts w:ascii="QCF2557" w:eastAsiaTheme="minorHAnsi" w:hAnsi="QCF2557" w:cs="QCF2557"/>
          <w:color w:val="000000"/>
          <w:kern w:val="0"/>
          <w:sz w:val="2"/>
          <w:szCs w:val="2"/>
          <w:rtl/>
        </w:rPr>
        <w:t xml:space="preserve"> </w:t>
      </w:r>
      <w:r w:rsidR="004674A3">
        <w:rPr>
          <w:rFonts w:ascii="QCF2557" w:eastAsiaTheme="minorHAnsi" w:hAnsi="QCF2557" w:cs="QCF2557"/>
          <w:color w:val="000000"/>
          <w:kern w:val="0"/>
          <w:sz w:val="26"/>
          <w:szCs w:val="26"/>
          <w:rtl/>
        </w:rPr>
        <w:t>ﲝ</w:t>
      </w:r>
      <w:r w:rsidR="004674A3">
        <w:rPr>
          <w:rFonts w:ascii="QCF2557" w:eastAsiaTheme="minorHAnsi" w:hAnsi="QCF2557" w:cs="QCF2557"/>
          <w:color w:val="000000"/>
          <w:kern w:val="0"/>
          <w:sz w:val="2"/>
          <w:szCs w:val="2"/>
          <w:rtl/>
        </w:rPr>
        <w:t xml:space="preserve"> </w:t>
      </w:r>
      <w:r w:rsidR="004674A3">
        <w:rPr>
          <w:rFonts w:ascii="QCF2557" w:eastAsiaTheme="minorHAnsi" w:hAnsi="QCF2557" w:cs="QCF2557"/>
          <w:color w:val="000000"/>
          <w:kern w:val="0"/>
          <w:sz w:val="26"/>
          <w:szCs w:val="26"/>
          <w:rtl/>
        </w:rPr>
        <w:t>ﲞ</w:t>
      </w:r>
      <w:r w:rsidR="004674A3">
        <w:rPr>
          <w:rFonts w:ascii="QCF2557" w:eastAsiaTheme="minorHAnsi" w:hAnsi="QCF2557" w:cs="QCF2557"/>
          <w:color w:val="000000"/>
          <w:kern w:val="0"/>
          <w:sz w:val="2"/>
          <w:szCs w:val="2"/>
          <w:rtl/>
        </w:rPr>
        <w:t xml:space="preserve"> </w:t>
      </w:r>
      <w:proofErr w:type="spellStart"/>
      <w:r w:rsidR="004674A3">
        <w:rPr>
          <w:rFonts w:ascii="QCF2557" w:eastAsiaTheme="minorHAnsi" w:hAnsi="QCF2557" w:cs="QCF2557"/>
          <w:color w:val="000000"/>
          <w:kern w:val="0"/>
          <w:sz w:val="26"/>
          <w:szCs w:val="26"/>
          <w:rtl/>
        </w:rPr>
        <w:t>ﲟﲠ</w:t>
      </w:r>
      <w:proofErr w:type="spellEnd"/>
      <w:r w:rsidR="004674A3">
        <w:rPr>
          <w:rFonts w:ascii="QCF2557" w:eastAsiaTheme="minorHAnsi" w:hAnsi="QCF2557" w:cs="QCF2557"/>
          <w:color w:val="000000"/>
          <w:kern w:val="0"/>
          <w:sz w:val="2"/>
          <w:szCs w:val="2"/>
          <w:rtl/>
        </w:rPr>
        <w:t xml:space="preserve"> </w:t>
      </w:r>
      <w:r w:rsidR="004674A3">
        <w:rPr>
          <w:rFonts w:ascii="QCF2BSML" w:eastAsiaTheme="minorHAnsi" w:hAnsi="QCF2BSML" w:cs="QCF2BSML"/>
          <w:color w:val="000000"/>
          <w:kern w:val="0"/>
          <w:sz w:val="26"/>
          <w:szCs w:val="26"/>
          <w:rtl/>
        </w:rPr>
        <w:t>ﱴ</w:t>
      </w:r>
      <w:r w:rsidR="004674A3">
        <w:rPr>
          <w:rFonts w:eastAsiaTheme="minorHAnsi" w:hint="cs"/>
          <w:kern w:val="0"/>
          <w:rtl/>
        </w:rPr>
        <w:t xml:space="preserve"> [الآية رقم 16، سورة التغابن]، وهو كذلك امتثال للعمل بقوله </w:t>
      </w:r>
      <w:r w:rsidR="004674A3">
        <w:rPr>
          <w:rFonts w:eastAsiaTheme="minorHAnsi"/>
          <w:kern w:val="0"/>
        </w:rPr>
        <w:sym w:font="AGA Arabesque" w:char="F072"/>
      </w:r>
      <w:r w:rsidR="004674A3">
        <w:rPr>
          <w:rFonts w:eastAsiaTheme="minorHAnsi" w:hint="cs"/>
          <w:kern w:val="0"/>
          <w:rtl/>
        </w:rPr>
        <w:t xml:space="preserve">: </w:t>
      </w:r>
      <w:r w:rsidR="004674A3">
        <w:rPr>
          <w:rFonts w:eastAsiaTheme="minorHAnsi"/>
          <w:kern w:val="0"/>
          <w:rtl/>
        </w:rPr>
        <w:t>«</w:t>
      </w:r>
      <w:r w:rsidR="004674A3">
        <w:rPr>
          <w:rFonts w:eastAsiaTheme="minorHAnsi" w:hint="cs"/>
          <w:kern w:val="0"/>
          <w:rtl/>
        </w:rPr>
        <w:t>أبدأ بنفسك فتصدق عليها</w:t>
      </w:r>
      <w:r w:rsidR="004674A3">
        <w:rPr>
          <w:rFonts w:eastAsiaTheme="minorHAnsi"/>
          <w:kern w:val="0"/>
          <w:rtl/>
        </w:rPr>
        <w:t>»</w:t>
      </w:r>
      <w:r w:rsidR="004674A3">
        <w:rPr>
          <w:rFonts w:eastAsiaTheme="minorHAnsi" w:hint="cs"/>
          <w:kern w:val="0"/>
          <w:rtl/>
        </w:rPr>
        <w:t xml:space="preserve"> وقوله عليه الصلاة والسلام: </w:t>
      </w:r>
      <w:r w:rsidR="004674A3">
        <w:rPr>
          <w:rFonts w:eastAsiaTheme="minorHAnsi"/>
          <w:kern w:val="0"/>
          <w:rtl/>
        </w:rPr>
        <w:t>«</w:t>
      </w:r>
      <w:r w:rsidR="004674A3">
        <w:rPr>
          <w:rFonts w:eastAsiaTheme="minorHAnsi" w:hint="cs"/>
          <w:kern w:val="0"/>
          <w:rtl/>
        </w:rPr>
        <w:t>تصدق به على نفسك</w:t>
      </w:r>
      <w:r w:rsidR="004674A3">
        <w:rPr>
          <w:rFonts w:eastAsiaTheme="minorHAnsi"/>
          <w:kern w:val="0"/>
          <w:rtl/>
        </w:rPr>
        <w:t>»</w:t>
      </w:r>
      <w:r w:rsidR="004674A3">
        <w:rPr>
          <w:rFonts w:eastAsiaTheme="minorHAnsi" w:hint="cs"/>
          <w:kern w:val="0"/>
          <w:rtl/>
        </w:rPr>
        <w:t>.</w:t>
      </w:r>
    </w:p>
    <w:p w14:paraId="5DC03A10" w14:textId="73811AEB" w:rsidR="004674A3" w:rsidRDefault="004674A3" w:rsidP="0075722B">
      <w:pPr>
        <w:rPr>
          <w:rFonts w:eastAsiaTheme="minorHAnsi"/>
          <w:kern w:val="0"/>
        </w:rPr>
      </w:pPr>
      <w:r>
        <w:rPr>
          <w:rFonts w:eastAsiaTheme="minorHAnsi" w:hint="cs"/>
          <w:kern w:val="0"/>
          <w:rtl/>
        </w:rPr>
        <w:t xml:space="preserve">ومن المعلوم بالضرورة أن العبادة بالامتثال، وأن المعصية تقد بردّ الأمر على الآمر سبحانه وتعالى، ولا مانع إطلاقًا أن تنطوي العبادة على </w:t>
      </w:r>
      <w:r w:rsidRPr="004674A3">
        <w:rPr>
          <w:rFonts w:eastAsiaTheme="minorHAnsi" w:hint="cs"/>
          <w:kern w:val="0"/>
          <w:rtl/>
        </w:rPr>
        <w:t>حظ</w:t>
      </w:r>
      <w:r>
        <w:rPr>
          <w:rFonts w:eastAsiaTheme="minorHAnsi" w:hint="cs"/>
          <w:kern w:val="0"/>
          <w:rtl/>
        </w:rPr>
        <w:t xml:space="preserve"> للنفس منها، فالصلاة فيها حظ للنفس يتمثل في طمأنينة القلب وسكينته، فقد كان رسول الله </w:t>
      </w:r>
      <w:r>
        <w:rPr>
          <w:rFonts w:eastAsiaTheme="minorHAnsi"/>
          <w:kern w:val="0"/>
        </w:rPr>
        <w:sym w:font="AGA Arabesque" w:char="F072"/>
      </w:r>
      <w:r>
        <w:rPr>
          <w:rFonts w:eastAsiaTheme="minorHAnsi" w:hint="cs"/>
          <w:kern w:val="0"/>
          <w:rtl/>
        </w:rPr>
        <w:t xml:space="preserve"> إذا حز به أمر </w:t>
      </w:r>
      <w:r>
        <w:rPr>
          <w:rFonts w:eastAsiaTheme="minorHAnsi" w:hint="cs"/>
          <w:kern w:val="0"/>
          <w:rtl/>
        </w:rPr>
        <w:lastRenderedPageBreak/>
        <w:t xml:space="preserve">يقول: أرحنا يا بلال أيّ أذّن للصلاة يا بلال، والزكاة فيها حظ للنفس فإنها طهرة للنفس والمال، والصيام والحج، بل وجميع مكارم الأخلاق فيها حظ للنفس، وبناءً عليه: فإننا لا نسلّم بدليل المنع الذي يقول: إن الوقف إخراج للمال إلى الله تعالى وجعله خالصًا له وشرط الواقف لانتفاع بمال الوقف يمنع الإخلاص، فيمنع جواز الوقف، فإن الله تعالى ولا رسوله </w:t>
      </w:r>
      <w:r>
        <w:rPr>
          <w:rFonts w:eastAsiaTheme="minorHAnsi"/>
          <w:kern w:val="0"/>
        </w:rPr>
        <w:sym w:font="AGA Arabesque" w:char="F072"/>
      </w:r>
      <w:r>
        <w:rPr>
          <w:rFonts w:eastAsiaTheme="minorHAnsi" w:hint="cs"/>
          <w:kern w:val="0"/>
          <w:rtl/>
        </w:rPr>
        <w:t xml:space="preserve"> يأمر بتجريد العبادات من حظ النفس ولم ينه المتمثل لأداء العبادة عن قصد حظ نفسه منها، وفي هذا دلالة على أن قصد حظ النفس من العبادة لا ينافي أصل العبادة ولا ينفس الإخلاص عن المتمثل أو يحلق به التشريك لله في العبادة.</w:t>
      </w:r>
    </w:p>
    <w:p w14:paraId="70591565" w14:textId="0EA9B7D2" w:rsidR="00A501D6" w:rsidRDefault="00A501D6" w:rsidP="0075722B">
      <w:pPr>
        <w:rPr>
          <w:rFonts w:eastAsiaTheme="minorHAnsi"/>
          <w:kern w:val="0"/>
          <w:rtl/>
        </w:rPr>
      </w:pPr>
      <w:r>
        <w:rPr>
          <w:rFonts w:eastAsiaTheme="minorHAnsi" w:hint="cs"/>
          <w:kern w:val="0"/>
          <w:rtl/>
          <w:lang w:bidi="ar-EG"/>
        </w:rPr>
        <w:t xml:space="preserve">وقد صرح القرآن الكريم في كثير من الآيات بأن من عمل عملًا </w:t>
      </w:r>
      <w:proofErr w:type="spellStart"/>
      <w:r>
        <w:rPr>
          <w:rFonts w:eastAsiaTheme="minorHAnsi" w:hint="cs"/>
          <w:kern w:val="0"/>
          <w:rtl/>
          <w:lang w:bidi="ar-EG"/>
        </w:rPr>
        <w:t>جوزى</w:t>
      </w:r>
      <w:proofErr w:type="spellEnd"/>
      <w:r>
        <w:rPr>
          <w:rFonts w:eastAsiaTheme="minorHAnsi" w:hint="cs"/>
          <w:kern w:val="0"/>
          <w:rtl/>
          <w:lang w:bidi="ar-EG"/>
        </w:rPr>
        <w:t xml:space="preserve"> به، وهذا بلا شك ربط للعمل بحظ النفس منه ومن ذلك قوله تعالى:</w:t>
      </w:r>
      <w:proofErr w:type="spellStart"/>
      <w:r w:rsidR="006B16DD">
        <w:rPr>
          <w:rFonts w:ascii="QCF2BSML" w:eastAsiaTheme="minorHAnsi" w:hAnsi="QCF2BSML" w:cs="QCF2BSML"/>
          <w:color w:val="000000"/>
          <w:kern w:val="0"/>
          <w:sz w:val="26"/>
          <w:szCs w:val="26"/>
          <w:rtl/>
        </w:rPr>
        <w:t>ﭐﱡﭐ</w:t>
      </w:r>
      <w:proofErr w:type="spellEnd"/>
      <w:r w:rsidR="006B16DD">
        <w:rPr>
          <w:rFonts w:ascii="QCF2481" w:eastAsiaTheme="minorHAnsi" w:hAnsi="QCF2481" w:cs="QCF2481"/>
          <w:color w:val="000000"/>
          <w:kern w:val="0"/>
          <w:sz w:val="2"/>
          <w:szCs w:val="2"/>
          <w:rtl/>
        </w:rPr>
        <w:t xml:space="preserve"> </w:t>
      </w:r>
      <w:r w:rsidR="006B16DD">
        <w:rPr>
          <w:rFonts w:ascii="QCF2481" w:eastAsiaTheme="minorHAnsi" w:hAnsi="QCF2481" w:cs="QCF2481"/>
          <w:color w:val="000000"/>
          <w:kern w:val="0"/>
          <w:sz w:val="26"/>
          <w:szCs w:val="26"/>
          <w:rtl/>
        </w:rPr>
        <w:t>ﳜ</w:t>
      </w:r>
      <w:r w:rsidR="006B16DD">
        <w:rPr>
          <w:rFonts w:ascii="QCF2481" w:eastAsiaTheme="minorHAnsi" w:hAnsi="QCF2481" w:cs="QCF2481"/>
          <w:color w:val="000000"/>
          <w:kern w:val="0"/>
          <w:sz w:val="2"/>
          <w:szCs w:val="2"/>
          <w:rtl/>
        </w:rPr>
        <w:t xml:space="preserve"> </w:t>
      </w:r>
      <w:r w:rsidR="006B16DD">
        <w:rPr>
          <w:rFonts w:ascii="QCF2481" w:eastAsiaTheme="minorHAnsi" w:hAnsi="QCF2481" w:cs="QCF2481"/>
          <w:color w:val="000000"/>
          <w:kern w:val="0"/>
          <w:sz w:val="26"/>
          <w:szCs w:val="26"/>
          <w:rtl/>
        </w:rPr>
        <w:t>ﳝ</w:t>
      </w:r>
      <w:r w:rsidR="006B16DD">
        <w:rPr>
          <w:rFonts w:ascii="QCF2481" w:eastAsiaTheme="minorHAnsi" w:hAnsi="QCF2481" w:cs="QCF2481"/>
          <w:color w:val="000000"/>
          <w:kern w:val="0"/>
          <w:sz w:val="2"/>
          <w:szCs w:val="2"/>
          <w:rtl/>
        </w:rPr>
        <w:t xml:space="preserve"> </w:t>
      </w:r>
      <w:proofErr w:type="gramStart"/>
      <w:r w:rsidR="006B16DD">
        <w:rPr>
          <w:rFonts w:ascii="QCF2481" w:eastAsiaTheme="minorHAnsi" w:hAnsi="QCF2481" w:cs="QCF2481"/>
          <w:color w:val="000000"/>
          <w:kern w:val="0"/>
          <w:sz w:val="26"/>
          <w:szCs w:val="26"/>
          <w:rtl/>
        </w:rPr>
        <w:t>ﳞ</w:t>
      </w:r>
      <w:r w:rsidR="006B16DD">
        <w:rPr>
          <w:rFonts w:ascii="QCF2481" w:eastAsiaTheme="minorHAnsi" w:hAnsi="QCF2481" w:cs="QCF2481"/>
          <w:color w:val="000000"/>
          <w:kern w:val="0"/>
          <w:sz w:val="2"/>
          <w:szCs w:val="2"/>
          <w:rtl/>
        </w:rPr>
        <w:t xml:space="preserve">  </w:t>
      </w:r>
      <w:proofErr w:type="spellStart"/>
      <w:r w:rsidR="006B16DD">
        <w:rPr>
          <w:rFonts w:ascii="QCF2481" w:eastAsiaTheme="minorHAnsi" w:hAnsi="QCF2481" w:cs="QCF2481"/>
          <w:color w:val="000000"/>
          <w:kern w:val="0"/>
          <w:sz w:val="26"/>
          <w:szCs w:val="26"/>
          <w:rtl/>
        </w:rPr>
        <w:t>ﳟﳠ</w:t>
      </w:r>
      <w:proofErr w:type="spellEnd"/>
      <w:proofErr w:type="gramEnd"/>
      <w:r w:rsidR="006B16DD">
        <w:rPr>
          <w:rFonts w:ascii="QCF2481" w:eastAsiaTheme="minorHAnsi" w:hAnsi="QCF2481" w:cs="QCF2481"/>
          <w:color w:val="000000"/>
          <w:kern w:val="0"/>
          <w:sz w:val="2"/>
          <w:szCs w:val="2"/>
          <w:rtl/>
        </w:rPr>
        <w:t xml:space="preserve"> </w:t>
      </w:r>
      <w:r w:rsidR="006B16DD">
        <w:rPr>
          <w:rFonts w:ascii="QCF2481" w:eastAsiaTheme="minorHAnsi" w:hAnsi="QCF2481" w:cs="QCF2481"/>
          <w:color w:val="000000"/>
          <w:kern w:val="0"/>
          <w:sz w:val="26"/>
          <w:szCs w:val="26"/>
          <w:rtl/>
        </w:rPr>
        <w:t>ﳡ</w:t>
      </w:r>
      <w:r w:rsidR="006B16DD">
        <w:rPr>
          <w:rFonts w:ascii="QCF2481" w:eastAsiaTheme="minorHAnsi" w:hAnsi="QCF2481" w:cs="QCF2481"/>
          <w:color w:val="000000"/>
          <w:kern w:val="0"/>
          <w:sz w:val="2"/>
          <w:szCs w:val="2"/>
          <w:rtl/>
        </w:rPr>
        <w:t xml:space="preserve"> </w:t>
      </w:r>
      <w:r w:rsidR="006B16DD">
        <w:rPr>
          <w:rFonts w:ascii="QCF2481" w:eastAsiaTheme="minorHAnsi" w:hAnsi="QCF2481" w:cs="QCF2481"/>
          <w:color w:val="000000"/>
          <w:kern w:val="0"/>
          <w:sz w:val="26"/>
          <w:szCs w:val="26"/>
          <w:rtl/>
        </w:rPr>
        <w:t>ﳢ</w:t>
      </w:r>
      <w:r w:rsidR="006B16DD">
        <w:rPr>
          <w:rFonts w:ascii="QCF2481" w:eastAsiaTheme="minorHAnsi" w:hAnsi="QCF2481" w:cs="QCF2481"/>
          <w:color w:val="000000"/>
          <w:kern w:val="0"/>
          <w:sz w:val="2"/>
          <w:szCs w:val="2"/>
          <w:rtl/>
        </w:rPr>
        <w:t xml:space="preserve"> </w:t>
      </w:r>
      <w:proofErr w:type="spellStart"/>
      <w:r w:rsidR="006B16DD">
        <w:rPr>
          <w:rFonts w:ascii="QCF2481" w:eastAsiaTheme="minorHAnsi" w:hAnsi="QCF2481" w:cs="QCF2481"/>
          <w:color w:val="000000"/>
          <w:kern w:val="0"/>
          <w:sz w:val="26"/>
          <w:szCs w:val="26"/>
          <w:rtl/>
        </w:rPr>
        <w:t>ﳣﳤ</w:t>
      </w:r>
      <w:proofErr w:type="spellEnd"/>
      <w:r w:rsidR="006B16DD">
        <w:rPr>
          <w:rFonts w:ascii="QCF2481" w:eastAsiaTheme="minorHAnsi" w:hAnsi="QCF2481" w:cs="QCF2481"/>
          <w:color w:val="000000"/>
          <w:kern w:val="0"/>
          <w:sz w:val="2"/>
          <w:szCs w:val="2"/>
          <w:rtl/>
        </w:rPr>
        <w:t xml:space="preserve"> </w:t>
      </w:r>
      <w:r w:rsidR="006B16DD">
        <w:rPr>
          <w:rFonts w:ascii="QCF2BSML" w:eastAsiaTheme="minorHAnsi" w:hAnsi="QCF2BSML" w:cs="QCF2BSML"/>
          <w:color w:val="000000"/>
          <w:kern w:val="0"/>
          <w:sz w:val="26"/>
          <w:szCs w:val="26"/>
          <w:rtl/>
        </w:rPr>
        <w:t>ﱠ</w:t>
      </w:r>
      <w:r w:rsidR="006B16DD">
        <w:rPr>
          <w:rFonts w:eastAsiaTheme="minorHAnsi" w:hint="cs"/>
          <w:kern w:val="0"/>
          <w:rtl/>
        </w:rPr>
        <w:t xml:space="preserve"> [الآية رقم: 46، سورة فصلت].</w:t>
      </w:r>
    </w:p>
    <w:p w14:paraId="603007AB" w14:textId="353CF2C4" w:rsidR="006B16DD" w:rsidRDefault="006B16DD" w:rsidP="0075722B">
      <w:pPr>
        <w:rPr>
          <w:rFonts w:eastAsiaTheme="minorHAnsi"/>
          <w:kern w:val="0"/>
          <w:rtl/>
        </w:rPr>
      </w:pPr>
      <w:r>
        <w:rPr>
          <w:rFonts w:eastAsiaTheme="minorHAnsi" w:hint="cs"/>
          <w:kern w:val="0"/>
          <w:rtl/>
        </w:rPr>
        <w:t>الدليل الخامس عشر: تقدم أن الوقف عبادة معقولة المعنى، وليس حقًا خالصًا لله، أي أنه ليس تعّبدًا راجعًا إلى عدم معقولية المعنى، بحيث يكون قصد الشارع فيه الوقوف عند ما حدّه الله وعدم تعدّيه، وإلا كان هذا التعدّي مخالفًا لقصد الشارع ومبطلًا للعمل.</w:t>
      </w:r>
    </w:p>
    <w:p w14:paraId="173F9018" w14:textId="3028C856" w:rsidR="00B3281F" w:rsidRDefault="006B16DD" w:rsidP="0075722B">
      <w:pPr>
        <w:rPr>
          <w:rFonts w:eastAsiaTheme="minorHAnsi"/>
          <w:kern w:val="0"/>
          <w:rtl/>
        </w:rPr>
      </w:pPr>
      <w:r>
        <w:rPr>
          <w:rFonts w:eastAsiaTheme="minorHAnsi" w:hint="cs"/>
          <w:kern w:val="0"/>
          <w:rtl/>
        </w:rPr>
        <w:t xml:space="preserve">ولمّا كان الوقف عبادة معقولة المعنى، فإنه بذلك يتضمن حقان، حق لله تعالى وحق للواقف، وحق الواقف فيه أغلب لأن الوقف عبادة دنيوية، ولأن الشريعة وضعت لمصالح العباد، وفي الوقف على النفس تحقيق لمصالح المواقف الدنيوية، وعدم مخالفة لمقتضى أمر أو نهي صريح، وفيه كذلك امتثال لأوامر الشارع بالإنفاق في سبيل الله والبدء فيه بالنفس، وما حظ الواقف منه إلا أثر للتمتع بنعمة الله على الواقف أن رزقه بالمال ليتمتع به ويشكر الله عليه والصرف منه في مرضاة المنعم سبحانه، فلا يجوز منعه، لأن في منعه تحريم لما أحلّه الله من الطيبات وقد قال تعالى: </w:t>
      </w:r>
      <w:proofErr w:type="spellStart"/>
      <w:r w:rsidR="00B3281F">
        <w:rPr>
          <w:rFonts w:ascii="QCF2BSML" w:eastAsiaTheme="minorHAnsi" w:hAnsi="QCF2BSML" w:cs="QCF2BSML"/>
          <w:color w:val="000000"/>
          <w:kern w:val="0"/>
          <w:sz w:val="26"/>
          <w:szCs w:val="26"/>
          <w:rtl/>
        </w:rPr>
        <w:t>ﱡﭐ</w:t>
      </w:r>
      <w:proofErr w:type="spellEnd"/>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ﱪ</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ﱫ</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ﱬ</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ﱭ</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ﱮ</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ﱯ</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ﱰ</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ﱱ</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ﱲ</w:t>
      </w:r>
      <w:r w:rsidR="00B3281F">
        <w:rPr>
          <w:rFonts w:ascii="QCF2122" w:eastAsiaTheme="minorHAnsi" w:hAnsi="QCF2122" w:cs="QCF2122"/>
          <w:color w:val="000000"/>
          <w:kern w:val="0"/>
          <w:sz w:val="2"/>
          <w:szCs w:val="2"/>
          <w:rtl/>
        </w:rPr>
        <w:t xml:space="preserve"> </w:t>
      </w:r>
      <w:r w:rsidR="00B3281F">
        <w:rPr>
          <w:rFonts w:ascii="QCF2122" w:eastAsiaTheme="minorHAnsi" w:hAnsi="QCF2122" w:cs="QCF2122"/>
          <w:color w:val="000000"/>
          <w:kern w:val="0"/>
          <w:sz w:val="26"/>
          <w:szCs w:val="26"/>
          <w:rtl/>
        </w:rPr>
        <w:t>ﱳ</w:t>
      </w:r>
      <w:r w:rsidR="00B3281F">
        <w:rPr>
          <w:rFonts w:ascii="QCF2122" w:eastAsiaTheme="minorHAnsi" w:hAnsi="QCF2122" w:cs="QCF2122"/>
          <w:color w:val="000000"/>
          <w:kern w:val="0"/>
          <w:sz w:val="2"/>
          <w:szCs w:val="2"/>
          <w:rtl/>
        </w:rPr>
        <w:t xml:space="preserve"> </w:t>
      </w:r>
      <w:r w:rsidR="00B3281F">
        <w:rPr>
          <w:rFonts w:ascii="QCF2BSML" w:eastAsiaTheme="minorHAnsi" w:hAnsi="QCF2BSML" w:cs="QCF2BSML"/>
          <w:color w:val="000000"/>
          <w:kern w:val="0"/>
          <w:sz w:val="26"/>
          <w:szCs w:val="26"/>
          <w:rtl/>
        </w:rPr>
        <w:t>ﱠ</w:t>
      </w:r>
      <w:r w:rsidR="00B3281F">
        <w:rPr>
          <w:rFonts w:eastAsiaTheme="minorHAnsi" w:hint="cs"/>
          <w:kern w:val="0"/>
          <w:rtl/>
        </w:rPr>
        <w:t xml:space="preserve"> [الآية رقم: 87، سورة المائدة].</w:t>
      </w:r>
    </w:p>
    <w:p w14:paraId="279A4C22" w14:textId="77777777" w:rsidR="00B3281F" w:rsidRDefault="00B3281F">
      <w:pPr>
        <w:spacing w:before="0" w:after="120" w:line="240" w:lineRule="auto"/>
        <w:ind w:firstLine="0"/>
        <w:jc w:val="left"/>
        <w:rPr>
          <w:rFonts w:eastAsiaTheme="minorHAnsi"/>
          <w:kern w:val="0"/>
          <w:rtl/>
        </w:rPr>
      </w:pPr>
      <w:r>
        <w:rPr>
          <w:rFonts w:eastAsiaTheme="minorHAnsi"/>
          <w:kern w:val="0"/>
          <w:rtl/>
        </w:rPr>
        <w:br w:type="page"/>
      </w:r>
    </w:p>
    <w:p w14:paraId="568B1170" w14:textId="4774FAE2" w:rsidR="006B16DD" w:rsidRDefault="00B3281F" w:rsidP="00B3281F">
      <w:pPr>
        <w:pStyle w:val="Heading1"/>
        <w:rPr>
          <w:rtl/>
        </w:rPr>
      </w:pPr>
      <w:r>
        <w:rPr>
          <w:rFonts w:hint="cs"/>
          <w:rtl/>
        </w:rPr>
        <w:lastRenderedPageBreak/>
        <w:t>القضيـــة الثانيـــة</w:t>
      </w:r>
      <w:r>
        <w:rPr>
          <w:rtl/>
        </w:rPr>
        <w:br/>
      </w:r>
      <w:r>
        <w:rPr>
          <w:rFonts w:hint="cs"/>
          <w:rtl/>
        </w:rPr>
        <w:t>استثنــاء منافــع المــال الموقـــوف لصالـــح الواقـــف</w:t>
      </w:r>
      <w:r>
        <w:rPr>
          <w:rtl/>
        </w:rPr>
        <w:br/>
      </w:r>
      <w:r>
        <w:rPr>
          <w:rFonts w:hint="cs"/>
          <w:rtl/>
        </w:rPr>
        <w:t>والأدلـــة على صحتـــه وجـــوازه</w:t>
      </w:r>
    </w:p>
    <w:p w14:paraId="6642454B" w14:textId="503589B8" w:rsidR="00B3281F" w:rsidRDefault="00B3281F" w:rsidP="00B3281F">
      <w:pPr>
        <w:spacing w:before="0"/>
        <w:rPr>
          <w:rtl/>
        </w:rPr>
      </w:pPr>
      <w:r>
        <w:rPr>
          <w:rFonts w:hint="cs"/>
          <w:rtl/>
        </w:rPr>
        <w:t>تتلخص صورة البحث في هذه القضية في أن يقول الواقف في وثيقة إنشاء وقفه: وقفت هذا المال على صندوق الاستثمار الصحي لاستثماره والإنفاق من أرباح استثماره على مركز أبحاث الفيروسات المستجدة أو على علاج مرضى السرطان أو مرضى الكبد الوبائي، على أن يكون لي نصف أو ربع الأرباح السنوية ما تبقّى لي من حياتي، أو لمدة خمس سنوات مثلًا.</w:t>
      </w:r>
    </w:p>
    <w:p w14:paraId="33A3AEDD" w14:textId="7089FE55" w:rsidR="00B3281F" w:rsidRDefault="00B3281F" w:rsidP="00B3281F">
      <w:pPr>
        <w:spacing w:before="0"/>
        <w:rPr>
          <w:rtl/>
        </w:rPr>
      </w:pPr>
      <w:r>
        <w:rPr>
          <w:rFonts w:hint="cs"/>
          <w:rtl/>
        </w:rPr>
        <w:t>والبحث في هذه القضية يتضمن ما يأتي:</w:t>
      </w:r>
    </w:p>
    <w:p w14:paraId="0208C8F7" w14:textId="7311C883" w:rsidR="00B3281F" w:rsidRDefault="00B3281F" w:rsidP="00B3281F">
      <w:pPr>
        <w:pStyle w:val="ListParagraph"/>
        <w:numPr>
          <w:ilvl w:val="0"/>
          <w:numId w:val="27"/>
        </w:numPr>
        <w:ind w:left="567" w:hanging="567"/>
      </w:pPr>
      <w:r>
        <w:rPr>
          <w:rFonts w:hint="cs"/>
          <w:rtl/>
        </w:rPr>
        <w:t>مذاهب فقهاء الشريعة الإسلامية في صحة أو عدم صحة هذا الاستثناء والشرط وأدلة كل فريق والترجيع بين هذه المذاهب.</w:t>
      </w:r>
    </w:p>
    <w:p w14:paraId="002ABB41" w14:textId="7A003F78" w:rsidR="00B3281F" w:rsidRDefault="00B3281F" w:rsidP="00B3281F">
      <w:pPr>
        <w:pStyle w:val="ListParagraph"/>
        <w:numPr>
          <w:ilvl w:val="0"/>
          <w:numId w:val="27"/>
        </w:numPr>
        <w:ind w:left="567" w:hanging="567"/>
      </w:pPr>
      <w:r>
        <w:rPr>
          <w:rFonts w:hint="cs"/>
          <w:rtl/>
        </w:rPr>
        <w:t>موقف الدراسة الماثلة من هذه القضية وأدلته.</w:t>
      </w:r>
    </w:p>
    <w:p w14:paraId="065221A8" w14:textId="5C6AEB93" w:rsidR="00B3281F" w:rsidRDefault="00B3281F" w:rsidP="00B3281F">
      <w:pPr>
        <w:spacing w:before="0"/>
        <w:rPr>
          <w:rtl/>
        </w:rPr>
      </w:pPr>
      <w:r w:rsidRPr="00B3281F">
        <w:rPr>
          <w:rStyle w:val="Heading2Char"/>
          <w:rFonts w:hint="cs"/>
          <w:rtl/>
        </w:rPr>
        <w:t>أول</w:t>
      </w:r>
      <w:r>
        <w:rPr>
          <w:rStyle w:val="Heading2Char"/>
          <w:rFonts w:hint="cs"/>
          <w:rtl/>
        </w:rPr>
        <w:t>اً</w:t>
      </w:r>
      <w:r w:rsidRPr="00B3281F">
        <w:rPr>
          <w:rStyle w:val="Heading2Char"/>
          <w:rFonts w:hint="cs"/>
          <w:rtl/>
        </w:rPr>
        <w:t>: مذهب الفقهاء:</w:t>
      </w:r>
      <w:r>
        <w:rPr>
          <w:rFonts w:hint="cs"/>
          <w:rtl/>
        </w:rPr>
        <w:t xml:space="preserve"> يرى الأئمة </w:t>
      </w:r>
      <w:proofErr w:type="spellStart"/>
      <w:r>
        <w:rPr>
          <w:rFonts w:hint="cs"/>
          <w:rtl/>
        </w:rPr>
        <w:t>المرغيناني</w:t>
      </w:r>
      <w:proofErr w:type="spellEnd"/>
      <w:r>
        <w:rPr>
          <w:rFonts w:hint="cs"/>
          <w:rtl/>
        </w:rPr>
        <w:t xml:space="preserve"> في الهداية</w:t>
      </w:r>
      <w:r w:rsidRPr="0046333C">
        <w:rPr>
          <w:rFonts w:hint="cs"/>
          <w:vertAlign w:val="superscript"/>
          <w:rtl/>
          <w:lang w:bidi="ar-EG"/>
        </w:rPr>
        <w:t>(</w:t>
      </w:r>
      <w:r w:rsidRPr="0046333C">
        <w:rPr>
          <w:vertAlign w:val="superscript"/>
          <w:rtl/>
        </w:rPr>
        <w:footnoteReference w:id="83"/>
      </w:r>
      <w:r w:rsidRPr="0046333C">
        <w:rPr>
          <w:rFonts w:hint="cs"/>
          <w:vertAlign w:val="superscript"/>
          <w:rtl/>
          <w:lang w:bidi="ar-EG"/>
        </w:rPr>
        <w:t>)</w:t>
      </w:r>
      <w:r>
        <w:rPr>
          <w:rFonts w:hint="cs"/>
          <w:rtl/>
        </w:rPr>
        <w:t xml:space="preserve"> والطرابلسي في الإسعاف</w:t>
      </w:r>
      <w:r w:rsidRPr="0046333C">
        <w:rPr>
          <w:rFonts w:hint="cs"/>
          <w:vertAlign w:val="superscript"/>
          <w:rtl/>
          <w:lang w:bidi="ar-EG"/>
        </w:rPr>
        <w:t>(</w:t>
      </w:r>
      <w:r w:rsidRPr="0046333C">
        <w:rPr>
          <w:vertAlign w:val="superscript"/>
          <w:rtl/>
        </w:rPr>
        <w:footnoteReference w:id="84"/>
      </w:r>
      <w:r w:rsidRPr="0046333C">
        <w:rPr>
          <w:rFonts w:hint="cs"/>
          <w:vertAlign w:val="superscript"/>
          <w:rtl/>
          <w:lang w:bidi="ar-EG"/>
        </w:rPr>
        <w:t>)</w:t>
      </w:r>
      <w:r>
        <w:rPr>
          <w:rFonts w:hint="cs"/>
          <w:rtl/>
        </w:rPr>
        <w:t xml:space="preserve"> والنووي في روضة الطالبين</w:t>
      </w:r>
      <w:r w:rsidRPr="0046333C">
        <w:rPr>
          <w:rFonts w:hint="cs"/>
          <w:vertAlign w:val="superscript"/>
          <w:rtl/>
          <w:lang w:bidi="ar-EG"/>
        </w:rPr>
        <w:t>(</w:t>
      </w:r>
      <w:r w:rsidRPr="0046333C">
        <w:rPr>
          <w:vertAlign w:val="superscript"/>
          <w:rtl/>
        </w:rPr>
        <w:footnoteReference w:id="85"/>
      </w:r>
      <w:r w:rsidRPr="0046333C">
        <w:rPr>
          <w:rFonts w:hint="cs"/>
          <w:vertAlign w:val="superscript"/>
          <w:rtl/>
          <w:lang w:bidi="ar-EG"/>
        </w:rPr>
        <w:t>)</w:t>
      </w:r>
      <w:r>
        <w:rPr>
          <w:rFonts w:hint="cs"/>
          <w:rtl/>
        </w:rPr>
        <w:t xml:space="preserve"> والرملي في نهاية المحتاج</w:t>
      </w:r>
      <w:r w:rsidRPr="0046333C">
        <w:rPr>
          <w:rFonts w:hint="cs"/>
          <w:vertAlign w:val="superscript"/>
          <w:rtl/>
          <w:lang w:bidi="ar-EG"/>
        </w:rPr>
        <w:t>(</w:t>
      </w:r>
      <w:r w:rsidRPr="0046333C">
        <w:rPr>
          <w:vertAlign w:val="superscript"/>
          <w:rtl/>
        </w:rPr>
        <w:footnoteReference w:id="86"/>
      </w:r>
      <w:r w:rsidRPr="0046333C">
        <w:rPr>
          <w:rFonts w:hint="cs"/>
          <w:vertAlign w:val="superscript"/>
          <w:rtl/>
          <w:lang w:bidi="ar-EG"/>
        </w:rPr>
        <w:t>)</w:t>
      </w:r>
      <w:r>
        <w:rPr>
          <w:rFonts w:hint="cs"/>
          <w:rtl/>
        </w:rPr>
        <w:t xml:space="preserve"> وابن قدامة في المغني</w:t>
      </w:r>
      <w:r w:rsidRPr="0046333C">
        <w:rPr>
          <w:rFonts w:hint="cs"/>
          <w:vertAlign w:val="superscript"/>
          <w:rtl/>
          <w:lang w:bidi="ar-EG"/>
        </w:rPr>
        <w:t>(</w:t>
      </w:r>
      <w:r w:rsidRPr="0046333C">
        <w:rPr>
          <w:vertAlign w:val="superscript"/>
          <w:rtl/>
        </w:rPr>
        <w:footnoteReference w:id="87"/>
      </w:r>
      <w:r w:rsidRPr="0046333C">
        <w:rPr>
          <w:rFonts w:hint="cs"/>
          <w:vertAlign w:val="superscript"/>
          <w:rtl/>
          <w:lang w:bidi="ar-EG"/>
        </w:rPr>
        <w:t>)</w:t>
      </w:r>
      <w:r>
        <w:rPr>
          <w:rFonts w:hint="cs"/>
          <w:rtl/>
        </w:rPr>
        <w:t xml:space="preserve"> وابن مفلح في الفروع</w:t>
      </w:r>
      <w:r w:rsidRPr="0046333C">
        <w:rPr>
          <w:rFonts w:hint="cs"/>
          <w:vertAlign w:val="superscript"/>
          <w:rtl/>
          <w:lang w:bidi="ar-EG"/>
        </w:rPr>
        <w:t>(</w:t>
      </w:r>
      <w:r w:rsidRPr="0046333C">
        <w:rPr>
          <w:vertAlign w:val="superscript"/>
          <w:rtl/>
        </w:rPr>
        <w:footnoteReference w:id="88"/>
      </w:r>
      <w:r w:rsidRPr="0046333C">
        <w:rPr>
          <w:rFonts w:hint="cs"/>
          <w:vertAlign w:val="superscript"/>
          <w:rtl/>
          <w:lang w:bidi="ar-EG"/>
        </w:rPr>
        <w:t>)</w:t>
      </w:r>
      <w:r>
        <w:rPr>
          <w:rFonts w:hint="cs"/>
          <w:rtl/>
        </w:rPr>
        <w:t xml:space="preserve"> يرون أن الوقف صحيح والشرط صحيح.</w:t>
      </w:r>
    </w:p>
    <w:p w14:paraId="51831BE9" w14:textId="486E3525" w:rsidR="00B3281F" w:rsidRDefault="00B3281F" w:rsidP="00B3281F">
      <w:pPr>
        <w:spacing w:before="0"/>
        <w:rPr>
          <w:rtl/>
        </w:rPr>
      </w:pPr>
      <w:r>
        <w:rPr>
          <w:rFonts w:hint="cs"/>
          <w:rtl/>
        </w:rPr>
        <w:lastRenderedPageBreak/>
        <w:t>ويرى جمهور فقهاء المالكية</w:t>
      </w:r>
      <w:r w:rsidRPr="0046333C">
        <w:rPr>
          <w:rFonts w:hint="cs"/>
          <w:vertAlign w:val="superscript"/>
          <w:rtl/>
          <w:lang w:bidi="ar-EG"/>
        </w:rPr>
        <w:t>(</w:t>
      </w:r>
      <w:r w:rsidRPr="0046333C">
        <w:rPr>
          <w:vertAlign w:val="superscript"/>
          <w:rtl/>
        </w:rPr>
        <w:footnoteReference w:id="89"/>
      </w:r>
      <w:r w:rsidRPr="0046333C">
        <w:rPr>
          <w:rFonts w:hint="cs"/>
          <w:vertAlign w:val="superscript"/>
          <w:rtl/>
          <w:lang w:bidi="ar-EG"/>
        </w:rPr>
        <w:t>)</w:t>
      </w:r>
      <w:r>
        <w:rPr>
          <w:rFonts w:hint="cs"/>
          <w:rtl/>
        </w:rPr>
        <w:t xml:space="preserve"> وبعض فقهاء الشافعية: عدم صحة الوقف وفي رواية عند فقهاء الحنابلة: أ، الوقف صحيح والشرط باطل</w:t>
      </w:r>
      <w:r w:rsidRPr="0046333C">
        <w:rPr>
          <w:rFonts w:hint="cs"/>
          <w:vertAlign w:val="superscript"/>
          <w:rtl/>
          <w:lang w:bidi="ar-EG"/>
        </w:rPr>
        <w:t>(</w:t>
      </w:r>
      <w:r w:rsidRPr="0046333C">
        <w:rPr>
          <w:vertAlign w:val="superscript"/>
          <w:rtl/>
        </w:rPr>
        <w:footnoteReference w:id="90"/>
      </w:r>
      <w:r w:rsidRPr="0046333C">
        <w:rPr>
          <w:rFonts w:hint="cs"/>
          <w:vertAlign w:val="superscript"/>
          <w:rtl/>
          <w:lang w:bidi="ar-EG"/>
        </w:rPr>
        <w:t>)</w:t>
      </w:r>
      <w:r>
        <w:rPr>
          <w:rFonts w:hint="cs"/>
          <w:rtl/>
        </w:rPr>
        <w:t>، فهذه ثلاثة أقوال في المسألة، وقبل أن نذكر أدلة كل قول منها ننبه إلى أن موضوع هذه القضية يختلف عن موضوع استحقاق الواقف لبعض غلة وقفه إذا شمله وصف الموقوف عليهم، فلو قال: وقفت هذا المال على مرضى الكبد الوبائي ثم أصابه هذا المرض فإنه يدخل في وصف المستحقين لريع وقفه</w:t>
      </w:r>
      <w:r w:rsidR="00707710">
        <w:rPr>
          <w:rFonts w:hint="cs"/>
          <w:rtl/>
        </w:rPr>
        <w:t xml:space="preserve"> فهذه مسألة أخرى غير المسألة موضوع البحث في وصفها وفي حكمها.</w:t>
      </w:r>
    </w:p>
    <w:p w14:paraId="7559B819" w14:textId="164FAA03" w:rsidR="00707710" w:rsidRDefault="00707710" w:rsidP="00707710">
      <w:pPr>
        <w:pStyle w:val="Heading2"/>
        <w:rPr>
          <w:rtl/>
        </w:rPr>
      </w:pPr>
      <w:r>
        <w:rPr>
          <w:rFonts w:hint="cs"/>
          <w:rtl/>
        </w:rPr>
        <w:t>أدلة الأقوال الثلاثة في قضية البحث:</w:t>
      </w:r>
    </w:p>
    <w:p w14:paraId="10B81087" w14:textId="24D1B3E1" w:rsidR="00707710" w:rsidRPr="00707710" w:rsidRDefault="00707710" w:rsidP="00707710">
      <w:pPr>
        <w:ind w:firstLine="0"/>
        <w:rPr>
          <w:rFonts w:hint="cs"/>
          <w:rtl/>
        </w:rPr>
      </w:pPr>
      <w:r>
        <w:rPr>
          <w:rFonts w:hint="cs"/>
          <w:rtl/>
        </w:rPr>
        <w:t>استدل أصحاب القول الأول على صحة الموقف والشرط بما يلي:</w:t>
      </w:r>
    </w:p>
    <w:p w14:paraId="42909120" w14:textId="791B5FE2" w:rsidR="00486291" w:rsidRDefault="00707710" w:rsidP="00707710">
      <w:pPr>
        <w:pStyle w:val="ListParagraph"/>
        <w:numPr>
          <w:ilvl w:val="0"/>
          <w:numId w:val="28"/>
        </w:numPr>
        <w:ind w:left="567" w:hanging="567"/>
      </w:pPr>
      <w:r>
        <w:rPr>
          <w:rFonts w:hint="cs"/>
          <w:rtl/>
        </w:rPr>
        <w:t>لقد أقر الفقهاء للواقف بالحق في أن يحدد نوع وقفه وغرضه وبأن يشترط في وثيقته ما يشاء من الشروط التي لا تخالف أحكام الشريعة، كما أقروا له بلزوم هذه الشروط ومعاملتها معاملة نص الشارع ما دامت مقيدة بأحكام الشريعة، ولم يرد نهي من الشارع عنها، وليست منافية لمقتضى الوقف أو ملحقة للضرر بالواقف أو بالمستحقين للريع، وعليه: فإن الشروط في الوقف من حيث ذاتها وحق الواقف في النص عليها صحيحة ما دامت غير مبطلة للعقد أو باطلة.</w:t>
      </w:r>
    </w:p>
    <w:p w14:paraId="1CB0DF4A" w14:textId="64F1A5E7" w:rsidR="00707710" w:rsidRDefault="00707710" w:rsidP="00707710">
      <w:pPr>
        <w:rPr>
          <w:rtl/>
        </w:rPr>
      </w:pPr>
      <w:r>
        <w:rPr>
          <w:rFonts w:hint="cs"/>
          <w:rtl/>
        </w:rPr>
        <w:t>واشتراط الواقف غلة الوقف ولا تأبيده لعدم تعلقه ببيعه أو هبته أو توريثه ولا يوقف (يعطّل) إنشاء الوقف، فضلًا عن كونه غير منهي عنه شرعًا.</w:t>
      </w:r>
    </w:p>
    <w:p w14:paraId="67DB791E" w14:textId="6F274CB5" w:rsidR="00707710" w:rsidRDefault="00707710" w:rsidP="00707710">
      <w:pPr>
        <w:pStyle w:val="ListParagraph"/>
        <w:numPr>
          <w:ilvl w:val="0"/>
          <w:numId w:val="28"/>
        </w:numPr>
        <w:ind w:left="567" w:hanging="567"/>
      </w:pPr>
      <w:r>
        <w:rPr>
          <w:rFonts w:hint="cs"/>
          <w:rtl/>
        </w:rPr>
        <w:t>أنه قد قامت الأدلة الشرعية على صحة الوقف جميعه على النفس (أعيانه ومنافعه) فاستثناء المنافع فقط مدة حياة الواقف يكون صحيحًا من باب أوْلى.</w:t>
      </w:r>
    </w:p>
    <w:p w14:paraId="68FF6710" w14:textId="52C88820" w:rsidR="00707710" w:rsidRDefault="00707710" w:rsidP="00707710">
      <w:pPr>
        <w:pStyle w:val="Heading2"/>
      </w:pPr>
      <w:r>
        <w:rPr>
          <w:rFonts w:hint="cs"/>
          <w:rtl/>
        </w:rPr>
        <w:lastRenderedPageBreak/>
        <w:t>أدلة أصحاب القول الثاني (عدم صحة الوقف):</w:t>
      </w:r>
    </w:p>
    <w:p w14:paraId="3D46A8E2" w14:textId="2ED368B7" w:rsidR="00486291" w:rsidRDefault="00707710" w:rsidP="00707710">
      <w:pPr>
        <w:pStyle w:val="ListParagraph"/>
        <w:numPr>
          <w:ilvl w:val="0"/>
          <w:numId w:val="29"/>
        </w:numPr>
        <w:ind w:left="567" w:hanging="567"/>
        <w:rPr>
          <w:lang w:bidi="ar-EG"/>
        </w:rPr>
      </w:pPr>
      <w:r>
        <w:rPr>
          <w:rFonts w:hint="cs"/>
          <w:rtl/>
          <w:lang w:bidi="ar-EG"/>
        </w:rPr>
        <w:t>أن استثناء المنافع يتعارض مع كون الوقف تبرعًا بمنافع عيانه للموقوف عليهم على وجه التمليك، واستثناء المنافع يمنع اكتمال أركانه وشروطه فيبطله.</w:t>
      </w:r>
    </w:p>
    <w:p w14:paraId="5F59BA32" w14:textId="61012B5F" w:rsidR="00707710" w:rsidRDefault="00707710" w:rsidP="00707710">
      <w:pPr>
        <w:pStyle w:val="ListParagraph"/>
        <w:numPr>
          <w:ilvl w:val="0"/>
          <w:numId w:val="29"/>
        </w:numPr>
        <w:ind w:left="567" w:hanging="567"/>
        <w:rPr>
          <w:lang w:bidi="ar-EG"/>
        </w:rPr>
      </w:pPr>
      <w:r>
        <w:rPr>
          <w:rFonts w:hint="cs"/>
          <w:rtl/>
          <w:lang w:bidi="ar-EG"/>
        </w:rPr>
        <w:t>أن الوقف بمجرد إنشائه يزيل ملك الواقف عن العين ومنافعها، شأنه في ذلك شأن البيع والهبة والصدقة، ولما كان من غير الجائز أن يبيع أو يهب أو يتصدق الإنسان بمال ويستثنى بعض منافه، فإنه لا يجوز استثناء المنافع في الوقف.</w:t>
      </w:r>
    </w:p>
    <w:p w14:paraId="1A2EB233" w14:textId="5C29443F" w:rsidR="00707710" w:rsidRPr="00C850C3" w:rsidRDefault="00C850C3" w:rsidP="00C850C3">
      <w:pPr>
        <w:pStyle w:val="Heading2"/>
        <w:rPr>
          <w:rtl/>
          <w:lang w:bidi="ar-EG"/>
        </w:rPr>
      </w:pPr>
      <w:r>
        <w:rPr>
          <w:rFonts w:hint="cs"/>
          <w:rtl/>
          <w:lang w:bidi="ar-EG"/>
        </w:rPr>
        <w:t>أدلة أصحاب القول الثالث (الوقف صحيح والشرط باطل):</w:t>
      </w:r>
    </w:p>
    <w:p w14:paraId="0AB83C80" w14:textId="5332A2B7" w:rsidR="00486291" w:rsidRDefault="00C850C3" w:rsidP="00C850C3">
      <w:pPr>
        <w:pStyle w:val="ListParagraph"/>
        <w:numPr>
          <w:ilvl w:val="0"/>
          <w:numId w:val="30"/>
        </w:numPr>
        <w:ind w:left="567" w:hanging="567"/>
        <w:rPr>
          <w:lang w:bidi="ar-EG"/>
        </w:rPr>
      </w:pPr>
      <w:r>
        <w:rPr>
          <w:rFonts w:hint="cs"/>
          <w:rtl/>
          <w:lang w:bidi="ar-EG"/>
        </w:rPr>
        <w:t>أن الوقف تبرع بمناع أعيانه، وحقوق المستحقين فيه تتعلق بالمنافع بالأعيان وتقييد استحقاق المنفعة بالزمان يضر بمصالح المستحقين فيكون الشرط باطلًا.</w:t>
      </w:r>
    </w:p>
    <w:p w14:paraId="06B5ED3D" w14:textId="242CDBDE" w:rsidR="00C850C3" w:rsidRDefault="00C850C3" w:rsidP="00C850C3">
      <w:pPr>
        <w:pStyle w:val="ListParagraph"/>
        <w:numPr>
          <w:ilvl w:val="0"/>
          <w:numId w:val="30"/>
        </w:numPr>
        <w:ind w:left="567" w:hanging="567"/>
        <w:rPr>
          <w:lang w:bidi="ar-EG"/>
        </w:rPr>
      </w:pPr>
      <w:r>
        <w:rPr>
          <w:rFonts w:hint="cs"/>
          <w:rtl/>
          <w:lang w:bidi="ar-EG"/>
        </w:rPr>
        <w:t>الشرط هنا غير ملائم للمقصود شرعًا من المشروع ولا مكمل لحكمته، بل هو على الضدّ منه، فيقاس على من باع عينًا واشترط على المشتري ألا ينتفع بالعين المباعة.</w:t>
      </w:r>
    </w:p>
    <w:p w14:paraId="3BFC5470" w14:textId="360B0C85" w:rsidR="00C850C3" w:rsidRDefault="00C850C3" w:rsidP="00C850C3">
      <w:pPr>
        <w:pStyle w:val="Heading2"/>
        <w:rPr>
          <w:rtl/>
          <w:lang w:bidi="ar-EG"/>
        </w:rPr>
      </w:pPr>
      <w:r>
        <w:rPr>
          <w:rFonts w:hint="cs"/>
          <w:rtl/>
          <w:lang w:bidi="ar-EG"/>
        </w:rPr>
        <w:t>موقف الدراسة الماثلة من استثناء منافع المال الموقوف لصالح الواقف:</w:t>
      </w:r>
    </w:p>
    <w:p w14:paraId="5B4B65B2" w14:textId="40A896ED" w:rsidR="00C850C3" w:rsidRDefault="00C850C3" w:rsidP="00C850C3">
      <w:pPr>
        <w:rPr>
          <w:rtl/>
          <w:lang w:bidi="ar-EG"/>
        </w:rPr>
      </w:pPr>
      <w:r>
        <w:rPr>
          <w:rFonts w:hint="cs"/>
          <w:rtl/>
          <w:lang w:bidi="ar-EG"/>
        </w:rPr>
        <w:t>ترجح الدراسة الماثلة القول بصحة وجواز استثناء الواقف منافع المال الموقوف لصالح طيلة ما تبقى له من العمر أو لمدة زمنية محددة، وتستدل على ذلك بما يأتي:</w:t>
      </w:r>
    </w:p>
    <w:p w14:paraId="502AB50B" w14:textId="7ACF9A43" w:rsidR="00C850C3" w:rsidRDefault="00C850C3" w:rsidP="00C850C3">
      <w:pPr>
        <w:pStyle w:val="ListParagraph"/>
        <w:numPr>
          <w:ilvl w:val="0"/>
          <w:numId w:val="31"/>
        </w:numPr>
        <w:ind w:left="567" w:hanging="567"/>
        <w:rPr>
          <w:lang w:bidi="ar-EG"/>
        </w:rPr>
      </w:pPr>
      <w:r>
        <w:rPr>
          <w:rFonts w:hint="cs"/>
          <w:rtl/>
          <w:lang w:bidi="ar-EG"/>
        </w:rPr>
        <w:t>بما تقدم من أدلة جواز وصحة الوقف على النفس.</w:t>
      </w:r>
    </w:p>
    <w:p w14:paraId="731BEFEE" w14:textId="0A52355D" w:rsidR="00C850C3" w:rsidRDefault="00C850C3" w:rsidP="00C850C3">
      <w:pPr>
        <w:pStyle w:val="ListParagraph"/>
        <w:numPr>
          <w:ilvl w:val="0"/>
          <w:numId w:val="31"/>
        </w:numPr>
        <w:ind w:left="567" w:hanging="567"/>
        <w:rPr>
          <w:lang w:bidi="ar-EG"/>
        </w:rPr>
      </w:pPr>
      <w:r>
        <w:rPr>
          <w:rFonts w:hint="cs"/>
          <w:rtl/>
          <w:lang w:bidi="ar-EG"/>
        </w:rPr>
        <w:t>بمنع قياس الوقف على البيع أو العتق أو الهبة في عدم اشتراط منافع المبيع أو العبد أو المال الموهوب لمنافع محل العقد في هذه العقود للأسباب التالية:</w:t>
      </w:r>
    </w:p>
    <w:p w14:paraId="3E9CF045" w14:textId="62124BFF" w:rsidR="00C850C3" w:rsidRDefault="00C850C3" w:rsidP="00C850C3">
      <w:pPr>
        <w:pStyle w:val="ListParagraph"/>
        <w:numPr>
          <w:ilvl w:val="0"/>
          <w:numId w:val="32"/>
        </w:numPr>
        <w:ind w:left="1134" w:hanging="567"/>
        <w:rPr>
          <w:lang w:bidi="ar-EG"/>
        </w:rPr>
      </w:pPr>
      <w:r>
        <w:rPr>
          <w:rFonts w:hint="cs"/>
          <w:rtl/>
          <w:lang w:bidi="ar-EG"/>
        </w:rPr>
        <w:t xml:space="preserve">أن منافع المبيع والعقد والمال الموهوب لمعيّن منافع أشخاصًا معينين بالذات والحقوق فيها حقوق خاصة مبنية على المشاحّة، خلافًا للوقف فإنه عبادة معقولة المعنى يتعلق بها حقان، حق لله تعالى وحق للموقوف </w:t>
      </w:r>
      <w:r>
        <w:rPr>
          <w:rFonts w:hint="cs"/>
          <w:rtl/>
          <w:lang w:bidi="ar-EG"/>
        </w:rPr>
        <w:lastRenderedPageBreak/>
        <w:t>عليه غير المعين، وحقوق الله تعالى تجري فيها المساهلة، ولا تحمل على الاستقصاء، وكمال الاستيفاء كحقوق لآدميين</w:t>
      </w:r>
      <w:r w:rsidRPr="0046333C">
        <w:rPr>
          <w:rFonts w:hint="cs"/>
          <w:vertAlign w:val="superscript"/>
          <w:rtl/>
          <w:lang w:bidi="ar-EG"/>
        </w:rPr>
        <w:t>(</w:t>
      </w:r>
      <w:r w:rsidRPr="0046333C">
        <w:rPr>
          <w:vertAlign w:val="superscript"/>
          <w:rtl/>
        </w:rPr>
        <w:footnoteReference w:id="91"/>
      </w:r>
      <w:r w:rsidRPr="0046333C">
        <w:rPr>
          <w:rFonts w:hint="cs"/>
          <w:vertAlign w:val="superscript"/>
          <w:rtl/>
          <w:lang w:bidi="ar-EG"/>
        </w:rPr>
        <w:t>)</w:t>
      </w:r>
      <w:r>
        <w:rPr>
          <w:rFonts w:hint="cs"/>
          <w:rtl/>
          <w:lang w:bidi="ar-EG"/>
        </w:rPr>
        <w:t>.</w:t>
      </w:r>
    </w:p>
    <w:p w14:paraId="43E707E2" w14:textId="2D83364F" w:rsidR="00C850C3" w:rsidRDefault="00C850C3" w:rsidP="00C850C3">
      <w:pPr>
        <w:pStyle w:val="ListParagraph"/>
        <w:numPr>
          <w:ilvl w:val="0"/>
          <w:numId w:val="32"/>
        </w:numPr>
        <w:ind w:left="1134" w:hanging="567"/>
        <w:rPr>
          <w:lang w:bidi="ar-EG"/>
        </w:rPr>
      </w:pPr>
      <w:r>
        <w:rPr>
          <w:rFonts w:hint="cs"/>
          <w:rtl/>
          <w:lang w:bidi="ar-EG"/>
        </w:rPr>
        <w:t>ما ذكره ابن رجب الحنبلي في القاعدة 41 من أنه: يصح استثناء منفعة العين المنتقل ملكها، من ناقلها مدة معلومة</w:t>
      </w:r>
      <w:r w:rsidRPr="0046333C">
        <w:rPr>
          <w:rFonts w:hint="cs"/>
          <w:vertAlign w:val="superscript"/>
          <w:rtl/>
          <w:lang w:bidi="ar-EG"/>
        </w:rPr>
        <w:t>(</w:t>
      </w:r>
      <w:r w:rsidRPr="0046333C">
        <w:rPr>
          <w:vertAlign w:val="superscript"/>
          <w:rtl/>
        </w:rPr>
        <w:footnoteReference w:id="92"/>
      </w:r>
      <w:r w:rsidRPr="0046333C">
        <w:rPr>
          <w:rFonts w:hint="cs"/>
          <w:vertAlign w:val="superscript"/>
          <w:rtl/>
          <w:lang w:bidi="ar-EG"/>
        </w:rPr>
        <w:t>)</w:t>
      </w:r>
      <w:r>
        <w:rPr>
          <w:rFonts w:hint="cs"/>
          <w:rtl/>
          <w:lang w:bidi="ar-EG"/>
        </w:rPr>
        <w:t>.</w:t>
      </w:r>
    </w:p>
    <w:p w14:paraId="02B2FF28" w14:textId="6B1E2B5B" w:rsidR="00C850C3" w:rsidRPr="00C850C3" w:rsidRDefault="00C850C3" w:rsidP="00C850C3">
      <w:pPr>
        <w:pStyle w:val="ListParagraph"/>
        <w:numPr>
          <w:ilvl w:val="0"/>
          <w:numId w:val="32"/>
        </w:numPr>
        <w:ind w:left="1134" w:hanging="567"/>
        <w:rPr>
          <w:rtl/>
          <w:lang w:bidi="ar-EG"/>
        </w:rPr>
      </w:pPr>
      <w:r>
        <w:rPr>
          <w:rFonts w:hint="cs"/>
          <w:rtl/>
          <w:lang w:bidi="ar-EG"/>
        </w:rPr>
        <w:t>ما ذكره السّعدي في قواعده من أن استثناء المنافع المعلومة في العين المنتقلة بمعاوضة جائز، وفي التبرعات يجوز استثناء المعلومة والمجهولة</w:t>
      </w:r>
      <w:r w:rsidRPr="0046333C">
        <w:rPr>
          <w:rFonts w:hint="cs"/>
          <w:vertAlign w:val="superscript"/>
          <w:rtl/>
          <w:lang w:bidi="ar-EG"/>
        </w:rPr>
        <w:t>(</w:t>
      </w:r>
      <w:r w:rsidRPr="0046333C">
        <w:rPr>
          <w:vertAlign w:val="superscript"/>
          <w:rtl/>
        </w:rPr>
        <w:footnoteReference w:id="93"/>
      </w:r>
      <w:r w:rsidRPr="0046333C">
        <w:rPr>
          <w:rFonts w:hint="cs"/>
          <w:vertAlign w:val="superscript"/>
          <w:rtl/>
          <w:lang w:bidi="ar-EG"/>
        </w:rPr>
        <w:t>)</w:t>
      </w:r>
      <w:r>
        <w:rPr>
          <w:rFonts w:hint="cs"/>
          <w:rtl/>
          <w:lang w:bidi="ar-EG"/>
        </w:rPr>
        <w:t>.</w:t>
      </w:r>
    </w:p>
    <w:p w14:paraId="704FB9EF" w14:textId="27D03B7A" w:rsidR="00C850C3" w:rsidRDefault="00C850C3" w:rsidP="00C850C3">
      <w:pPr>
        <w:pStyle w:val="ListParagraph"/>
        <w:numPr>
          <w:ilvl w:val="0"/>
          <w:numId w:val="31"/>
        </w:numPr>
        <w:ind w:left="567" w:hanging="567"/>
        <w:rPr>
          <w:lang w:bidi="ar-EG"/>
        </w:rPr>
      </w:pPr>
      <w:r>
        <w:rPr>
          <w:rFonts w:hint="cs"/>
          <w:rtl/>
          <w:lang w:bidi="ar-EG"/>
        </w:rPr>
        <w:t>من المعلوم أن الوقف تبرع بمنافع الأعيان، ويقرر الفقهاء أنه يغتفر في أبواب التبرعات ما لا يغتفر في أبواب المعاملات ومن ثم فإنه لا يصح قياسه على البيع.</w:t>
      </w:r>
    </w:p>
    <w:p w14:paraId="15034005" w14:textId="726138EF" w:rsidR="00C850C3" w:rsidRDefault="00C850C3" w:rsidP="00C850C3">
      <w:pPr>
        <w:pStyle w:val="ListParagraph"/>
        <w:numPr>
          <w:ilvl w:val="0"/>
          <w:numId w:val="31"/>
        </w:numPr>
        <w:ind w:left="567" w:hanging="567"/>
        <w:rPr>
          <w:lang w:bidi="ar-EG"/>
        </w:rPr>
      </w:pPr>
      <w:r>
        <w:rPr>
          <w:rFonts w:hint="cs"/>
          <w:rtl/>
          <w:lang w:bidi="ar-EG"/>
        </w:rPr>
        <w:t>ما صرّح به ابن رجب في قواعده من أن الوقف يصح أن يقف ويستثنى منفعة وقفه مدة معلومة أو مدة حياته</w:t>
      </w:r>
      <w:r w:rsidRPr="0046333C">
        <w:rPr>
          <w:rFonts w:hint="cs"/>
          <w:vertAlign w:val="superscript"/>
          <w:rtl/>
          <w:lang w:bidi="ar-EG"/>
        </w:rPr>
        <w:t>(</w:t>
      </w:r>
      <w:r w:rsidRPr="0046333C">
        <w:rPr>
          <w:vertAlign w:val="superscript"/>
          <w:rtl/>
        </w:rPr>
        <w:footnoteReference w:id="94"/>
      </w:r>
      <w:r w:rsidRPr="0046333C">
        <w:rPr>
          <w:rFonts w:hint="cs"/>
          <w:vertAlign w:val="superscript"/>
          <w:rtl/>
          <w:lang w:bidi="ar-EG"/>
        </w:rPr>
        <w:t>)</w:t>
      </w:r>
      <w:r>
        <w:rPr>
          <w:rFonts w:hint="cs"/>
          <w:rtl/>
          <w:lang w:bidi="ar-EG"/>
        </w:rPr>
        <w:t>.</w:t>
      </w:r>
    </w:p>
    <w:p w14:paraId="576D1669" w14:textId="342F2564" w:rsidR="00C850C3" w:rsidRDefault="00C850C3" w:rsidP="00C850C3">
      <w:pPr>
        <w:pStyle w:val="Heading2"/>
        <w:rPr>
          <w:rtl/>
          <w:lang w:bidi="ar-EG"/>
        </w:rPr>
      </w:pPr>
      <w:r>
        <w:rPr>
          <w:rFonts w:hint="cs"/>
          <w:rtl/>
          <w:lang w:bidi="ar-EG"/>
        </w:rPr>
        <w:t>استحقاق الواقف من الوقف إذا شمله وصف الموقوف عليه:</w:t>
      </w:r>
    </w:p>
    <w:p w14:paraId="3B67570A" w14:textId="43FCB846" w:rsidR="00C850C3" w:rsidRDefault="00C850C3" w:rsidP="00C850C3">
      <w:pPr>
        <w:rPr>
          <w:rtl/>
          <w:lang w:bidi="ar-EG"/>
        </w:rPr>
      </w:pPr>
      <w:r>
        <w:rPr>
          <w:rFonts w:hint="cs"/>
          <w:rtl/>
          <w:lang w:bidi="ar-EG"/>
        </w:rPr>
        <w:t>للفقهاء في هذه المسألة اتجاهان هما:</w:t>
      </w:r>
    </w:p>
    <w:p w14:paraId="23C67E03" w14:textId="2CB251E2" w:rsidR="00C850C3" w:rsidRDefault="00C850C3" w:rsidP="00C850C3">
      <w:pPr>
        <w:pStyle w:val="ListParagraph"/>
        <w:numPr>
          <w:ilvl w:val="0"/>
          <w:numId w:val="34"/>
        </w:numPr>
        <w:ind w:left="567" w:hanging="567"/>
        <w:rPr>
          <w:lang w:bidi="ar-EG"/>
        </w:rPr>
      </w:pPr>
      <w:r>
        <w:rPr>
          <w:rFonts w:hint="cs"/>
          <w:rtl/>
          <w:lang w:bidi="ar-EG"/>
        </w:rPr>
        <w:t xml:space="preserve">يرى جمهور فقهاء المالكية والشافعية والحنابلة استحقاق الواقف الأخذ من غلة الوقف، وفي ذلك يقول ابن رجب الحنبلي في قواعده: هل يكون الواقف مصرفًا لوقفه؟ كما لو وقف شيئًا على الفقراء ثم افتقر فإنه يدخل على الأصح، ونص </w:t>
      </w:r>
      <w:r>
        <w:rPr>
          <w:rFonts w:hint="cs"/>
          <w:rtl/>
          <w:lang w:bidi="ar-EG"/>
        </w:rPr>
        <w:lastRenderedPageBreak/>
        <w:t xml:space="preserve">عليه أحمد في رواية المروزي، وكذلك لو انقطع مصرف الوقف وقلنا </w:t>
      </w:r>
      <w:r w:rsidR="00890CB0">
        <w:rPr>
          <w:rFonts w:hint="cs"/>
          <w:rtl/>
          <w:lang w:bidi="ar-EG"/>
        </w:rPr>
        <w:t xml:space="preserve">يرجع إلى أقاربه وقفًا، وكان الواقف حيًا، هل يرجع إليه؟ على روايتين حكاهما ابن </w:t>
      </w:r>
      <w:proofErr w:type="spellStart"/>
      <w:r w:rsidR="00890CB0">
        <w:rPr>
          <w:rFonts w:hint="cs"/>
          <w:rtl/>
          <w:lang w:bidi="ar-EG"/>
        </w:rPr>
        <w:t>الزغواني</w:t>
      </w:r>
      <w:proofErr w:type="spellEnd"/>
      <w:r w:rsidR="00890CB0">
        <w:rPr>
          <w:rFonts w:hint="cs"/>
          <w:rtl/>
          <w:lang w:bidi="ar-EG"/>
        </w:rPr>
        <w:t xml:space="preserve"> في الإقناع، وجزم ابن عقيل في المفردات بدخوله، وكذلك لو وقف على أولاده وأنسابهم أبدًا، على أنه من توفى منهم عن غير ولد، رجع نصيبه إلى أقرب الناس إليه، فتوفي أحد أولاده عن غير ولد، والأب الواقف حيّ، فهل يعود نصيبه إليه لكونه أقرب الناس إليه، أم لاظ يخرّج على ما قبلها</w:t>
      </w:r>
      <w:r w:rsidR="00890CB0" w:rsidRPr="0046333C">
        <w:rPr>
          <w:rFonts w:hint="cs"/>
          <w:vertAlign w:val="superscript"/>
          <w:rtl/>
          <w:lang w:bidi="ar-EG"/>
        </w:rPr>
        <w:t>(</w:t>
      </w:r>
      <w:r w:rsidR="00890CB0" w:rsidRPr="0046333C">
        <w:rPr>
          <w:vertAlign w:val="superscript"/>
          <w:rtl/>
        </w:rPr>
        <w:footnoteReference w:id="95"/>
      </w:r>
      <w:r w:rsidR="00890CB0" w:rsidRPr="0046333C">
        <w:rPr>
          <w:rFonts w:hint="cs"/>
          <w:vertAlign w:val="superscript"/>
          <w:rtl/>
          <w:lang w:bidi="ar-EG"/>
        </w:rPr>
        <w:t>)</w:t>
      </w:r>
      <w:r w:rsidR="00890CB0">
        <w:rPr>
          <w:rFonts w:hint="cs"/>
          <w:rtl/>
          <w:lang w:bidi="ar-EG"/>
        </w:rPr>
        <w:t>.</w:t>
      </w:r>
    </w:p>
    <w:p w14:paraId="0036ECC0" w14:textId="1DA0DFBE" w:rsidR="00890CB0" w:rsidRDefault="00890CB0" w:rsidP="00890CB0">
      <w:pPr>
        <w:rPr>
          <w:rtl/>
          <w:lang w:bidi="ar-EG"/>
        </w:rPr>
      </w:pPr>
      <w:r>
        <w:rPr>
          <w:rFonts w:hint="cs"/>
          <w:rtl/>
          <w:lang w:bidi="ar-EG"/>
        </w:rPr>
        <w:t>وترى الدراسة الماثلة أن القياس الصحيح يسمح بدخول صور لا حصر لها تحت هذا القول: منها ما لو وقف على علماء الأزهر، وأصبح منهم، وما لو وقف على مرضى السرطان، فكان منهم</w:t>
      </w:r>
      <w:r w:rsidRPr="0046333C">
        <w:rPr>
          <w:rFonts w:hint="cs"/>
          <w:vertAlign w:val="superscript"/>
          <w:rtl/>
          <w:lang w:bidi="ar-EG"/>
        </w:rPr>
        <w:t>(</w:t>
      </w:r>
      <w:r w:rsidRPr="0046333C">
        <w:rPr>
          <w:vertAlign w:val="superscript"/>
          <w:rtl/>
        </w:rPr>
        <w:footnoteReference w:id="96"/>
      </w:r>
      <w:r w:rsidRPr="0046333C">
        <w:rPr>
          <w:rFonts w:hint="cs"/>
          <w:vertAlign w:val="superscript"/>
          <w:rtl/>
          <w:lang w:bidi="ar-EG"/>
        </w:rPr>
        <w:t>)</w:t>
      </w:r>
      <w:r>
        <w:rPr>
          <w:rFonts w:hint="cs"/>
          <w:rtl/>
          <w:lang w:bidi="ar-EG"/>
        </w:rPr>
        <w:t>.</w:t>
      </w:r>
    </w:p>
    <w:p w14:paraId="7592DC08" w14:textId="77777777" w:rsidR="00DB4ECF" w:rsidRDefault="00DB4ECF" w:rsidP="00DB4ECF">
      <w:pPr>
        <w:pStyle w:val="ListParagraph"/>
        <w:numPr>
          <w:ilvl w:val="0"/>
          <w:numId w:val="34"/>
        </w:numPr>
        <w:ind w:left="567" w:hanging="567"/>
        <w:rPr>
          <w:lang w:bidi="ar-EG"/>
        </w:rPr>
      </w:pPr>
      <w:r>
        <w:rPr>
          <w:rFonts w:hint="cs"/>
          <w:rtl/>
          <w:lang w:bidi="ar-EG"/>
        </w:rPr>
        <w:t>ويرى جمهور فقهاء الحنفية وبعض الشافعية والحنابلة عدم استحقاق الواقف للأخذ من وقفه، وعدم دخوله في الموقوف عليهم وذلك لعموم الأدلة المانعة من الوقف على النفس ومن استثناء الواقف لمنافع وقفه.</w:t>
      </w:r>
    </w:p>
    <w:p w14:paraId="68834B80" w14:textId="57915423" w:rsidR="00890CB0" w:rsidRDefault="00890CB0" w:rsidP="00890CB0">
      <w:pPr>
        <w:rPr>
          <w:rtl/>
          <w:lang w:bidi="ar-EG"/>
        </w:rPr>
      </w:pPr>
      <w:r w:rsidRPr="00890CB0">
        <w:rPr>
          <w:rStyle w:val="Heading2Char"/>
          <w:rFonts w:hint="cs"/>
          <w:rtl/>
        </w:rPr>
        <w:t>الرأي الراجح:</w:t>
      </w:r>
      <w:r>
        <w:rPr>
          <w:rFonts w:hint="cs"/>
          <w:rtl/>
          <w:lang w:bidi="ar-EG"/>
        </w:rPr>
        <w:t xml:space="preserve"> ترجح الدراسة الماثلة للقول باستحقاق الواقف لريع أو لجزء من ريع وقفه إذا شمله وصف الموقوف عليهم، ويمكن الاستدلال على ذلك بما رواه الترمذي بسنده عن ثَمَامَة بن حَزْن </w:t>
      </w:r>
      <w:proofErr w:type="spellStart"/>
      <w:r>
        <w:rPr>
          <w:rFonts w:hint="cs"/>
          <w:rtl/>
          <w:lang w:bidi="ar-EG"/>
        </w:rPr>
        <w:t>القُشَيْرىّ</w:t>
      </w:r>
      <w:proofErr w:type="spellEnd"/>
      <w:r>
        <w:rPr>
          <w:rFonts w:hint="cs"/>
          <w:rtl/>
          <w:lang w:bidi="ar-EG"/>
        </w:rPr>
        <w:t xml:space="preserve"> أنه سمع سيدنا عثمان بن عفان يقول للذين حاصروه قبل قتله: أنشدكم بالله والإسلام هل تعلمون أن رسول الله </w:t>
      </w:r>
      <w:r>
        <w:rPr>
          <w:lang w:bidi="ar-EG"/>
        </w:rPr>
        <w:sym w:font="AGA Arabesque" w:char="F072"/>
      </w:r>
      <w:r>
        <w:rPr>
          <w:rFonts w:hint="cs"/>
          <w:rtl/>
          <w:lang w:bidi="ar-EG"/>
        </w:rPr>
        <w:t xml:space="preserve"> قدم المدينة وليس بها ماءٌ يُسْتعذب غيرَ بئر رُمة فقال: من يشتري بئرَ رومة فيجعل دَلْوَهُ مع دِلاءِ المسلمين نجيز له منها في الجنة فاشتريها من صلب مالي، فأنتم اليوم تمنعوني أن أشرب </w:t>
      </w:r>
      <w:r>
        <w:rPr>
          <w:rFonts w:hint="cs"/>
          <w:rtl/>
          <w:lang w:bidi="ar-EG"/>
        </w:rPr>
        <w:lastRenderedPageBreak/>
        <w:t>منها...</w:t>
      </w:r>
      <w:r w:rsidRPr="00890CB0">
        <w:rPr>
          <w:rFonts w:hint="cs"/>
          <w:vertAlign w:val="superscript"/>
          <w:rtl/>
          <w:lang w:bidi="ar-EG"/>
        </w:rPr>
        <w:t xml:space="preserve"> </w:t>
      </w:r>
      <w:r w:rsidRPr="0046333C">
        <w:rPr>
          <w:rFonts w:hint="cs"/>
          <w:vertAlign w:val="superscript"/>
          <w:rtl/>
          <w:lang w:bidi="ar-EG"/>
        </w:rPr>
        <w:t>(</w:t>
      </w:r>
      <w:r w:rsidRPr="0046333C">
        <w:rPr>
          <w:vertAlign w:val="superscript"/>
          <w:rtl/>
        </w:rPr>
        <w:footnoteReference w:id="97"/>
      </w:r>
      <w:r w:rsidRPr="0046333C">
        <w:rPr>
          <w:rFonts w:hint="cs"/>
          <w:vertAlign w:val="superscript"/>
          <w:rtl/>
          <w:lang w:bidi="ar-EG"/>
        </w:rPr>
        <w:t>)</w:t>
      </w:r>
      <w:r>
        <w:rPr>
          <w:rFonts w:hint="cs"/>
          <w:rtl/>
          <w:lang w:bidi="ar-EG"/>
        </w:rPr>
        <w:t xml:space="preserve"> وقصة هذه البئر كما ذكرها ابن حجر في فتح الباري قال: لما قدم المهاجرون المدينة استنكروا الماء، وكانت لرجل من بني غِفَار عيْن يقال لها رُومة، وكان يبيع منها القِرْبة بِمُدٍّ، فقال له النبي </w:t>
      </w:r>
      <w:r>
        <w:rPr>
          <w:lang w:bidi="ar-EG"/>
        </w:rPr>
        <w:sym w:font="AGA Arabesque" w:char="F072"/>
      </w:r>
      <w:r>
        <w:rPr>
          <w:rFonts w:hint="cs"/>
          <w:rtl/>
          <w:lang w:bidi="ar-EG"/>
        </w:rPr>
        <w:t xml:space="preserve">: تبيعينها لعين في الجنة؟ فقال: يا رسول الله، ليس لي ولا لعيالي غيرها، فبلغ ذلك عثمان فاشتراها بخمسة وثلاثين ألف درهم، ثم أتى النبي </w:t>
      </w:r>
      <w:r>
        <w:rPr>
          <w:lang w:bidi="ar-EG"/>
        </w:rPr>
        <w:sym w:font="AGA Arabesque" w:char="F072"/>
      </w:r>
      <w:r>
        <w:rPr>
          <w:rFonts w:hint="cs"/>
          <w:rtl/>
          <w:lang w:bidi="ar-EG"/>
        </w:rPr>
        <w:t xml:space="preserve"> فقال: أتجعل لي فيها ما جعلت له قال: نعم، قال قد جعلتها للمسلمين</w:t>
      </w:r>
      <w:r w:rsidRPr="0046333C">
        <w:rPr>
          <w:rFonts w:hint="cs"/>
          <w:vertAlign w:val="superscript"/>
          <w:rtl/>
          <w:lang w:bidi="ar-EG"/>
        </w:rPr>
        <w:t>(</w:t>
      </w:r>
      <w:r w:rsidRPr="0046333C">
        <w:rPr>
          <w:vertAlign w:val="superscript"/>
          <w:rtl/>
        </w:rPr>
        <w:footnoteReference w:id="98"/>
      </w:r>
      <w:r w:rsidRPr="0046333C">
        <w:rPr>
          <w:rFonts w:hint="cs"/>
          <w:vertAlign w:val="superscript"/>
          <w:rtl/>
          <w:lang w:bidi="ar-EG"/>
        </w:rPr>
        <w:t>)</w:t>
      </w:r>
      <w:r>
        <w:rPr>
          <w:rFonts w:hint="cs"/>
          <w:rtl/>
          <w:lang w:bidi="ar-EG"/>
        </w:rPr>
        <w:t>.</w:t>
      </w:r>
    </w:p>
    <w:p w14:paraId="37D57108" w14:textId="4BB91223" w:rsidR="00890CB0" w:rsidRPr="00890CB0" w:rsidRDefault="00890CB0" w:rsidP="00890CB0">
      <w:pPr>
        <w:rPr>
          <w:lang w:bidi="ar-EG"/>
        </w:rPr>
      </w:pPr>
      <w:r>
        <w:rPr>
          <w:rFonts w:hint="cs"/>
          <w:rtl/>
          <w:lang w:bidi="ar-EG"/>
        </w:rPr>
        <w:t>ووجه الدلالة من هذا الحديث كما يذكر بن حجر في ترجمة الباب قال: هذه الترجمة معقودة لمن يشترط لنفسه من وقفه منفعة، وقد قيّد بعض العلماء الجواز بما إذا كانت المنفعة عامة (أيّ بما إذا كان الواقف يدخل في عموم المنتفعين بالوقف).</w:t>
      </w:r>
    </w:p>
    <w:p w14:paraId="695F7253" w14:textId="604A0BDF" w:rsidR="00C850C3" w:rsidRDefault="00DB4ECF" w:rsidP="00DB4ECF">
      <w:pPr>
        <w:pStyle w:val="ListParagraph"/>
        <w:numPr>
          <w:ilvl w:val="0"/>
          <w:numId w:val="35"/>
        </w:numPr>
        <w:ind w:left="567" w:hanging="567"/>
        <w:rPr>
          <w:lang w:bidi="ar-EG"/>
        </w:rPr>
      </w:pPr>
      <w:r>
        <w:rPr>
          <w:rFonts w:hint="cs"/>
          <w:rtl/>
          <w:lang w:bidi="ar-EG"/>
        </w:rPr>
        <w:t>كما يمكن الاستدلال على ذلك بما قاله ابن حجر في فتح الباري في معرض شرحه لحديث وقف أمير المؤمنين عمر بن الخطاب رضي الله عنه حيث قال:</w:t>
      </w:r>
    </w:p>
    <w:p w14:paraId="568323C2" w14:textId="2A9B6E89" w:rsidR="00DB4ECF" w:rsidRPr="00DB4ECF" w:rsidRDefault="00DB4ECF" w:rsidP="00DB4ECF">
      <w:pPr>
        <w:pStyle w:val="ListParagraph"/>
        <w:numPr>
          <w:ilvl w:val="0"/>
          <w:numId w:val="36"/>
        </w:numPr>
        <w:ind w:left="1134" w:hanging="567"/>
        <w:rPr>
          <w:sz w:val="32"/>
          <w:szCs w:val="32"/>
          <w:lang w:bidi="ar-EG"/>
        </w:rPr>
      </w:pPr>
      <w:r w:rsidRPr="00DB4ECF">
        <w:rPr>
          <w:rFonts w:hint="cs"/>
          <w:rtl/>
          <w:lang w:bidi="ar-EG"/>
        </w:rPr>
        <w:t>للواقف أن يشترط لنفسه جزءًا من ريع الموقوف، لأن عمر شرط لمن وَرلىَ</w:t>
      </w:r>
      <w:r>
        <w:rPr>
          <w:rFonts w:hint="cs"/>
          <w:rtl/>
          <w:lang w:bidi="ar-EG"/>
        </w:rPr>
        <w:t xml:space="preserve"> وقفه أن يأكل منه بالمعروف، ولم يستثنى إن كان هو الناظر أو غيره، فدلّ على صحة الشرط، وإذا جاز في المبهم الذي تعينّه العادة كان فيما يعيّنه هوَ أجوز.</w:t>
      </w:r>
    </w:p>
    <w:p w14:paraId="2FBEDACC" w14:textId="2B642F5B" w:rsidR="00DB4ECF" w:rsidRDefault="00DB4ECF" w:rsidP="00DB4ECF">
      <w:pPr>
        <w:pStyle w:val="ListParagraph"/>
        <w:numPr>
          <w:ilvl w:val="0"/>
          <w:numId w:val="36"/>
        </w:numPr>
        <w:ind w:left="1134" w:hanging="567"/>
        <w:rPr>
          <w:lang w:bidi="ar-EG"/>
        </w:rPr>
      </w:pPr>
      <w:r>
        <w:rPr>
          <w:rFonts w:hint="cs"/>
          <w:rtl/>
          <w:lang w:bidi="ar-EG"/>
        </w:rPr>
        <w:lastRenderedPageBreak/>
        <w:t xml:space="preserve">ويستنبط </w:t>
      </w:r>
      <w:r w:rsidRPr="00DB4ECF">
        <w:rPr>
          <w:rFonts w:hint="cs"/>
          <w:rtl/>
          <w:lang w:bidi="ar-EG"/>
        </w:rPr>
        <w:t>منه</w:t>
      </w:r>
      <w:r>
        <w:rPr>
          <w:rFonts w:hint="cs"/>
          <w:rtl/>
          <w:lang w:bidi="ar-EG"/>
        </w:rPr>
        <w:t>: صحة الوقف على النفس، وهو قول ابن أبي ليلي وأبي يوسف وأحمد في الأرجح عنه، وقال به من المالكية ابن شعبان، ومن الشافعية ابن سُرَيج وطائفه</w:t>
      </w:r>
      <w:r w:rsidRPr="0046333C">
        <w:rPr>
          <w:rFonts w:hint="cs"/>
          <w:vertAlign w:val="superscript"/>
          <w:rtl/>
          <w:lang w:bidi="ar-EG"/>
        </w:rPr>
        <w:t>(</w:t>
      </w:r>
      <w:r w:rsidRPr="0046333C">
        <w:rPr>
          <w:vertAlign w:val="superscript"/>
          <w:rtl/>
        </w:rPr>
        <w:footnoteReference w:id="99"/>
      </w:r>
      <w:r w:rsidRPr="0046333C">
        <w:rPr>
          <w:rFonts w:hint="cs"/>
          <w:vertAlign w:val="superscript"/>
          <w:rtl/>
          <w:lang w:bidi="ar-EG"/>
        </w:rPr>
        <w:t>)</w:t>
      </w:r>
      <w:r>
        <w:rPr>
          <w:rFonts w:hint="cs"/>
          <w:rtl/>
          <w:lang w:bidi="ar-EG"/>
        </w:rPr>
        <w:t>.</w:t>
      </w:r>
    </w:p>
    <w:p w14:paraId="18433958" w14:textId="650D69CC" w:rsidR="00DB4ECF" w:rsidRPr="00DB4ECF" w:rsidRDefault="00DB4ECF" w:rsidP="00DB4ECF">
      <w:pPr>
        <w:pStyle w:val="ListParagraph"/>
        <w:numPr>
          <w:ilvl w:val="0"/>
          <w:numId w:val="36"/>
        </w:numPr>
        <w:ind w:left="1134" w:hanging="567"/>
        <w:rPr>
          <w:lang w:bidi="ar-EG"/>
        </w:rPr>
      </w:pPr>
      <w:r>
        <w:rPr>
          <w:rFonts w:hint="cs"/>
          <w:rtl/>
          <w:lang w:bidi="ar-EG"/>
        </w:rPr>
        <w:t xml:space="preserve">كما قال ابن حجر: ووقف أنس (بن مالك) دارا فكان إذا قَدمَ نَزَلها، والمعنى أن أَنَسًا وقف دارًا له بالمدينة، فكان إذا حجّ مرّ بالمدينة فَنَزَل داره، وهو مواقف لما تقدم عن المالكية أنه يجوز أن يقف الدار ويستثني لنفسه منها </w:t>
      </w:r>
      <w:proofErr w:type="spellStart"/>
      <w:r>
        <w:rPr>
          <w:rFonts w:hint="cs"/>
          <w:rtl/>
          <w:lang w:bidi="ar-EG"/>
        </w:rPr>
        <w:t>بَيْيتًا</w:t>
      </w:r>
      <w:proofErr w:type="spellEnd"/>
      <w:r w:rsidRPr="0046333C">
        <w:rPr>
          <w:rFonts w:hint="cs"/>
          <w:vertAlign w:val="superscript"/>
          <w:rtl/>
          <w:lang w:bidi="ar-EG"/>
        </w:rPr>
        <w:t>(</w:t>
      </w:r>
      <w:r w:rsidRPr="0046333C">
        <w:rPr>
          <w:vertAlign w:val="superscript"/>
          <w:rtl/>
        </w:rPr>
        <w:footnoteReference w:id="100"/>
      </w:r>
      <w:r w:rsidRPr="0046333C">
        <w:rPr>
          <w:rFonts w:hint="cs"/>
          <w:vertAlign w:val="superscript"/>
          <w:rtl/>
          <w:lang w:bidi="ar-EG"/>
        </w:rPr>
        <w:t>)</w:t>
      </w:r>
      <w:r>
        <w:rPr>
          <w:rFonts w:hint="cs"/>
          <w:rtl/>
          <w:lang w:bidi="ar-EG"/>
        </w:rPr>
        <w:t>.</w:t>
      </w:r>
    </w:p>
    <w:p w14:paraId="014A070E" w14:textId="719C546F" w:rsidR="00DB4ECF" w:rsidRDefault="00DB4ECF" w:rsidP="00DB4ECF">
      <w:pPr>
        <w:pStyle w:val="ListParagraph"/>
        <w:numPr>
          <w:ilvl w:val="0"/>
          <w:numId w:val="35"/>
        </w:numPr>
        <w:ind w:left="567" w:hanging="567"/>
        <w:rPr>
          <w:lang w:bidi="ar-EG"/>
        </w:rPr>
      </w:pPr>
      <w:r>
        <w:rPr>
          <w:rFonts w:hint="cs"/>
          <w:rtl/>
          <w:lang w:bidi="ar-EG"/>
        </w:rPr>
        <w:t>أن الواقف إذا وقف مسجدًا أو مقبرة في محل إقامته، كان له الصلاة في المسجد وأن يدفن في المقربة كواحد من المقيمين في محل الوقف وذلك لدخوله في عموم المنتفعين به.</w:t>
      </w:r>
    </w:p>
    <w:p w14:paraId="215A4155" w14:textId="35BEFC4F" w:rsidR="00DB4ECF" w:rsidRDefault="00DB4ECF" w:rsidP="00DB4ECF">
      <w:pPr>
        <w:ind w:firstLine="0"/>
        <w:jc w:val="center"/>
        <w:rPr>
          <w:rtl/>
          <w:lang w:bidi="ar-EG"/>
        </w:rPr>
      </w:pPr>
      <w:r>
        <w:rPr>
          <w:rFonts w:hint="cs"/>
          <w:rtl/>
          <w:lang w:bidi="ar-EG"/>
        </w:rPr>
        <w:t>وبعــــــــــــــــــــد</w:t>
      </w:r>
    </w:p>
    <w:p w14:paraId="39D7531A" w14:textId="5C861EA3" w:rsidR="00DB4ECF" w:rsidRPr="00DB4ECF" w:rsidRDefault="00DB4ECF" w:rsidP="00DB4ECF">
      <w:pPr>
        <w:ind w:firstLine="0"/>
        <w:rPr>
          <w:b/>
          <w:bCs/>
          <w:rtl/>
          <w:lang w:bidi="ar-EG"/>
        </w:rPr>
      </w:pPr>
      <w:r w:rsidRPr="00DB4ECF">
        <w:rPr>
          <w:rFonts w:hint="cs"/>
          <w:b/>
          <w:bCs/>
          <w:rtl/>
          <w:lang w:bidi="ar-EG"/>
        </w:rPr>
        <w:t>فإن الدراسة الماثلة ترجح ما يلي:</w:t>
      </w:r>
    </w:p>
    <w:p w14:paraId="0BD3A10C" w14:textId="1519B6B4" w:rsidR="00DB4ECF" w:rsidRDefault="00DB4ECF" w:rsidP="00DB4ECF">
      <w:pPr>
        <w:pStyle w:val="ListParagraph"/>
        <w:numPr>
          <w:ilvl w:val="0"/>
          <w:numId w:val="37"/>
        </w:numPr>
        <w:ind w:left="567" w:hanging="567"/>
        <w:rPr>
          <w:lang w:bidi="ar-EG"/>
        </w:rPr>
      </w:pPr>
      <w:r>
        <w:rPr>
          <w:rFonts w:hint="cs"/>
          <w:rtl/>
          <w:lang w:bidi="ar-EG"/>
        </w:rPr>
        <w:t>صحة وجواز الوقف على النفس.</w:t>
      </w:r>
    </w:p>
    <w:p w14:paraId="3168A6EF" w14:textId="61199D92" w:rsidR="00DB4ECF" w:rsidRDefault="00DB4ECF" w:rsidP="00DB4ECF">
      <w:pPr>
        <w:pStyle w:val="ListParagraph"/>
        <w:numPr>
          <w:ilvl w:val="0"/>
          <w:numId w:val="37"/>
        </w:numPr>
        <w:ind w:left="567" w:hanging="567"/>
        <w:rPr>
          <w:lang w:bidi="ar-EG"/>
        </w:rPr>
      </w:pPr>
      <w:r>
        <w:rPr>
          <w:rFonts w:hint="cs"/>
          <w:rtl/>
          <w:lang w:bidi="ar-EG"/>
        </w:rPr>
        <w:t>صحة وجواز استثناء كل أو بعض منافع المال الموقوف لخاصة الواقف ما تبقى له من العمر أو لمدة معينة تعود بعدها منافع الوقف إلى جهة البر التي اشترطها الواقف.</w:t>
      </w:r>
    </w:p>
    <w:p w14:paraId="684D9652" w14:textId="21A9FA4D" w:rsidR="00DB4ECF" w:rsidRDefault="00DB4ECF" w:rsidP="00DB4ECF">
      <w:pPr>
        <w:pStyle w:val="ListParagraph"/>
        <w:numPr>
          <w:ilvl w:val="0"/>
          <w:numId w:val="37"/>
        </w:numPr>
        <w:ind w:left="567" w:hanging="567"/>
        <w:rPr>
          <w:lang w:bidi="ar-EG"/>
        </w:rPr>
      </w:pPr>
      <w:r>
        <w:rPr>
          <w:rFonts w:hint="cs"/>
          <w:rtl/>
          <w:lang w:bidi="ar-EG"/>
        </w:rPr>
        <w:t>صحة وجواز دخول الواقف في عموم المستحقين إذا اتّصف بصفة الموقوف عليهم.</w:t>
      </w:r>
    </w:p>
    <w:sectPr w:rsidR="00DB4ECF" w:rsidSect="0007616B">
      <w:headerReference w:type="default" r:id="rId10"/>
      <w:footerReference w:type="default" r:id="rId11"/>
      <w:footnotePr>
        <w:numRestart w:val="eachPage"/>
      </w:footnotePr>
      <w:pgSz w:w="9979" w:h="14175" w:code="303"/>
      <w:pgMar w:top="1701" w:right="1418" w:bottom="1418" w:left="1418"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EEC82" w14:textId="77777777" w:rsidR="003B30CC" w:rsidRDefault="003B30CC" w:rsidP="00456E65">
      <w:pPr>
        <w:spacing w:before="0" w:line="240" w:lineRule="auto"/>
      </w:pPr>
      <w:r>
        <w:separator/>
      </w:r>
    </w:p>
  </w:endnote>
  <w:endnote w:type="continuationSeparator" w:id="0">
    <w:p w14:paraId="311EDCE2" w14:textId="77777777" w:rsidR="003B30CC" w:rsidRDefault="003B30CC" w:rsidP="00456E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dwa-assalaf">
    <w:panose1 w:val="02000000000000000000"/>
    <w:charset w:val="00"/>
    <w:family w:val="auto"/>
    <w:pitch w:val="variable"/>
    <w:sig w:usb0="00002007" w:usb1="80000000" w:usb2="00000008" w:usb3="00000000" w:csb0="00000043" w:csb1="00000000"/>
  </w:font>
  <w:font w:name="SKR HEAD1">
    <w:panose1 w:val="00000000000000000000"/>
    <w:charset w:val="B2"/>
    <w:family w:val="auto"/>
    <w:pitch w:val="variable"/>
    <w:sig w:usb0="00002001" w:usb1="00000000" w:usb2="00000000" w:usb3="00000000" w:csb0="00000040" w:csb1="00000000"/>
  </w:font>
  <w:font w:name="Mohammad Bold Normal">
    <w:panose1 w:val="00000000000000000000"/>
    <w:charset w:val="B2"/>
    <w:family w:val="auto"/>
    <w:pitch w:val="variable"/>
    <w:sig w:usb0="00002001" w:usb1="00000000" w:usb2="00000000" w:usb3="00000000" w:csb0="00000040" w:csb1="00000000"/>
  </w:font>
  <w:font w:name="ArbHasoob Bold">
    <w:panose1 w:val="000008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Cambria">
    <w:panose1 w:val="02040503050406030204"/>
    <w:charset w:val="00"/>
    <w:family w:val="roman"/>
    <w:pitch w:val="variable"/>
    <w:sig w:usb0="E00006FF" w:usb1="420024FF" w:usb2="02000000" w:usb3="00000000" w:csb0="0000019F" w:csb1="00000000"/>
  </w:font>
  <w:font w:name="QCF2BSML">
    <w:panose1 w:val="02000400000000000000"/>
    <w:charset w:val="00"/>
    <w:family w:val="auto"/>
    <w:pitch w:val="variable"/>
    <w:sig w:usb0="80002003" w:usb1="90000000" w:usb2="00000008" w:usb3="00000000" w:csb0="80000041" w:csb1="00000000"/>
  </w:font>
  <w:font w:name="QCF2242">
    <w:panose1 w:val="00000400000000000000"/>
    <w:charset w:val="00"/>
    <w:family w:val="auto"/>
    <w:pitch w:val="variable"/>
    <w:sig w:usb0="00002003" w:usb1="80000000" w:usb2="00000000" w:usb3="00000000" w:csb0="00000041" w:csb1="00000000"/>
  </w:font>
  <w:font w:name="QCF2577">
    <w:panose1 w:val="00000400000000000000"/>
    <w:charset w:val="00"/>
    <w:family w:val="auto"/>
    <w:pitch w:val="variable"/>
    <w:sig w:usb0="00002003" w:usb1="80000000" w:usb2="00000000" w:usb3="00000000" w:csb0="00000041" w:csb1="00000000"/>
  </w:font>
  <w:font w:name="QCF2595">
    <w:panose1 w:val="00000400000000000000"/>
    <w:charset w:val="00"/>
    <w:family w:val="auto"/>
    <w:pitch w:val="variable"/>
    <w:sig w:usb0="00002003" w:usb1="8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QCF2594">
    <w:panose1 w:val="00000400000000000000"/>
    <w:charset w:val="00"/>
    <w:family w:val="auto"/>
    <w:pitch w:val="variable"/>
    <w:sig w:usb0="00002003" w:usb1="80000000" w:usb2="00000000" w:usb3="00000000" w:csb0="00000041" w:csb1="00000000"/>
  </w:font>
  <w:font w:name="QCF2280">
    <w:panose1 w:val="00000400000000000000"/>
    <w:charset w:val="00"/>
    <w:family w:val="auto"/>
    <w:pitch w:val="variable"/>
    <w:sig w:usb0="00002003" w:usb1="80000000" w:usb2="00000000" w:usb3="00000000" w:csb0="00000041" w:csb1="00000000"/>
  </w:font>
  <w:font w:name="QCF2546">
    <w:panose1 w:val="00000400000000000000"/>
    <w:charset w:val="00"/>
    <w:family w:val="auto"/>
    <w:pitch w:val="variable"/>
    <w:sig w:usb0="00002003" w:usb1="80000000" w:usb2="00000000" w:usb3="00000000" w:csb0="00000041" w:csb1="00000000"/>
  </w:font>
  <w:font w:name="QCF2037">
    <w:panose1 w:val="00000400000000000000"/>
    <w:charset w:val="00"/>
    <w:family w:val="auto"/>
    <w:pitch w:val="variable"/>
    <w:sig w:usb0="00002003" w:usb1="80000000" w:usb2="00000000" w:usb3="00000000" w:csb0="00000041" w:csb1="00000000"/>
  </w:font>
  <w:font w:name="QCF2362">
    <w:panose1 w:val="00000400000000000000"/>
    <w:charset w:val="00"/>
    <w:family w:val="auto"/>
    <w:pitch w:val="variable"/>
    <w:sig w:usb0="00002003" w:usb1="80000000" w:usb2="00000000" w:usb3="00000000" w:csb0="00000041" w:csb1="00000000"/>
  </w:font>
  <w:font w:name="QCF2007">
    <w:panose1 w:val="00000400000000000000"/>
    <w:charset w:val="00"/>
    <w:family w:val="auto"/>
    <w:pitch w:val="variable"/>
    <w:sig w:usb0="00002003" w:usb1="80000000" w:usb2="00000000" w:usb3="00000000" w:csb0="00000041" w:csb1="00000000"/>
  </w:font>
  <w:font w:name="QCF2054">
    <w:panose1 w:val="00000400000000000000"/>
    <w:charset w:val="00"/>
    <w:family w:val="auto"/>
    <w:pitch w:val="variable"/>
    <w:sig w:usb0="00002003" w:usb1="80000000" w:usb2="00000000" w:usb3="00000000" w:csb0="00000041" w:csb1="00000000"/>
  </w:font>
  <w:font w:name="QCF2469">
    <w:panose1 w:val="00000400000000000000"/>
    <w:charset w:val="00"/>
    <w:family w:val="auto"/>
    <w:pitch w:val="variable"/>
    <w:sig w:usb0="00002003" w:usb1="80000000" w:usb2="00000000" w:usb3="00000000" w:csb0="00000041" w:csb1="00000000"/>
  </w:font>
  <w:font w:name="QCF2283">
    <w:panose1 w:val="00000400000000000000"/>
    <w:charset w:val="00"/>
    <w:family w:val="auto"/>
    <w:pitch w:val="variable"/>
    <w:sig w:usb0="00002003" w:usb1="80000000" w:usb2="00000000" w:usb3="00000000" w:csb0="00000041" w:csb1="00000000"/>
  </w:font>
  <w:font w:name="QCF2258">
    <w:panose1 w:val="00000400000000000000"/>
    <w:charset w:val="00"/>
    <w:family w:val="auto"/>
    <w:pitch w:val="variable"/>
    <w:sig w:usb0="00002003" w:usb1="80000000" w:usb2="00000000" w:usb3="00000000" w:csb0="00000041" w:csb1="00000000"/>
  </w:font>
  <w:font w:name="QCF2331">
    <w:panose1 w:val="00000400000000000000"/>
    <w:charset w:val="00"/>
    <w:family w:val="auto"/>
    <w:pitch w:val="variable"/>
    <w:sig w:usb0="00002003" w:usb1="80000000" w:usb2="00000000" w:usb3="00000000" w:csb0="00000041" w:csb1="00000000"/>
  </w:font>
  <w:font w:name="QCF2290">
    <w:panose1 w:val="00000400000000000000"/>
    <w:charset w:val="00"/>
    <w:family w:val="auto"/>
    <w:pitch w:val="variable"/>
    <w:sig w:usb0="00002003" w:usb1="80000000" w:usb2="00000000" w:usb3="00000000" w:csb0="00000041" w:csb1="00000000"/>
  </w:font>
  <w:font w:name="AGA Arabesque">
    <w:panose1 w:val="05010101010101010101"/>
    <w:charset w:val="02"/>
    <w:family w:val="auto"/>
    <w:pitch w:val="variable"/>
    <w:sig w:usb0="00000000" w:usb1="10000000" w:usb2="00000000" w:usb3="00000000" w:csb0="80000000" w:csb1="00000000"/>
  </w:font>
  <w:font w:name="QCF2354">
    <w:panose1 w:val="00000400000000000000"/>
    <w:charset w:val="00"/>
    <w:family w:val="auto"/>
    <w:pitch w:val="variable"/>
    <w:sig w:usb0="00002003" w:usb1="80000000" w:usb2="00000000" w:usb3="00000000" w:csb0="00000041" w:csb1="00000000"/>
  </w:font>
  <w:font w:name="QCF2554">
    <w:panose1 w:val="00000400000000000000"/>
    <w:charset w:val="00"/>
    <w:family w:val="auto"/>
    <w:pitch w:val="variable"/>
    <w:sig w:usb0="00002003" w:usb1="80000000" w:usb2="00000000" w:usb3="00000000" w:csb0="00000041" w:csb1="00000000"/>
  </w:font>
  <w:font w:name="QCF2563">
    <w:panose1 w:val="00000400000000000000"/>
    <w:charset w:val="00"/>
    <w:family w:val="auto"/>
    <w:pitch w:val="variable"/>
    <w:sig w:usb0="00002003" w:usb1="80000000" w:usb2="00000000" w:usb3="00000000" w:csb0="00000041" w:csb1="00000000"/>
  </w:font>
  <w:font w:name="QCF2538">
    <w:panose1 w:val="00000400000000000000"/>
    <w:charset w:val="00"/>
    <w:family w:val="auto"/>
    <w:pitch w:val="variable"/>
    <w:sig w:usb0="00002003" w:usb1="80000000" w:usb2="00000000" w:usb3="00000000" w:csb0="00000041" w:csb1="00000000"/>
  </w:font>
  <w:font w:name="QCF2023">
    <w:panose1 w:val="00000400000000000000"/>
    <w:charset w:val="00"/>
    <w:family w:val="auto"/>
    <w:pitch w:val="variable"/>
    <w:sig w:usb0="00002003" w:usb1="80000000" w:usb2="00000000" w:usb3="00000000" w:csb0="00000041" w:csb1="00000000"/>
  </w:font>
  <w:font w:name="QCF2067">
    <w:panose1 w:val="00000400000000000000"/>
    <w:charset w:val="00"/>
    <w:family w:val="auto"/>
    <w:pitch w:val="variable"/>
    <w:sig w:usb0="00002003" w:usb1="80000000" w:usb2="00000000" w:usb3="00000000" w:csb0="00000041" w:csb1="00000000"/>
  </w:font>
  <w:font w:name="QCF2062">
    <w:panose1 w:val="00000400000000000000"/>
    <w:charset w:val="00"/>
    <w:family w:val="auto"/>
    <w:pitch w:val="variable"/>
    <w:sig w:usb0="00002003" w:usb1="80000000" w:usb2="00000000" w:usb3="00000000" w:csb0="00000041" w:csb1="00000000"/>
  </w:font>
  <w:font w:name="QCF2341">
    <w:panose1 w:val="00000400000000000000"/>
    <w:charset w:val="00"/>
    <w:family w:val="auto"/>
    <w:pitch w:val="variable"/>
    <w:sig w:usb0="00002003" w:usb1="80000000" w:usb2="00000000" w:usb3="00000000" w:csb0="00000041" w:csb1="00000000"/>
  </w:font>
  <w:font w:name="QCF2028">
    <w:panose1 w:val="00000400000000000000"/>
    <w:charset w:val="00"/>
    <w:family w:val="auto"/>
    <w:pitch w:val="variable"/>
    <w:sig w:usb0="00002003" w:usb1="80000000" w:usb2="00000000" w:usb3="00000000" w:csb0="00000041" w:csb1="00000000"/>
  </w:font>
  <w:font w:name="QCF2083">
    <w:panose1 w:val="00000400000000000000"/>
    <w:charset w:val="00"/>
    <w:family w:val="auto"/>
    <w:pitch w:val="variable"/>
    <w:sig w:usb0="00002003" w:usb1="80000000" w:usb2="00000000" w:usb3="00000000" w:csb0="00000041" w:csb1="00000000"/>
  </w:font>
  <w:font w:name="QCF2170">
    <w:panose1 w:val="00000400000000000000"/>
    <w:charset w:val="00"/>
    <w:family w:val="auto"/>
    <w:pitch w:val="variable"/>
    <w:sig w:usb0="00002003" w:usb1="80000000" w:usb2="00000000" w:usb3="00000000" w:csb0="00000041" w:csb1="00000000"/>
  </w:font>
  <w:font w:name="QCF2030">
    <w:panose1 w:val="00000400000000000000"/>
    <w:charset w:val="00"/>
    <w:family w:val="auto"/>
    <w:pitch w:val="variable"/>
    <w:sig w:usb0="00002003" w:usb1="80000000" w:usb2="00000000" w:usb3="00000000" w:csb0="00000041" w:csb1="00000000"/>
  </w:font>
  <w:font w:name="QCF2557">
    <w:panose1 w:val="00000400000000000000"/>
    <w:charset w:val="00"/>
    <w:family w:val="auto"/>
    <w:pitch w:val="variable"/>
    <w:sig w:usb0="00002003" w:usb1="80000000" w:usb2="00000000" w:usb3="00000000" w:csb0="00000041" w:csb1="00000000"/>
  </w:font>
  <w:font w:name="QCF2481">
    <w:panose1 w:val="00000400000000000000"/>
    <w:charset w:val="00"/>
    <w:family w:val="auto"/>
    <w:pitch w:val="variable"/>
    <w:sig w:usb0="00002003" w:usb1="80000000" w:usb2="00000000" w:usb3="00000000" w:csb0="00000041" w:csb1="00000000"/>
  </w:font>
  <w:font w:name="QCF2122">
    <w:panose1 w:val="00000400000000000000"/>
    <w:charset w:val="00"/>
    <w:family w:val="auto"/>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40464332"/>
      <w:docPartObj>
        <w:docPartGallery w:val="Page Numbers (Bottom of Page)"/>
        <w:docPartUnique/>
      </w:docPartObj>
    </w:sdtPr>
    <w:sdtEndPr>
      <w:rPr>
        <w:noProof/>
      </w:rPr>
    </w:sdtEndPr>
    <w:sdtContent>
      <w:p w14:paraId="3E650370" w14:textId="0458F9E3" w:rsidR="00456E65" w:rsidRDefault="00456E65" w:rsidP="007E1086">
        <w:pPr>
          <w:pStyle w:val="Footer"/>
          <w:ind w:firstLine="0"/>
          <w:jc w:val="center"/>
          <w:rPr>
            <w:rtl/>
          </w:rPr>
        </w:pPr>
        <w:r>
          <w:rPr>
            <w:rtl/>
          </w:rPr>
          <w:fldChar w:fldCharType="begin"/>
        </w:r>
        <w:r>
          <w:rPr>
            <w:rtl/>
          </w:rPr>
          <w:instrText xml:space="preserve"> PAGE   \* MERGEFORMAT </w:instrText>
        </w:r>
        <w:r>
          <w:rPr>
            <w:rtl/>
          </w:rPr>
          <w:fldChar w:fldCharType="separate"/>
        </w:r>
        <w:r>
          <w:rPr>
            <w:noProof/>
            <w:rtl/>
          </w:rPr>
          <w:t>2</w:t>
        </w:r>
        <w:r>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68D9F" w14:textId="77777777" w:rsidR="003B30CC" w:rsidRDefault="003B30CC" w:rsidP="0037765F">
      <w:pPr>
        <w:spacing w:before="0" w:line="400" w:lineRule="exact"/>
        <w:ind w:firstLine="0"/>
      </w:pPr>
      <w:r>
        <w:separator/>
      </w:r>
    </w:p>
  </w:footnote>
  <w:footnote w:type="continuationSeparator" w:id="0">
    <w:p w14:paraId="2765B4EA" w14:textId="77777777" w:rsidR="003B30CC" w:rsidRPr="00325633" w:rsidRDefault="003B30CC" w:rsidP="00325633">
      <w:pPr>
        <w:pStyle w:val="Footer"/>
        <w:ind w:firstLine="0"/>
      </w:pPr>
    </w:p>
  </w:footnote>
  <w:footnote w:type="continuationNotice" w:id="1">
    <w:p w14:paraId="63ABEA94" w14:textId="77777777" w:rsidR="003B30CC" w:rsidRDefault="003B30CC" w:rsidP="00325633">
      <w:pPr>
        <w:spacing w:before="0" w:line="240" w:lineRule="auto"/>
        <w:ind w:firstLine="0"/>
      </w:pPr>
    </w:p>
  </w:footnote>
  <w:footnote w:id="2">
    <w:p w14:paraId="0BF1BA00" w14:textId="5411E5CB" w:rsidR="0046333C" w:rsidRPr="0046333C" w:rsidRDefault="0046333C">
      <w:pPr>
        <w:pStyle w:val="FootnoteText"/>
        <w:rPr>
          <w:vertAlign w:val="superscript"/>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sidRPr="0046333C">
        <w:rPr>
          <w:rFonts w:hint="cs"/>
          <w:rtl/>
        </w:rPr>
        <w:t>المعجم الوجيز: مجمع اللغة العربية بالقاهرة، الهيئة العامة لشئون</w:t>
      </w:r>
      <w:r w:rsidRPr="0046333C">
        <w:rPr>
          <w:rtl/>
        </w:rPr>
        <w:t xml:space="preserve"> </w:t>
      </w:r>
      <w:r w:rsidRPr="0046333C">
        <w:rPr>
          <w:rFonts w:hint="cs"/>
          <w:rtl/>
        </w:rPr>
        <w:t>المط</w:t>
      </w:r>
      <w:r>
        <w:rPr>
          <w:rFonts w:hint="cs"/>
          <w:rtl/>
        </w:rPr>
        <w:t>ابع الأميرية، 2000م، ص627.</w:t>
      </w:r>
    </w:p>
  </w:footnote>
  <w:footnote w:id="3">
    <w:p w14:paraId="1C5E3773" w14:textId="57567ED7" w:rsidR="0046333C" w:rsidRPr="0046333C" w:rsidRDefault="0046333C" w:rsidP="0046333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إحياء علوم الدين لأبي حامد محمد الغزالي، مطبعة مصطفى البابي الحلبي، 1346هـ، ج3، ص3.</w:t>
      </w:r>
    </w:p>
  </w:footnote>
  <w:footnote w:id="4">
    <w:p w14:paraId="7187AA47" w14:textId="167B84CF" w:rsidR="00A912BF" w:rsidRPr="00A912BF" w:rsidRDefault="00A912BF" w:rsidP="00A912BF">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 xml:space="preserve">الأستاذ/ حسن كامل </w:t>
      </w:r>
      <w:proofErr w:type="spellStart"/>
      <w:r>
        <w:rPr>
          <w:rFonts w:hint="cs"/>
          <w:rtl/>
        </w:rPr>
        <w:t>الملطاوي</w:t>
      </w:r>
      <w:proofErr w:type="spellEnd"/>
      <w:r>
        <w:rPr>
          <w:rFonts w:hint="cs"/>
          <w:rtl/>
        </w:rPr>
        <w:t>، الصوفية في إلهامهم، وزارة الأوقاف، المجلس الأعلى للشئون الإسلامية، 1992م، ص80.</w:t>
      </w:r>
    </w:p>
  </w:footnote>
  <w:footnote w:id="5">
    <w:p w14:paraId="69B8ADF5" w14:textId="38BEC4D2" w:rsidR="00A912BF" w:rsidRPr="00A912BF" w:rsidRDefault="00A912BF" w:rsidP="00A912BF">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 xml:space="preserve">المعجم المفهرس لألفاظ القرآن الكريم، وضع الأستاذ محمد فؤاد عبد الباقي، دار المعرفة، ببيروت، 1987م، ص881 </w:t>
      </w:r>
      <w:r>
        <w:rPr>
          <w:rFonts w:ascii="Times New Roman" w:hAnsi="Times New Roman" w:cs="Times New Roman" w:hint="cs"/>
          <w:rtl/>
        </w:rPr>
        <w:t>–</w:t>
      </w:r>
      <w:r>
        <w:rPr>
          <w:rFonts w:hint="cs"/>
          <w:rtl/>
        </w:rPr>
        <w:t xml:space="preserve"> 885.</w:t>
      </w:r>
    </w:p>
  </w:footnote>
  <w:footnote w:id="6">
    <w:p w14:paraId="1FA8F468" w14:textId="1379893E" w:rsidR="001E1C5B" w:rsidRPr="001E1C5B" w:rsidRDefault="001E1C5B" w:rsidP="001E1C5B">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المعجم الوجيز، مادة لطَفَ، ص577، مرجع سابق.</w:t>
      </w:r>
    </w:p>
  </w:footnote>
  <w:footnote w:id="7">
    <w:p w14:paraId="478D5FEC" w14:textId="3AAD5AB5" w:rsidR="001E1C5B" w:rsidRPr="001E1C5B" w:rsidRDefault="001E1C5B" w:rsidP="001E1C5B">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إحياء علوم الدين لأبي حامد الغزالي، ج3، ص3، مرجع سابق.</w:t>
      </w:r>
    </w:p>
  </w:footnote>
  <w:footnote w:id="8">
    <w:p w14:paraId="27F861BD" w14:textId="2FF2A899" w:rsidR="00691C9C" w:rsidRPr="00691C9C" w:rsidRDefault="00691C9C" w:rsidP="00691C9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المعجم الوجيز، ص368، مرجع سابق.</w:t>
      </w:r>
    </w:p>
  </w:footnote>
  <w:footnote w:id="9">
    <w:p w14:paraId="0E274079" w14:textId="6D0FE066" w:rsidR="00691C9C" w:rsidRPr="0046333C" w:rsidRDefault="00691C9C" w:rsidP="00691C9C">
      <w:pPr>
        <w:pStyle w:val="FootnoteText"/>
        <w:rPr>
          <w:vertAlign w:val="superscript"/>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sidRPr="00691C9C">
        <w:rPr>
          <w:rFonts w:hint="cs"/>
          <w:rtl/>
        </w:rPr>
        <w:t>الموافقات في أصول الشريعة، لأبي إسحاق الشاطبي، دار المعرفة،</w:t>
      </w:r>
      <w:r w:rsidR="0037287C" w:rsidRPr="0037287C">
        <w:rPr>
          <w:rFonts w:hint="cs"/>
          <w:rtl/>
        </w:rPr>
        <w:t xml:space="preserve"> </w:t>
      </w:r>
      <w:r w:rsidRPr="00691C9C">
        <w:rPr>
          <w:rFonts w:hint="cs"/>
          <w:rtl/>
        </w:rPr>
        <w:t>بيروت</w:t>
      </w:r>
      <w:r>
        <w:rPr>
          <w:rFonts w:hint="cs"/>
          <w:rtl/>
        </w:rPr>
        <w:t>، 1994م، ج2، ص339.</w:t>
      </w:r>
    </w:p>
  </w:footnote>
  <w:footnote w:id="10">
    <w:p w14:paraId="661D6FC8" w14:textId="4C32F5C9" w:rsidR="0037287C" w:rsidRPr="0037287C" w:rsidRDefault="0037287C" w:rsidP="0037287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صحيح مسلم بشرح النووي، لأبي زكريا يحيى بن شرف النووي، دار ابن الجوزي، بالقاهرة، 2011م، ج11، ص72.</w:t>
      </w:r>
    </w:p>
  </w:footnote>
  <w:footnote w:id="11">
    <w:p w14:paraId="1E71C59E" w14:textId="6C4AFC0B" w:rsidR="00117D06" w:rsidRPr="00117D06" w:rsidRDefault="00117D06" w:rsidP="00117D0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صحيح مسلم بشرح النووي، ج11، ص73، مرجع سابق.</w:t>
      </w:r>
    </w:p>
  </w:footnote>
  <w:footnote w:id="12">
    <w:p w14:paraId="4CA13DD4" w14:textId="0AC8C449" w:rsidR="00117D06" w:rsidRPr="00117D06" w:rsidRDefault="00117D06" w:rsidP="00117D0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الشيخ الدكتور/ عبد الله بن بيّه، إعمال المصلحة في الوقف، مؤسسة الريّان للنشر، بيروت، 2005، ص20.</w:t>
      </w:r>
    </w:p>
  </w:footnote>
  <w:footnote w:id="13">
    <w:p w14:paraId="0DC78521" w14:textId="48ECA70A" w:rsidR="000F5F54" w:rsidRPr="000F5F54" w:rsidRDefault="000F5F54" w:rsidP="000F5F5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 xml:space="preserve">راجع في التعريف بالحسابات المصرفية، د/ محيي الدين إسماعيل، علم الدين، موسوعة أعمال البنوك، شركة مطابع </w:t>
      </w:r>
      <w:proofErr w:type="spellStart"/>
      <w:r>
        <w:rPr>
          <w:rFonts w:hint="cs"/>
          <w:rtl/>
        </w:rPr>
        <w:t>الطناني</w:t>
      </w:r>
      <w:proofErr w:type="spellEnd"/>
      <w:r>
        <w:rPr>
          <w:rFonts w:hint="cs"/>
          <w:rtl/>
        </w:rPr>
        <w:t>، بالقاهرة، 1987م، ص318 وما بعدها.</w:t>
      </w:r>
    </w:p>
  </w:footnote>
  <w:footnote w:id="14">
    <w:p w14:paraId="72E06020" w14:textId="31DF3E55" w:rsidR="003C7DD9" w:rsidRPr="003C7DD9" w:rsidRDefault="003C7DD9" w:rsidP="003C7DD9">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المعجم الوجيز، ص595، مادة (المال)، مرجع سابق.</w:t>
      </w:r>
    </w:p>
  </w:footnote>
  <w:footnote w:id="15">
    <w:p w14:paraId="0C920763" w14:textId="4A4E0549" w:rsidR="00A74E8C" w:rsidRPr="00A74E8C" w:rsidRDefault="00A74E8C" w:rsidP="00A74E8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الموافقات للشاطبي، ج2، ص332.</w:t>
      </w:r>
    </w:p>
  </w:footnote>
  <w:footnote w:id="16">
    <w:p w14:paraId="37921954" w14:textId="59DA519A" w:rsidR="00A74E8C" w:rsidRPr="00A74E8C" w:rsidRDefault="00A74E8C" w:rsidP="00A74E8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الأشباه والنظائر للسيوطي، ص327.</w:t>
      </w:r>
    </w:p>
  </w:footnote>
  <w:footnote w:id="17">
    <w:p w14:paraId="4B190DB7" w14:textId="17A14557" w:rsidR="00A74E8C" w:rsidRPr="00A74E8C" w:rsidRDefault="00A74E8C" w:rsidP="00A74E8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قال تعالى: </w:t>
      </w:r>
      <w:proofErr w:type="spellStart"/>
      <w:r w:rsidR="0054438C" w:rsidRPr="0054438C">
        <w:rPr>
          <w:rFonts w:ascii="QCF2BSML" w:eastAsiaTheme="minorHAnsi" w:hAnsi="QCF2BSML" w:cs="QCF2BSML"/>
          <w:color w:val="000000"/>
          <w:kern w:val="0"/>
          <w:sz w:val="20"/>
          <w:szCs w:val="20"/>
          <w:rtl/>
        </w:rPr>
        <w:t>ﱵﭐ</w:t>
      </w:r>
      <w:r w:rsidR="0054438C" w:rsidRPr="0054438C">
        <w:rPr>
          <w:rFonts w:ascii="QCF2354" w:eastAsiaTheme="minorHAnsi" w:hAnsi="QCF2354" w:cs="QCF2354"/>
          <w:color w:val="000000"/>
          <w:kern w:val="0"/>
          <w:sz w:val="20"/>
          <w:szCs w:val="20"/>
          <w:rtl/>
        </w:rPr>
        <w:t>ﱫ</w:t>
      </w:r>
      <w:proofErr w:type="spellEnd"/>
      <w:r w:rsidR="0054438C">
        <w:rPr>
          <w:rFonts w:ascii="QCF2354" w:eastAsiaTheme="minorHAnsi" w:hAnsi="QCF2354" w:cs="QCF2354"/>
          <w:color w:val="000000"/>
          <w:kern w:val="0"/>
          <w:sz w:val="2"/>
          <w:szCs w:val="2"/>
          <w:rtl/>
        </w:rPr>
        <w:t xml:space="preserve"> </w:t>
      </w:r>
      <w:r w:rsidR="0054438C" w:rsidRPr="0054438C">
        <w:rPr>
          <w:rFonts w:ascii="QCF2354" w:eastAsiaTheme="minorHAnsi" w:hAnsi="QCF2354" w:cs="QCF2354"/>
          <w:color w:val="000000"/>
          <w:kern w:val="0"/>
          <w:sz w:val="20"/>
          <w:szCs w:val="20"/>
          <w:rtl/>
        </w:rPr>
        <w:t>ﱬ</w:t>
      </w:r>
      <w:r w:rsidR="0054438C">
        <w:rPr>
          <w:rFonts w:ascii="QCF2354" w:eastAsiaTheme="minorHAnsi" w:hAnsi="QCF2354" w:cs="QCF2354"/>
          <w:color w:val="000000"/>
          <w:kern w:val="0"/>
          <w:sz w:val="2"/>
          <w:szCs w:val="2"/>
          <w:rtl/>
        </w:rPr>
        <w:t xml:space="preserve"> </w:t>
      </w:r>
      <w:r w:rsidR="0054438C" w:rsidRPr="0054438C">
        <w:rPr>
          <w:rFonts w:ascii="QCF2354" w:eastAsiaTheme="minorHAnsi" w:hAnsi="QCF2354" w:cs="QCF2354"/>
          <w:color w:val="000000"/>
          <w:kern w:val="0"/>
          <w:sz w:val="20"/>
          <w:szCs w:val="20"/>
          <w:rtl/>
        </w:rPr>
        <w:t>ﱭ</w:t>
      </w:r>
      <w:r w:rsidR="0054438C">
        <w:rPr>
          <w:rFonts w:ascii="QCF2354" w:eastAsiaTheme="minorHAnsi" w:hAnsi="QCF2354" w:cs="QCF2354"/>
          <w:color w:val="000000"/>
          <w:kern w:val="0"/>
          <w:sz w:val="2"/>
          <w:szCs w:val="2"/>
          <w:rtl/>
        </w:rPr>
        <w:t xml:space="preserve"> </w:t>
      </w:r>
      <w:r w:rsidR="0054438C" w:rsidRPr="0054438C">
        <w:rPr>
          <w:rFonts w:ascii="QCF2354" w:eastAsiaTheme="minorHAnsi" w:hAnsi="QCF2354" w:cs="QCF2354"/>
          <w:color w:val="000000"/>
          <w:kern w:val="0"/>
          <w:sz w:val="20"/>
          <w:szCs w:val="20"/>
          <w:rtl/>
        </w:rPr>
        <w:t>ﱮ</w:t>
      </w:r>
      <w:r w:rsidR="0054438C">
        <w:rPr>
          <w:rFonts w:ascii="QCF2354" w:eastAsiaTheme="minorHAnsi" w:hAnsi="QCF2354" w:cs="QCF2354"/>
          <w:color w:val="000000"/>
          <w:kern w:val="0"/>
          <w:sz w:val="2"/>
          <w:szCs w:val="2"/>
          <w:rtl/>
        </w:rPr>
        <w:t xml:space="preserve"> </w:t>
      </w:r>
      <w:r w:rsidR="0054438C" w:rsidRPr="0054438C">
        <w:rPr>
          <w:rFonts w:ascii="QCF2354" w:eastAsiaTheme="minorHAnsi" w:hAnsi="QCF2354" w:cs="QCF2354"/>
          <w:color w:val="000000"/>
          <w:kern w:val="0"/>
          <w:sz w:val="20"/>
          <w:szCs w:val="20"/>
          <w:rtl/>
        </w:rPr>
        <w:t>ﱯ</w:t>
      </w:r>
      <w:r w:rsidR="0054438C">
        <w:rPr>
          <w:rFonts w:ascii="QCF2354" w:eastAsiaTheme="minorHAnsi" w:hAnsi="QCF2354" w:cs="QCF2354"/>
          <w:color w:val="000000"/>
          <w:kern w:val="0"/>
          <w:sz w:val="2"/>
          <w:szCs w:val="2"/>
          <w:rtl/>
        </w:rPr>
        <w:t xml:space="preserve"> </w:t>
      </w:r>
      <w:r w:rsidR="0054438C" w:rsidRPr="0054438C">
        <w:rPr>
          <w:rFonts w:ascii="QCF2354" w:eastAsiaTheme="minorHAnsi" w:hAnsi="QCF2354" w:cs="QCF2354"/>
          <w:color w:val="000000"/>
          <w:kern w:val="0"/>
          <w:sz w:val="20"/>
          <w:szCs w:val="20"/>
          <w:rtl/>
        </w:rPr>
        <w:t>ﱰ</w:t>
      </w:r>
      <w:r w:rsidR="0054438C">
        <w:rPr>
          <w:rFonts w:ascii="QCF2354" w:eastAsiaTheme="minorHAnsi" w:hAnsi="QCF2354" w:cs="QCF2354"/>
          <w:color w:val="000000"/>
          <w:kern w:val="0"/>
          <w:sz w:val="2"/>
          <w:szCs w:val="2"/>
          <w:rtl/>
        </w:rPr>
        <w:t xml:space="preserve"> </w:t>
      </w:r>
      <w:proofErr w:type="spellStart"/>
      <w:proofErr w:type="gramStart"/>
      <w:r w:rsidR="0054438C" w:rsidRPr="0054438C">
        <w:rPr>
          <w:rFonts w:ascii="QCF2354" w:eastAsiaTheme="minorHAnsi" w:hAnsi="QCF2354" w:cs="QCF2354"/>
          <w:color w:val="000000"/>
          <w:kern w:val="0"/>
          <w:sz w:val="20"/>
          <w:szCs w:val="20"/>
          <w:rtl/>
        </w:rPr>
        <w:t>ﱱ</w:t>
      </w:r>
      <w:r w:rsidR="0054438C" w:rsidRPr="0054438C">
        <w:rPr>
          <w:rFonts w:ascii="QCF2BSML" w:eastAsiaTheme="minorHAnsi" w:hAnsi="QCF2BSML" w:cs="QCF2BSML"/>
          <w:color w:val="000000"/>
          <w:kern w:val="0"/>
          <w:sz w:val="20"/>
          <w:szCs w:val="20"/>
          <w:rtl/>
        </w:rPr>
        <w:t>ﱴ</w:t>
      </w:r>
      <w:proofErr w:type="spellEnd"/>
      <w:r w:rsidR="0054438C">
        <w:rPr>
          <w:rFonts w:ascii="Arial" w:eastAsiaTheme="minorHAnsi" w:hAnsi="Arial" w:cs="Arial"/>
          <w:color w:val="000000"/>
          <w:kern w:val="0"/>
          <w:sz w:val="2"/>
          <w:szCs w:val="2"/>
        </w:rPr>
        <w:t xml:space="preserve"> </w:t>
      </w:r>
      <w:r w:rsidR="0054438C" w:rsidRPr="0054438C">
        <w:rPr>
          <w:rFonts w:eastAsiaTheme="minorHAnsi" w:hint="cs"/>
          <w:kern w:val="0"/>
          <w:sz w:val="18"/>
          <w:szCs w:val="18"/>
          <w:rtl/>
        </w:rPr>
        <w:t xml:space="preserve"> </w:t>
      </w:r>
      <w:r w:rsidR="0054438C">
        <w:rPr>
          <w:rFonts w:eastAsiaTheme="minorHAnsi" w:hint="cs"/>
          <w:kern w:val="0"/>
          <w:rtl/>
        </w:rPr>
        <w:t>وقال</w:t>
      </w:r>
      <w:proofErr w:type="gramEnd"/>
      <w:r w:rsidR="0054438C">
        <w:rPr>
          <w:rFonts w:eastAsiaTheme="minorHAnsi" w:hint="cs"/>
          <w:kern w:val="0"/>
          <w:rtl/>
        </w:rPr>
        <w:t xml:space="preserve"> سبحانه: </w:t>
      </w:r>
      <w:proofErr w:type="spellStart"/>
      <w:r w:rsidR="0054438C" w:rsidRPr="0054438C">
        <w:rPr>
          <w:rFonts w:ascii="QCF2BSML" w:eastAsiaTheme="minorHAnsi" w:hAnsi="QCF2BSML" w:cs="QCF2BSML"/>
          <w:color w:val="000000"/>
          <w:kern w:val="0"/>
          <w:sz w:val="20"/>
          <w:szCs w:val="20"/>
          <w:rtl/>
        </w:rPr>
        <w:t>ﱵﭐ</w:t>
      </w:r>
      <w:proofErr w:type="spellEnd"/>
      <w:r w:rsidR="0054438C">
        <w:rPr>
          <w:rFonts w:ascii="QCF2554" w:eastAsiaTheme="minorHAnsi" w:hAnsi="QCF2554" w:cs="QCF2554"/>
          <w:color w:val="000000"/>
          <w:kern w:val="0"/>
          <w:sz w:val="2"/>
          <w:szCs w:val="2"/>
          <w:rtl/>
        </w:rPr>
        <w:t xml:space="preserve"> </w:t>
      </w:r>
      <w:r w:rsidR="0054438C" w:rsidRPr="0054438C">
        <w:rPr>
          <w:rFonts w:ascii="QCF2554" w:eastAsiaTheme="minorHAnsi" w:hAnsi="QCF2554" w:cs="QCF2554"/>
          <w:color w:val="000000"/>
          <w:kern w:val="0"/>
          <w:sz w:val="20"/>
          <w:szCs w:val="20"/>
          <w:rtl/>
        </w:rPr>
        <w:t>ﱞ</w:t>
      </w:r>
      <w:r w:rsidR="0054438C">
        <w:rPr>
          <w:rFonts w:ascii="QCF2554" w:eastAsiaTheme="minorHAnsi" w:hAnsi="QCF2554" w:cs="QCF2554"/>
          <w:color w:val="000000"/>
          <w:kern w:val="0"/>
          <w:sz w:val="2"/>
          <w:szCs w:val="2"/>
          <w:rtl/>
        </w:rPr>
        <w:t xml:space="preserve"> </w:t>
      </w:r>
      <w:r w:rsidR="0054438C" w:rsidRPr="0054438C">
        <w:rPr>
          <w:rFonts w:ascii="QCF2554" w:eastAsiaTheme="minorHAnsi" w:hAnsi="QCF2554" w:cs="QCF2554"/>
          <w:color w:val="000000"/>
          <w:kern w:val="0"/>
          <w:sz w:val="20"/>
          <w:szCs w:val="20"/>
          <w:rtl/>
        </w:rPr>
        <w:t>ﱟ</w:t>
      </w:r>
      <w:r w:rsidR="0054438C">
        <w:rPr>
          <w:rFonts w:ascii="QCF2554" w:eastAsiaTheme="minorHAnsi" w:hAnsi="QCF2554" w:cs="QCF2554"/>
          <w:color w:val="000000"/>
          <w:kern w:val="0"/>
          <w:sz w:val="2"/>
          <w:szCs w:val="2"/>
          <w:rtl/>
        </w:rPr>
        <w:t xml:space="preserve"> </w:t>
      </w:r>
      <w:r w:rsidR="0054438C" w:rsidRPr="0054438C">
        <w:rPr>
          <w:rFonts w:ascii="QCF2554" w:eastAsiaTheme="minorHAnsi" w:hAnsi="QCF2554" w:cs="QCF2554"/>
          <w:color w:val="000000"/>
          <w:kern w:val="0"/>
          <w:sz w:val="20"/>
          <w:szCs w:val="20"/>
          <w:rtl/>
        </w:rPr>
        <w:t>ﱠ</w:t>
      </w:r>
      <w:r w:rsidR="0054438C">
        <w:rPr>
          <w:rFonts w:ascii="QCF2554" w:eastAsiaTheme="minorHAnsi" w:hAnsi="QCF2554" w:cs="QCF2554"/>
          <w:color w:val="000000"/>
          <w:kern w:val="0"/>
          <w:sz w:val="2"/>
          <w:szCs w:val="2"/>
          <w:rtl/>
        </w:rPr>
        <w:t xml:space="preserve"> </w:t>
      </w:r>
      <w:r w:rsidR="0054438C" w:rsidRPr="0054438C">
        <w:rPr>
          <w:rFonts w:ascii="QCF2554" w:eastAsiaTheme="minorHAnsi" w:hAnsi="QCF2554" w:cs="QCF2554"/>
          <w:color w:val="000000"/>
          <w:kern w:val="0"/>
          <w:sz w:val="20"/>
          <w:szCs w:val="20"/>
          <w:rtl/>
        </w:rPr>
        <w:t>ﱡ</w:t>
      </w:r>
      <w:r w:rsidR="0054438C">
        <w:rPr>
          <w:rFonts w:ascii="QCF2554" w:eastAsiaTheme="minorHAnsi" w:hAnsi="QCF2554" w:cs="QCF2554"/>
          <w:color w:val="000000"/>
          <w:kern w:val="0"/>
          <w:sz w:val="2"/>
          <w:szCs w:val="2"/>
          <w:rtl/>
        </w:rPr>
        <w:t xml:space="preserve"> </w:t>
      </w:r>
      <w:r w:rsidR="0054438C" w:rsidRPr="0054438C">
        <w:rPr>
          <w:rFonts w:ascii="QCF2BSML" w:eastAsiaTheme="minorHAnsi" w:hAnsi="QCF2BSML" w:cs="QCF2BSML"/>
          <w:color w:val="000000"/>
          <w:kern w:val="0"/>
          <w:sz w:val="20"/>
          <w:szCs w:val="20"/>
          <w:rtl/>
        </w:rPr>
        <w:t>ﱴ</w:t>
      </w:r>
      <w:r w:rsidR="0054438C">
        <w:rPr>
          <w:rFonts w:ascii="Arial" w:eastAsiaTheme="minorHAnsi" w:hAnsi="Arial" w:cs="Arial"/>
          <w:color w:val="000000"/>
          <w:kern w:val="0"/>
          <w:sz w:val="2"/>
          <w:szCs w:val="2"/>
        </w:rPr>
        <w:t xml:space="preserve"> </w:t>
      </w:r>
      <w:r w:rsidR="0054438C">
        <w:rPr>
          <w:rFonts w:eastAsiaTheme="minorHAnsi" w:hint="cs"/>
          <w:kern w:val="0"/>
          <w:rtl/>
        </w:rPr>
        <w:t xml:space="preserve"> وقال عز وجل</w:t>
      </w:r>
      <w:r w:rsidR="0054438C">
        <w:rPr>
          <w:rFonts w:hint="cs"/>
          <w:rtl/>
        </w:rPr>
        <w:t xml:space="preserve">: </w:t>
      </w:r>
      <w:proofErr w:type="spellStart"/>
      <w:r w:rsidR="0054438C" w:rsidRPr="0054438C">
        <w:rPr>
          <w:rFonts w:ascii="QCF2BSML" w:eastAsiaTheme="minorHAnsi" w:hAnsi="QCF2BSML" w:cs="QCF2BSML"/>
          <w:color w:val="000000"/>
          <w:kern w:val="0"/>
          <w:sz w:val="20"/>
          <w:szCs w:val="20"/>
          <w:rtl/>
        </w:rPr>
        <w:t>ﱵﭐ</w:t>
      </w:r>
      <w:proofErr w:type="spellEnd"/>
      <w:r w:rsidR="0054438C">
        <w:rPr>
          <w:rFonts w:ascii="QCF2563" w:eastAsiaTheme="minorHAnsi" w:hAnsi="QCF2563" w:cs="QCF2563"/>
          <w:color w:val="000000"/>
          <w:kern w:val="0"/>
          <w:sz w:val="2"/>
          <w:szCs w:val="2"/>
          <w:rtl/>
        </w:rPr>
        <w:t xml:space="preserve"> </w:t>
      </w:r>
      <w:r w:rsidR="0054438C" w:rsidRPr="0054438C">
        <w:rPr>
          <w:rFonts w:ascii="QCF2563" w:eastAsiaTheme="minorHAnsi" w:hAnsi="QCF2563" w:cs="QCF2563"/>
          <w:color w:val="000000"/>
          <w:kern w:val="0"/>
          <w:sz w:val="20"/>
          <w:szCs w:val="20"/>
          <w:rtl/>
        </w:rPr>
        <w:t>ﱝ</w:t>
      </w:r>
      <w:r w:rsidR="0054438C">
        <w:rPr>
          <w:rFonts w:ascii="QCF2563" w:eastAsiaTheme="minorHAnsi" w:hAnsi="QCF2563" w:cs="QCF2563"/>
          <w:color w:val="000000"/>
          <w:kern w:val="0"/>
          <w:sz w:val="2"/>
          <w:szCs w:val="2"/>
          <w:rtl/>
        </w:rPr>
        <w:t xml:space="preserve"> </w:t>
      </w:r>
      <w:r w:rsidR="0054438C" w:rsidRPr="0054438C">
        <w:rPr>
          <w:rFonts w:ascii="QCF2563" w:eastAsiaTheme="minorHAnsi" w:hAnsi="QCF2563" w:cs="QCF2563"/>
          <w:color w:val="000000"/>
          <w:kern w:val="0"/>
          <w:sz w:val="20"/>
          <w:szCs w:val="20"/>
          <w:rtl/>
        </w:rPr>
        <w:t>ﱞ</w:t>
      </w:r>
      <w:r w:rsidR="0054438C">
        <w:rPr>
          <w:rFonts w:ascii="QCF2563" w:eastAsiaTheme="minorHAnsi" w:hAnsi="QCF2563" w:cs="QCF2563"/>
          <w:color w:val="000000"/>
          <w:kern w:val="0"/>
          <w:sz w:val="2"/>
          <w:szCs w:val="2"/>
          <w:rtl/>
        </w:rPr>
        <w:t xml:space="preserve"> </w:t>
      </w:r>
      <w:proofErr w:type="spellStart"/>
      <w:r w:rsidR="0054438C" w:rsidRPr="0054438C">
        <w:rPr>
          <w:rFonts w:ascii="QCF2563" w:eastAsiaTheme="minorHAnsi" w:hAnsi="QCF2563" w:cs="QCF2563"/>
          <w:color w:val="000000"/>
          <w:kern w:val="0"/>
          <w:sz w:val="20"/>
          <w:szCs w:val="20"/>
          <w:rtl/>
        </w:rPr>
        <w:t>ﱟﱠ</w:t>
      </w:r>
      <w:proofErr w:type="spellEnd"/>
      <w:r w:rsidR="0054438C">
        <w:rPr>
          <w:rFonts w:ascii="QCF2563" w:eastAsiaTheme="minorHAnsi" w:hAnsi="QCF2563" w:cs="QCF2563"/>
          <w:color w:val="000000"/>
          <w:kern w:val="0"/>
          <w:sz w:val="2"/>
          <w:szCs w:val="2"/>
          <w:rtl/>
        </w:rPr>
        <w:t xml:space="preserve"> </w:t>
      </w:r>
      <w:r w:rsidR="0054438C" w:rsidRPr="0054438C">
        <w:rPr>
          <w:rFonts w:ascii="QCF2BSML" w:eastAsiaTheme="minorHAnsi" w:hAnsi="QCF2BSML" w:cs="QCF2BSML"/>
          <w:color w:val="000000"/>
          <w:kern w:val="0"/>
          <w:sz w:val="20"/>
          <w:szCs w:val="20"/>
          <w:rtl/>
        </w:rPr>
        <w:t>ﱴ</w:t>
      </w:r>
      <w:r w:rsidR="0054438C">
        <w:rPr>
          <w:rFonts w:ascii="Arial" w:eastAsiaTheme="minorHAnsi" w:hAnsi="Arial" w:cs="Arial"/>
          <w:color w:val="000000"/>
          <w:kern w:val="0"/>
          <w:sz w:val="2"/>
          <w:szCs w:val="2"/>
        </w:rPr>
        <w:t xml:space="preserve"> </w:t>
      </w:r>
      <w:r w:rsidR="0054438C">
        <w:rPr>
          <w:rFonts w:hint="cs"/>
          <w:rtl/>
        </w:rPr>
        <w:t>.</w:t>
      </w:r>
    </w:p>
  </w:footnote>
  <w:footnote w:id="18">
    <w:p w14:paraId="3CAB079A" w14:textId="70891EEE" w:rsidR="0054438C" w:rsidRPr="0054438C" w:rsidRDefault="0054438C" w:rsidP="0054438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t xml:space="preserve"> </w:t>
      </w:r>
      <w:r>
        <w:rPr>
          <w:rFonts w:hint="cs"/>
          <w:rtl/>
        </w:rPr>
        <w:t xml:space="preserve">قال تعالى: </w:t>
      </w:r>
      <w:proofErr w:type="spellStart"/>
      <w:r w:rsidRPr="0054438C">
        <w:rPr>
          <w:rFonts w:ascii="QCF2BSML" w:eastAsiaTheme="minorHAnsi" w:hAnsi="QCF2BSML" w:cs="QCF2BSML"/>
          <w:color w:val="000000"/>
          <w:kern w:val="0"/>
          <w:sz w:val="20"/>
          <w:szCs w:val="20"/>
          <w:rtl/>
        </w:rPr>
        <w:t>ﱵﭐ</w:t>
      </w:r>
      <w:proofErr w:type="spellEnd"/>
      <w:r>
        <w:rPr>
          <w:rFonts w:ascii="QCF2538" w:eastAsiaTheme="minorHAnsi" w:hAnsi="QCF2538" w:cs="QCF2538"/>
          <w:color w:val="000000"/>
          <w:kern w:val="0"/>
          <w:sz w:val="2"/>
          <w:szCs w:val="2"/>
          <w:rtl/>
        </w:rPr>
        <w:t xml:space="preserve"> </w:t>
      </w:r>
      <w:r w:rsidRPr="0054438C">
        <w:rPr>
          <w:rFonts w:ascii="QCF2538" w:eastAsiaTheme="minorHAnsi" w:hAnsi="QCF2538" w:cs="QCF2538"/>
          <w:color w:val="000000"/>
          <w:kern w:val="0"/>
          <w:sz w:val="20"/>
          <w:szCs w:val="20"/>
          <w:rtl/>
        </w:rPr>
        <w:t>ﲁ</w:t>
      </w:r>
      <w:r>
        <w:rPr>
          <w:rFonts w:ascii="QCF2538" w:eastAsiaTheme="minorHAnsi" w:hAnsi="QCF2538" w:cs="QCF2538"/>
          <w:color w:val="000000"/>
          <w:kern w:val="0"/>
          <w:sz w:val="2"/>
          <w:szCs w:val="2"/>
          <w:rtl/>
        </w:rPr>
        <w:t xml:space="preserve"> </w:t>
      </w:r>
      <w:r w:rsidRPr="0054438C">
        <w:rPr>
          <w:rFonts w:ascii="QCF2538" w:eastAsiaTheme="minorHAnsi" w:hAnsi="QCF2538" w:cs="QCF2538"/>
          <w:color w:val="000000"/>
          <w:kern w:val="0"/>
          <w:sz w:val="20"/>
          <w:szCs w:val="20"/>
          <w:rtl/>
        </w:rPr>
        <w:t>ﲂ</w:t>
      </w:r>
      <w:r>
        <w:rPr>
          <w:rFonts w:ascii="QCF2538" w:eastAsiaTheme="minorHAnsi" w:hAnsi="QCF2538" w:cs="QCF2538"/>
          <w:color w:val="000000"/>
          <w:kern w:val="0"/>
          <w:sz w:val="2"/>
          <w:szCs w:val="2"/>
          <w:rtl/>
        </w:rPr>
        <w:t xml:space="preserve"> </w:t>
      </w:r>
      <w:r w:rsidRPr="0054438C">
        <w:rPr>
          <w:rFonts w:ascii="QCF2538" w:eastAsiaTheme="minorHAnsi" w:hAnsi="QCF2538" w:cs="QCF2538"/>
          <w:color w:val="000000"/>
          <w:kern w:val="0"/>
          <w:sz w:val="20"/>
          <w:szCs w:val="20"/>
          <w:rtl/>
        </w:rPr>
        <w:t>ﲃ</w:t>
      </w:r>
      <w:r>
        <w:rPr>
          <w:rFonts w:ascii="QCF2538" w:eastAsiaTheme="minorHAnsi" w:hAnsi="QCF2538" w:cs="QCF2538"/>
          <w:color w:val="000000"/>
          <w:kern w:val="0"/>
          <w:sz w:val="2"/>
          <w:szCs w:val="2"/>
          <w:rtl/>
        </w:rPr>
        <w:t xml:space="preserve"> </w:t>
      </w:r>
      <w:r w:rsidRPr="0054438C">
        <w:rPr>
          <w:rFonts w:ascii="QCF2538" w:eastAsiaTheme="minorHAnsi" w:hAnsi="QCF2538" w:cs="QCF2538"/>
          <w:color w:val="000000"/>
          <w:kern w:val="0"/>
          <w:sz w:val="20"/>
          <w:szCs w:val="20"/>
          <w:rtl/>
        </w:rPr>
        <w:t>ﲄ</w:t>
      </w:r>
      <w:r>
        <w:rPr>
          <w:rFonts w:ascii="QCF2538" w:eastAsiaTheme="minorHAnsi" w:hAnsi="QCF2538" w:cs="QCF2538"/>
          <w:color w:val="000000"/>
          <w:kern w:val="0"/>
          <w:sz w:val="2"/>
          <w:szCs w:val="2"/>
          <w:rtl/>
        </w:rPr>
        <w:t xml:space="preserve"> </w:t>
      </w:r>
      <w:r w:rsidRPr="0054438C">
        <w:rPr>
          <w:rFonts w:ascii="QCF2538" w:eastAsiaTheme="minorHAnsi" w:hAnsi="QCF2538" w:cs="QCF2538"/>
          <w:color w:val="000000"/>
          <w:kern w:val="0"/>
          <w:sz w:val="20"/>
          <w:szCs w:val="20"/>
          <w:rtl/>
        </w:rPr>
        <w:t>ﲅ</w:t>
      </w:r>
      <w:r>
        <w:rPr>
          <w:rFonts w:ascii="QCF2538" w:eastAsiaTheme="minorHAnsi" w:hAnsi="QCF2538" w:cs="QCF2538"/>
          <w:color w:val="000000"/>
          <w:kern w:val="0"/>
          <w:sz w:val="2"/>
          <w:szCs w:val="2"/>
          <w:rtl/>
        </w:rPr>
        <w:t xml:space="preserve"> </w:t>
      </w:r>
      <w:proofErr w:type="gramStart"/>
      <w:r w:rsidRPr="0054438C">
        <w:rPr>
          <w:rFonts w:ascii="QCF2538" w:eastAsiaTheme="minorHAnsi" w:hAnsi="QCF2538" w:cs="QCF2538"/>
          <w:color w:val="000000"/>
          <w:kern w:val="0"/>
          <w:sz w:val="20"/>
          <w:szCs w:val="20"/>
          <w:rtl/>
        </w:rPr>
        <w:t>ﲆ</w:t>
      </w:r>
      <w:r>
        <w:rPr>
          <w:rFonts w:ascii="QCF2538" w:eastAsiaTheme="minorHAnsi" w:hAnsi="QCF2538" w:cs="QCF2538"/>
          <w:color w:val="000000"/>
          <w:kern w:val="0"/>
          <w:sz w:val="2"/>
          <w:szCs w:val="2"/>
          <w:rtl/>
        </w:rPr>
        <w:t xml:space="preserve">  </w:t>
      </w:r>
      <w:r w:rsidRPr="0054438C">
        <w:rPr>
          <w:rFonts w:ascii="QCF2538" w:eastAsiaTheme="minorHAnsi" w:hAnsi="QCF2538" w:cs="QCF2538"/>
          <w:color w:val="000000"/>
          <w:kern w:val="0"/>
          <w:sz w:val="20"/>
          <w:szCs w:val="20"/>
          <w:rtl/>
        </w:rPr>
        <w:t>ﲇ</w:t>
      </w:r>
      <w:proofErr w:type="gramEnd"/>
      <w:r>
        <w:rPr>
          <w:rFonts w:ascii="QCF2538" w:eastAsiaTheme="minorHAnsi" w:hAnsi="QCF2538" w:cs="QCF2538"/>
          <w:color w:val="000000"/>
          <w:kern w:val="0"/>
          <w:sz w:val="2"/>
          <w:szCs w:val="2"/>
          <w:rtl/>
        </w:rPr>
        <w:t xml:space="preserve"> </w:t>
      </w:r>
      <w:proofErr w:type="spellStart"/>
      <w:r w:rsidRPr="0054438C">
        <w:rPr>
          <w:rFonts w:ascii="QCF2538" w:eastAsiaTheme="minorHAnsi" w:hAnsi="QCF2538" w:cs="QCF2538"/>
          <w:color w:val="000000"/>
          <w:kern w:val="0"/>
          <w:sz w:val="20"/>
          <w:szCs w:val="20"/>
          <w:rtl/>
        </w:rPr>
        <w:t>ﲈﲉ</w:t>
      </w:r>
      <w:proofErr w:type="spellEnd"/>
      <w:r>
        <w:rPr>
          <w:rFonts w:ascii="QCF2538" w:eastAsiaTheme="minorHAnsi" w:hAnsi="QCF2538" w:cs="QCF2538"/>
          <w:color w:val="000000"/>
          <w:kern w:val="0"/>
          <w:sz w:val="2"/>
          <w:szCs w:val="2"/>
          <w:rtl/>
        </w:rPr>
        <w:t xml:space="preserve"> </w:t>
      </w:r>
      <w:r w:rsidRPr="0054438C">
        <w:rPr>
          <w:rFonts w:ascii="QCF2BSML" w:eastAsiaTheme="minorHAnsi" w:hAnsi="QCF2BSML" w:cs="QCF2BSML"/>
          <w:color w:val="000000"/>
          <w:kern w:val="0"/>
          <w:sz w:val="20"/>
          <w:szCs w:val="20"/>
          <w:rtl/>
        </w:rPr>
        <w:t>ﱴ</w:t>
      </w:r>
      <w:r>
        <w:rPr>
          <w:rFonts w:ascii="Arial" w:eastAsiaTheme="minorHAnsi" w:hAnsi="Arial" w:cs="Arial"/>
          <w:color w:val="000000"/>
          <w:kern w:val="0"/>
          <w:sz w:val="2"/>
          <w:szCs w:val="2"/>
        </w:rPr>
        <w:t xml:space="preserve"> </w:t>
      </w:r>
      <w:r>
        <w:rPr>
          <w:rFonts w:hint="cs"/>
          <w:rtl/>
        </w:rPr>
        <w:t>.</w:t>
      </w:r>
    </w:p>
  </w:footnote>
  <w:footnote w:id="19">
    <w:p w14:paraId="11AE39C4" w14:textId="52D74438" w:rsidR="0054438C" w:rsidRPr="0054438C" w:rsidRDefault="0054438C" w:rsidP="0054438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المعونة على مذهب عالم المدينة، للقاضي عبد الوهاب البغدادي المالكي، تحقيق خميس عبد الحق، مكتبة الرياض الحديثة، مكة المكرمة، ط1، ج2، ص751.</w:t>
      </w:r>
    </w:p>
  </w:footnote>
  <w:footnote w:id="20">
    <w:p w14:paraId="543C3A56" w14:textId="562D3D3E" w:rsidR="0054438C" w:rsidRPr="0054438C" w:rsidRDefault="0054438C" w:rsidP="0054438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المغني، لابن قدامة، تحقيق عبد الله التركي وعبد الفتاح الحلو، دار هجر للنشر، ط1، ج4، ص495، ج5، ص21، كتاب الشركة.</w:t>
      </w:r>
    </w:p>
  </w:footnote>
  <w:footnote w:id="21">
    <w:p w14:paraId="5E042C02" w14:textId="204929C1" w:rsidR="0054438C" w:rsidRPr="0054438C" w:rsidRDefault="0054438C" w:rsidP="0054438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المعجم الوجيز، ص163، مرجع سابق.</w:t>
      </w:r>
    </w:p>
  </w:footnote>
  <w:footnote w:id="22">
    <w:p w14:paraId="39796AA4" w14:textId="6ED05157" w:rsidR="00A465C6" w:rsidRPr="00A465C6" w:rsidRDefault="00A465C6" w:rsidP="00A465C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أ.د/ أحمد الحصري وآخرون، الفقه الإسلامي، مطبعة دار التأليف، 1969م، ص163، مرجع سابق.</w:t>
      </w:r>
    </w:p>
  </w:footnote>
  <w:footnote w:id="23">
    <w:p w14:paraId="08ECEAA6" w14:textId="39E4D122" w:rsidR="00A465C6" w:rsidRPr="00A465C6" w:rsidRDefault="00A465C6" w:rsidP="00A465C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أ.د/ بدران أبو العينين، تاريخ الفقه الإسلامي، دار النهضة العربية، بيروت، ص283.</w:t>
      </w:r>
    </w:p>
  </w:footnote>
  <w:footnote w:id="24">
    <w:p w14:paraId="1D2B582F" w14:textId="132E58B1" w:rsidR="00BD6F91" w:rsidRPr="00BD6F91" w:rsidRDefault="00BD6F91" w:rsidP="00BD6F9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تحفة المحتاج، اسن حجر الهيثمي، مطبعة بولاق، مصر، ج7، ص61.</w:t>
      </w:r>
    </w:p>
  </w:footnote>
  <w:footnote w:id="25">
    <w:p w14:paraId="6FB1FDCE" w14:textId="56667BE7" w:rsidR="00BD6F91" w:rsidRPr="00BD6F91" w:rsidRDefault="00BD6F91" w:rsidP="00BD6F9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أ.د/ عبد المنعم البدراوي، الحقوق العينية الأصلية، مطابع دار الكتاب العربي، مصر، 1956م، ص256.</w:t>
      </w:r>
    </w:p>
  </w:footnote>
  <w:footnote w:id="26">
    <w:p w14:paraId="29A45123" w14:textId="6C83AA77" w:rsidR="00BD6F91" w:rsidRPr="00BD6F91" w:rsidRDefault="00BD6F91" w:rsidP="00BD6F9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الشيخ الدكتور/ </w:t>
      </w:r>
      <w:proofErr w:type="gramStart"/>
      <w:r>
        <w:rPr>
          <w:rFonts w:hint="cs"/>
          <w:rtl/>
        </w:rPr>
        <w:t>علي</w:t>
      </w:r>
      <w:proofErr w:type="gramEnd"/>
      <w:r>
        <w:rPr>
          <w:rFonts w:hint="cs"/>
          <w:rtl/>
        </w:rPr>
        <w:t xml:space="preserve"> الخفيف، المنافع، بحث منشور في مجلة القانون والاقتصاد، الصادرة عن الجمعية المصرية للاقتصاد والتشريع.</w:t>
      </w:r>
    </w:p>
  </w:footnote>
  <w:footnote w:id="27">
    <w:p w14:paraId="340C3956" w14:textId="38955609" w:rsidR="00BA2708" w:rsidRPr="00BA2708" w:rsidRDefault="00BA2708" w:rsidP="00BA2708">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أ. د/ بدران أبو العينين، تاريخ الفقه الإسلامي، ص305، مرجع سابق.</w:t>
      </w:r>
    </w:p>
  </w:footnote>
  <w:footnote w:id="28">
    <w:p w14:paraId="14FC27E8" w14:textId="14535F98" w:rsidR="00BA2708" w:rsidRPr="00BA2708" w:rsidRDefault="00BA2708" w:rsidP="00BA2708">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الشيخ الدكتور/ مصطفى أحمد الزرقا، المدخل الفقهي العام، دار القلم، دمشق، ط2، 2004م، ج1، ص333.</w:t>
      </w:r>
    </w:p>
  </w:footnote>
  <w:footnote w:id="29">
    <w:p w14:paraId="08BE29FA" w14:textId="08F5B3A8" w:rsidR="004B3B17" w:rsidRPr="00BA2708" w:rsidRDefault="004B3B17" w:rsidP="004B3B17">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الهداية </w:t>
      </w:r>
      <w:proofErr w:type="spellStart"/>
      <w:r>
        <w:rPr>
          <w:rFonts w:hint="cs"/>
          <w:rtl/>
        </w:rPr>
        <w:t>للمرغنيناني</w:t>
      </w:r>
      <w:proofErr w:type="spellEnd"/>
      <w:r>
        <w:rPr>
          <w:rFonts w:hint="cs"/>
          <w:rtl/>
        </w:rPr>
        <w:t>، دار الفكر، بيروت، ط1، ج6، ص206، وراجع: فتح القدير للكمال بن الهمام، دار الفكر، بيروت، ط1، ج6، ص203.</w:t>
      </w:r>
    </w:p>
  </w:footnote>
  <w:footnote w:id="30">
    <w:p w14:paraId="73264B11" w14:textId="6806D0EE" w:rsidR="00EF755D" w:rsidRPr="00BA2708" w:rsidRDefault="00EF755D" w:rsidP="00EF755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تبيين الحقائق، الزيلعي، دار الكتاب الإسلامي، بيروت، ط2، ج3، ص325.</w:t>
      </w:r>
    </w:p>
  </w:footnote>
  <w:footnote w:id="31">
    <w:p w14:paraId="2FAA723C" w14:textId="5723D48B" w:rsidR="00EF755D" w:rsidRPr="00BA2708" w:rsidRDefault="00EF755D" w:rsidP="00EF755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مواهب الجليل للحطاب، ج6، ص18، دار الفكر، بيروت، 1992.</w:t>
      </w:r>
    </w:p>
  </w:footnote>
  <w:footnote w:id="32">
    <w:p w14:paraId="58CE39FC" w14:textId="31B11FDB" w:rsidR="00EF755D" w:rsidRPr="00EF755D" w:rsidRDefault="00EF755D" w:rsidP="00EF755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مغني المحتاج، للخطيب الشربيني، دار الكتب العلمية، بيروت، 1994، ج3، ص522، وراجع: الإنصاف، </w:t>
      </w:r>
      <w:proofErr w:type="spellStart"/>
      <w:r>
        <w:rPr>
          <w:rFonts w:hint="cs"/>
          <w:rtl/>
        </w:rPr>
        <w:t>للمرداوي</w:t>
      </w:r>
      <w:proofErr w:type="spellEnd"/>
      <w:r>
        <w:rPr>
          <w:rFonts w:hint="cs"/>
          <w:rtl/>
        </w:rPr>
        <w:t>،  المطبوع مع المقنع والشرح الكبير، دار هجر للطباعة والنشر، 1415هـ، ج16، ص420.</w:t>
      </w:r>
    </w:p>
  </w:footnote>
  <w:footnote w:id="33">
    <w:p w14:paraId="3C0BBB7A" w14:textId="58C55317" w:rsidR="00EF755D" w:rsidRPr="00EF755D" w:rsidRDefault="00EF755D" w:rsidP="00EF755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sidR="00C76C1F">
        <w:rPr>
          <w:rFonts w:hint="cs"/>
          <w:rtl/>
        </w:rPr>
        <w:t xml:space="preserve">بدائع الصنائع، </w:t>
      </w:r>
      <w:proofErr w:type="spellStart"/>
      <w:r w:rsidR="00C76C1F">
        <w:rPr>
          <w:rFonts w:hint="cs"/>
          <w:rtl/>
        </w:rPr>
        <w:t>للكاساني</w:t>
      </w:r>
      <w:proofErr w:type="spellEnd"/>
      <w:r w:rsidR="00C76C1F">
        <w:rPr>
          <w:rFonts w:hint="cs"/>
          <w:rtl/>
        </w:rPr>
        <w:t>، دار الكتب العلمية، بيروت، ط2، 1986، ج5، ص220.</w:t>
      </w:r>
    </w:p>
  </w:footnote>
  <w:footnote w:id="34">
    <w:p w14:paraId="745F1CBE" w14:textId="460E6218" w:rsidR="00C76C1F" w:rsidRPr="00EF755D" w:rsidRDefault="00C76C1F" w:rsidP="00C76C1F">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المبسوط، للسرخسي، دار المعرفة، بيروت، 1989، ج12، ص41.</w:t>
      </w:r>
    </w:p>
  </w:footnote>
  <w:footnote w:id="35">
    <w:p w14:paraId="261928D1" w14:textId="47D5A0C5" w:rsidR="00C76C1F" w:rsidRPr="00C76C1F" w:rsidRDefault="00C76C1F" w:rsidP="00C76C1F">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بدائع الصنائع، </w:t>
      </w:r>
      <w:proofErr w:type="spellStart"/>
      <w:r>
        <w:rPr>
          <w:rFonts w:hint="cs"/>
          <w:rtl/>
        </w:rPr>
        <w:t>للكاساني</w:t>
      </w:r>
      <w:proofErr w:type="spellEnd"/>
      <w:r>
        <w:rPr>
          <w:rFonts w:hint="cs"/>
          <w:rtl/>
        </w:rPr>
        <w:t>، ج5، ص220، مرجع سابق.</w:t>
      </w:r>
    </w:p>
  </w:footnote>
  <w:footnote w:id="36">
    <w:p w14:paraId="40F3BC4C" w14:textId="61B3E989" w:rsidR="00C76C1F" w:rsidRPr="00C76C1F" w:rsidRDefault="00C76C1F" w:rsidP="00B8354A">
      <w:pPr>
        <w:pStyle w:val="FootnoteText"/>
        <w:spacing w:before="0"/>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حاشية ابن عابدين، ردّ المحتار على الدرّ المختار، دار الفكر، بيروت، 1979، ج4، ص384.</w:t>
      </w:r>
    </w:p>
  </w:footnote>
  <w:footnote w:id="37">
    <w:p w14:paraId="62350581" w14:textId="0B1C1737" w:rsidR="00C76C1F" w:rsidRPr="00C76C1F" w:rsidRDefault="00C76C1F" w:rsidP="00B8354A">
      <w:pPr>
        <w:pStyle w:val="FootnoteText"/>
        <w:spacing w:before="0"/>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د/ إبراهيم محمود عبد الباقي، رسالة دكتوراه بعنوان: دور الوقف في تنمية المجتمع المدني، من منشورات الأمانة العامة للأوقاف بدولة الكويت، 2006، ص35، وقد رجع في هذه الجزئية للكتاب: الذخيرة للقرافي، ج6، ص311 وما بعدها.</w:t>
      </w:r>
    </w:p>
  </w:footnote>
  <w:footnote w:id="38">
    <w:p w14:paraId="67523259" w14:textId="7C68F8BF" w:rsidR="00B8354A" w:rsidRPr="00B8354A" w:rsidRDefault="00B8354A" w:rsidP="00B8354A">
      <w:pPr>
        <w:pStyle w:val="FootnoteText"/>
        <w:spacing w:before="0"/>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نهاية المحتاج، لأبي العباس أحمد بن حمزة بن شهاب الدين الرملي، دار الفكر، بيروت، 1984، ج5، ص360 وما بعدها باختصار.</w:t>
      </w:r>
    </w:p>
  </w:footnote>
  <w:footnote w:id="39">
    <w:p w14:paraId="09581AFD" w14:textId="2A5AFC4B" w:rsidR="000D1426" w:rsidRPr="000D1426" w:rsidRDefault="000D1426" w:rsidP="000D142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معونة أولى النهي شرح المنتهي، لابن النجّار تحقيق د/ عبد الملك بن </w:t>
      </w:r>
      <w:proofErr w:type="spellStart"/>
      <w:r>
        <w:rPr>
          <w:rFonts w:hint="cs"/>
          <w:rtl/>
        </w:rPr>
        <w:t>دهيس</w:t>
      </w:r>
      <w:proofErr w:type="spellEnd"/>
      <w:r>
        <w:rPr>
          <w:rFonts w:hint="cs"/>
          <w:rtl/>
        </w:rPr>
        <w:t>، دار خضر للطباعة والنشر، بيروت، 1996، ج5، ص758.</w:t>
      </w:r>
    </w:p>
  </w:footnote>
  <w:footnote w:id="40">
    <w:p w14:paraId="08D261DD" w14:textId="4F377F52" w:rsidR="000D1426" w:rsidRPr="000D1426" w:rsidRDefault="000D1426" w:rsidP="000D142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sidR="00D53CFB">
        <w:rPr>
          <w:rFonts w:hint="cs"/>
          <w:rtl/>
        </w:rPr>
        <w:t>وهو أحد الكتب المعتمدة في مذهب الحنابلة.</w:t>
      </w:r>
    </w:p>
  </w:footnote>
  <w:footnote w:id="41">
    <w:p w14:paraId="2C371A33" w14:textId="38D431E9" w:rsidR="000D1426" w:rsidRPr="000D1426" w:rsidRDefault="000D1426" w:rsidP="000D142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أي على النفس.</w:t>
      </w:r>
    </w:p>
  </w:footnote>
  <w:footnote w:id="42">
    <w:p w14:paraId="515AA015" w14:textId="59505AFD" w:rsidR="00D53CFB" w:rsidRPr="00D53CFB" w:rsidRDefault="00D53CFB" w:rsidP="00D53CFB">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أي في عين ملكه.</w:t>
      </w:r>
    </w:p>
  </w:footnote>
  <w:footnote w:id="43">
    <w:p w14:paraId="16984E91" w14:textId="40DD6073" w:rsidR="007F3EF4" w:rsidRPr="007F3EF4" w:rsidRDefault="007F3EF4" w:rsidP="007F3EF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أي كما لو أفرد منع نفسه من التصرف فيما يملك.</w:t>
      </w:r>
    </w:p>
  </w:footnote>
  <w:footnote w:id="44">
    <w:p w14:paraId="64D48B95" w14:textId="25F0AEA6" w:rsidR="007F3EF4" w:rsidRPr="007F3EF4" w:rsidRDefault="007F3EF4" w:rsidP="007F3EF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هو الذي لا يوجد له مستحق عند الإنشاء كما لو قال: وقفت مالي ولم يعيّن الجهة الموقوف عليها.</w:t>
      </w:r>
    </w:p>
  </w:footnote>
  <w:footnote w:id="45">
    <w:p w14:paraId="74A789D9" w14:textId="6B737787" w:rsidR="007F3EF4" w:rsidRPr="007F3EF4" w:rsidRDefault="007F3EF4" w:rsidP="007F3EF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معونة أولى النهي لابن النجار، ج5، ص759، مرجع سابق.</w:t>
      </w:r>
    </w:p>
  </w:footnote>
  <w:footnote w:id="46">
    <w:p w14:paraId="14C78BAA" w14:textId="421BAA39" w:rsidR="00093F04" w:rsidRPr="00093F04" w:rsidRDefault="00093F04" w:rsidP="00093F0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المبسوط، للسرخسي، دار المعرفة، بيروت، 1989، ج2، ص41.</w:t>
      </w:r>
    </w:p>
  </w:footnote>
  <w:footnote w:id="47">
    <w:p w14:paraId="4DAF7E16" w14:textId="7959B267" w:rsidR="00093F04" w:rsidRPr="00093F04" w:rsidRDefault="00093F04" w:rsidP="00093F0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المغني لابن قدامة، مكتبة الرياض الحديثة، بالرياض، 1401، ج5، ص604.</w:t>
      </w:r>
    </w:p>
  </w:footnote>
  <w:footnote w:id="48">
    <w:p w14:paraId="547D76E8" w14:textId="73F43ED5" w:rsidR="00093F04" w:rsidRPr="00093F04" w:rsidRDefault="00093F04" w:rsidP="00093F0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شرح منتهى الإرادات، منصور بن يوسف </w:t>
      </w:r>
      <w:proofErr w:type="spellStart"/>
      <w:r>
        <w:rPr>
          <w:rFonts w:hint="cs"/>
          <w:rtl/>
        </w:rPr>
        <w:t>ال</w:t>
      </w:r>
      <w:r w:rsidR="00A64C75">
        <w:rPr>
          <w:rFonts w:hint="cs"/>
          <w:rtl/>
        </w:rPr>
        <w:t>بهوتي</w:t>
      </w:r>
      <w:proofErr w:type="spellEnd"/>
      <w:r w:rsidR="00A64C75">
        <w:rPr>
          <w:rFonts w:hint="cs"/>
          <w:rtl/>
        </w:rPr>
        <w:t>، ج2، ص494.</w:t>
      </w:r>
    </w:p>
  </w:footnote>
  <w:footnote w:id="49">
    <w:p w14:paraId="25C01A0E" w14:textId="6B1C5E3F" w:rsidR="00A64C75" w:rsidRPr="00A64C75" w:rsidRDefault="00A64C75" w:rsidP="00A64C75">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حاشية ابن عابدين، (ردّ المحتار على الدرّ المختار)، دار الفكر، بيروت، 1979، ج4، ص384.</w:t>
      </w:r>
    </w:p>
  </w:footnote>
  <w:footnote w:id="50">
    <w:p w14:paraId="32805C28" w14:textId="4BDA271F" w:rsidR="00A64C75" w:rsidRPr="00A64C75" w:rsidRDefault="00A64C75" w:rsidP="00A64C75">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إعلام الموقعين لان قيم الجوزية، دار الجيل، بيروت، ج3، ص373.</w:t>
      </w:r>
    </w:p>
  </w:footnote>
  <w:footnote w:id="51">
    <w:p w14:paraId="1CA9C9E1" w14:textId="0F6ECC1F" w:rsidR="00A64C75" w:rsidRPr="00A64C75" w:rsidRDefault="00A64C75" w:rsidP="00A64C75">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نيل الأوطار للشوكاني، دار الكتب العلمية، بيروت، ج6، ص132.</w:t>
      </w:r>
    </w:p>
  </w:footnote>
  <w:footnote w:id="52">
    <w:p w14:paraId="1AEEE22C" w14:textId="2A4BA7E7" w:rsidR="00A64C75" w:rsidRPr="00A64C75" w:rsidRDefault="00A64C75" w:rsidP="00A64C75">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القواعد لابن رجب الحنبلي، مراجعة طه عبد الرؤوف سعد، مكتبة الكليات الأزهرية، مصر، ط1، 1972، القاعدة الثانية والثلاثون، ص41.</w:t>
      </w:r>
    </w:p>
  </w:footnote>
  <w:footnote w:id="53">
    <w:p w14:paraId="7DAF7FC3" w14:textId="24A0F1F8" w:rsidR="00534996" w:rsidRPr="00534996" w:rsidRDefault="00534996" w:rsidP="0053499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القواعد لابن رجب، القاعدة السبعون، ص131.</w:t>
      </w:r>
    </w:p>
  </w:footnote>
  <w:footnote w:id="54">
    <w:p w14:paraId="5DE9A2FB" w14:textId="62F7C0B2" w:rsidR="00534996" w:rsidRPr="00534996" w:rsidRDefault="00534996" w:rsidP="00534996">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الإمام محمد أبو زهرة، محاضرات في الوقف، دار الفكر العربي، بالقاهرة، 2009، ص183.</w:t>
      </w:r>
    </w:p>
  </w:footnote>
  <w:footnote w:id="55">
    <w:p w14:paraId="6F115BA6" w14:textId="55BE2A4A" w:rsidR="008F2E00" w:rsidRPr="008F2E00" w:rsidRDefault="008F2E00" w:rsidP="008F2E00">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محاضرات في الوقف</w:t>
      </w:r>
      <w:r w:rsidR="00A407DD">
        <w:rPr>
          <w:rFonts w:hint="cs"/>
          <w:rtl/>
        </w:rPr>
        <w:t>،</w:t>
      </w:r>
      <w:r>
        <w:rPr>
          <w:rFonts w:hint="cs"/>
          <w:rtl/>
        </w:rPr>
        <w:t xml:space="preserve"> للشيخ</w:t>
      </w:r>
      <w:r w:rsidR="00A407DD">
        <w:rPr>
          <w:rFonts w:hint="cs"/>
          <w:rtl/>
        </w:rPr>
        <w:t xml:space="preserve"> الإمام محمد أبو زهرة، ص193، مرجع سابق.</w:t>
      </w:r>
    </w:p>
  </w:footnote>
  <w:footnote w:id="56">
    <w:p w14:paraId="0ED0D6BB" w14:textId="58316235" w:rsidR="0036778F" w:rsidRPr="0036778F" w:rsidRDefault="0036778F" w:rsidP="0036778F">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صحيح مسلم بشرح النووي، دار ابن الجوزي، بالقاهرة، ط1، 2011، ج7، ص77.</w:t>
      </w:r>
    </w:p>
  </w:footnote>
  <w:footnote w:id="57">
    <w:p w14:paraId="10DAF17F" w14:textId="21D4582D" w:rsidR="005D1CB4" w:rsidRPr="005D1CB4" w:rsidRDefault="005D1CB4" w:rsidP="005D1CB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سنن أبي داوود، دار الحديث للطباعة والنشر، بيروت، ط1، 1388، حديث رقم 1691.</w:t>
      </w:r>
    </w:p>
  </w:footnote>
  <w:footnote w:id="58">
    <w:p w14:paraId="20E2C412" w14:textId="5E08A1BD" w:rsidR="0048510D" w:rsidRPr="0048510D" w:rsidRDefault="0048510D" w:rsidP="0048510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البدنة المقلّدة هي: واحدة الإبل المهداة إلى البيت الحرام والمسمّاة </w:t>
      </w:r>
      <w:proofErr w:type="spellStart"/>
      <w:r>
        <w:rPr>
          <w:rFonts w:hint="cs"/>
          <w:rtl/>
        </w:rPr>
        <w:t>بالهَدْي</w:t>
      </w:r>
      <w:proofErr w:type="spellEnd"/>
      <w:r>
        <w:rPr>
          <w:rFonts w:hint="cs"/>
          <w:rtl/>
        </w:rPr>
        <w:t>.</w:t>
      </w:r>
    </w:p>
  </w:footnote>
  <w:footnote w:id="59">
    <w:p w14:paraId="0DC1E02E" w14:textId="409638BC" w:rsidR="0048510D" w:rsidRPr="0048510D" w:rsidRDefault="0048510D" w:rsidP="0048510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دلالة الحال هنا: أن الرجل كان يحج ماشيًا ويسوق البدنة أمامه.</w:t>
      </w:r>
    </w:p>
  </w:footnote>
  <w:footnote w:id="60">
    <w:p w14:paraId="30340E12" w14:textId="324A16F4" w:rsidR="00486291" w:rsidRPr="00486291" w:rsidRDefault="00486291" w:rsidP="0048629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فتح القدير للكمال بن الهمام، دار الفكر، بيروت، ط1، ج6، ص203.</w:t>
      </w:r>
    </w:p>
  </w:footnote>
  <w:footnote w:id="61">
    <w:p w14:paraId="3364700A" w14:textId="17FE30FC" w:rsidR="00486291" w:rsidRPr="00486291" w:rsidRDefault="00486291" w:rsidP="0048629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زهدي يكن، الوقف في الشريعة الإسلامية، دار النهضة العربية، بيروت، ط1، 1964، ص12.</w:t>
      </w:r>
    </w:p>
  </w:footnote>
  <w:footnote w:id="62">
    <w:p w14:paraId="5777FFAE" w14:textId="2E930586" w:rsidR="0088429D" w:rsidRPr="0088429D" w:rsidRDefault="0088429D" w:rsidP="0088429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المبسوط للسرخسي، ج15، ص75، (كتاب الإجارة).</w:t>
      </w:r>
    </w:p>
  </w:footnote>
  <w:footnote w:id="63">
    <w:p w14:paraId="0C142E99" w14:textId="1F24C00E" w:rsidR="0088429D" w:rsidRPr="0088429D" w:rsidRDefault="0088429D" w:rsidP="0088429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تبيين الحقائق، للزيلعي، ج4، ص87، باب الربا.</w:t>
      </w:r>
    </w:p>
  </w:footnote>
  <w:footnote w:id="64">
    <w:p w14:paraId="4024D7FD" w14:textId="2EB4757B" w:rsidR="0088429D" w:rsidRPr="0088429D" w:rsidRDefault="0088429D" w:rsidP="0088429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المعيار المعرب والجامع المغرب عن فتاوي علماء أفريقيا والأندلس والمغرب، لأحمد بن يحيى الونشريسي، دار الغرب الإسلامي، بيروت، ج1، ص87.</w:t>
      </w:r>
    </w:p>
  </w:footnote>
  <w:footnote w:id="65">
    <w:p w14:paraId="2DF94846" w14:textId="3C17A086" w:rsidR="00E43665" w:rsidRPr="00E43665" w:rsidRDefault="00E43665" w:rsidP="00E43665">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الوسيط في المذهب، للإمام الغزالي، تحقيق/ أحمد محود إبراهيم، دار السلام، بالقاهرة، ط1، ج3، ص237.</w:t>
      </w:r>
    </w:p>
  </w:footnote>
  <w:footnote w:id="66">
    <w:p w14:paraId="780DCFC0" w14:textId="3EC3D954" w:rsidR="00E43665" w:rsidRPr="00E43665" w:rsidRDefault="00E43665" w:rsidP="00E43665">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القبس، لابن العبي، تحقيق د/ محمد عبد الله ولد كريم، دار الغرب الإسلامي، بيروت، 1992، ج2، ص145.</w:t>
      </w:r>
    </w:p>
  </w:footnote>
  <w:footnote w:id="67">
    <w:p w14:paraId="6C600590" w14:textId="13CD035C" w:rsidR="00C60FB4" w:rsidRPr="0048510D" w:rsidRDefault="00C60FB4" w:rsidP="00C60FB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الأشباه والنظائر، لتاج الدين السبكي، تحقيق/ عادل أحمد عبد الموجود وعلي محمد معوض، دار الكتب العلمية، بيروت، ط1، 1991، ج1، ص48.</w:t>
      </w:r>
    </w:p>
  </w:footnote>
  <w:footnote w:id="68">
    <w:p w14:paraId="0B2AD588" w14:textId="5F2F4F11" w:rsidR="00C60FB4" w:rsidRPr="0048510D" w:rsidRDefault="00C60FB4" w:rsidP="00C60FB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المرافقات للشاطبي، تحقيق د/ عبد الله دراز، دار الكتب العلمية، بيروت، ط1، 1991، ج2، ص370.</w:t>
      </w:r>
    </w:p>
  </w:footnote>
  <w:footnote w:id="69">
    <w:p w14:paraId="108F6A1B" w14:textId="7CB42310" w:rsidR="00C60FB4" w:rsidRPr="0048510D" w:rsidRDefault="00C60FB4" w:rsidP="00C60FB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التمهيد، لابن عبد البر، طبع وزارة الأوقاف المغربية، ج17، ص319.</w:t>
      </w:r>
    </w:p>
  </w:footnote>
  <w:footnote w:id="70">
    <w:p w14:paraId="576B0B1F" w14:textId="4CA9AF68" w:rsidR="00C60FB4" w:rsidRPr="0048510D" w:rsidRDefault="00C60FB4" w:rsidP="00C60FB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القَبَس، شرح الموطأ، لابن العربي، ج1، ص145، مرجع سابق.</w:t>
      </w:r>
    </w:p>
  </w:footnote>
  <w:footnote w:id="71">
    <w:p w14:paraId="320C1C2D" w14:textId="2EE409AA" w:rsidR="00C60FB4" w:rsidRPr="0048510D" w:rsidRDefault="00C60FB4" w:rsidP="00C60FB4">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sidR="00DB5D5D">
        <w:rPr>
          <w:rFonts w:hint="cs"/>
          <w:rtl/>
        </w:rPr>
        <w:t>مجموع فتاوي شيخ الإسلام ابن تيمية، ج29، ص64.</w:t>
      </w:r>
    </w:p>
  </w:footnote>
  <w:footnote w:id="72">
    <w:p w14:paraId="05071834" w14:textId="3950E0D6" w:rsidR="00CD3B77" w:rsidRPr="0048510D" w:rsidRDefault="00CD3B77" w:rsidP="00CD3B77">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sidR="00DB5D5D">
        <w:rPr>
          <w:rFonts w:hint="cs"/>
          <w:rtl/>
        </w:rPr>
        <w:t>الموافقات، للشاطبي، ج1، ص216، مرجع سابق.</w:t>
      </w:r>
    </w:p>
  </w:footnote>
  <w:footnote w:id="73">
    <w:p w14:paraId="5BF100C6" w14:textId="45A4B92A" w:rsidR="00DB5D5D" w:rsidRPr="0048510D" w:rsidRDefault="00DB5D5D" w:rsidP="00DB5D5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proofErr w:type="spellStart"/>
      <w:r>
        <w:rPr>
          <w:rFonts w:hint="cs"/>
          <w:rtl/>
        </w:rPr>
        <w:t>المفهم</w:t>
      </w:r>
      <w:proofErr w:type="spellEnd"/>
      <w:r>
        <w:rPr>
          <w:rFonts w:hint="cs"/>
          <w:rtl/>
        </w:rPr>
        <w:t xml:space="preserve"> لما أشكل من تلخيص كتاب مسلم لأحمد بن عمر القرطبي، تحقيق/ محيي الدين مستو وآخرون، دار ابن كثير، بيروت، ط1، 1996، ج5، ص176، ص227.</w:t>
      </w:r>
    </w:p>
  </w:footnote>
  <w:footnote w:id="74">
    <w:p w14:paraId="5B844726" w14:textId="60C88BDA" w:rsidR="00DB5D5D" w:rsidRPr="0048510D" w:rsidRDefault="00DB5D5D" w:rsidP="00DB5D5D">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شجرة المعارف والأحوال وصالح الأقوال والأعمال، للعز بن عبد السلام، تحقيق/ إياد خالد الطباع، دار الطبّاع، دمشق، ط1، 1989، ص411.</w:t>
      </w:r>
    </w:p>
  </w:footnote>
  <w:footnote w:id="75">
    <w:p w14:paraId="7DECC579" w14:textId="25850923" w:rsidR="007E11AC" w:rsidRPr="0048510D" w:rsidRDefault="007E11AC" w:rsidP="007E11A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الموافقات، للشاطبي، ج2، ص354، ص358، مرجع سابق.</w:t>
      </w:r>
    </w:p>
  </w:footnote>
  <w:footnote w:id="76">
    <w:p w14:paraId="2A7591BF" w14:textId="18FDF95F" w:rsidR="007E11AC" w:rsidRPr="0048510D" w:rsidRDefault="007E11AC" w:rsidP="007E11AC">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مجموع فتاوي شيخ الإسلام، ابن تيمية، ج22، ص298، وإعلام الموقعين، لابن قيم الجوزية، ج2، ص142، مرجع سابق.</w:t>
      </w:r>
    </w:p>
  </w:footnote>
  <w:footnote w:id="77">
    <w:p w14:paraId="68E1E489" w14:textId="20DF75F9" w:rsidR="00326881" w:rsidRPr="0048510D" w:rsidRDefault="00326881" w:rsidP="0032688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المعلم بفوائد مسلم، للمازري، تحقيق/ محمد الشاذلي، بيت الحكمة، قرطاج، ج2، ص322.</w:t>
      </w:r>
    </w:p>
  </w:footnote>
  <w:footnote w:id="78">
    <w:p w14:paraId="6EEB429B" w14:textId="72792469" w:rsidR="00326881" w:rsidRPr="0048510D" w:rsidRDefault="00326881" w:rsidP="0032688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المعيار المعرب، للونشريسي، ج1، ص87، مرجع سابق</w:t>
      </w:r>
    </w:p>
  </w:footnote>
  <w:footnote w:id="79">
    <w:p w14:paraId="626DDEAA" w14:textId="7C1E552E" w:rsidR="00326881" w:rsidRPr="0048510D" w:rsidRDefault="00326881" w:rsidP="0032688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القبس، لابن العربي، ج1، ص145، مرجع سابق.</w:t>
      </w:r>
    </w:p>
  </w:footnote>
  <w:footnote w:id="80">
    <w:p w14:paraId="6995B2D0" w14:textId="2758F346" w:rsidR="00326881" w:rsidRPr="0048510D" w:rsidRDefault="00326881" w:rsidP="0032688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الموافقات للشاطبي، ج1، ص182، مرجع سابق.</w:t>
      </w:r>
    </w:p>
  </w:footnote>
  <w:footnote w:id="81">
    <w:p w14:paraId="363D2452" w14:textId="7920DDAE" w:rsidR="00326881" w:rsidRPr="0048510D" w:rsidRDefault="00326881" w:rsidP="00326881">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الشيخ مصطفى أحمد الزرقا، المدخل الفقهي العام، تصوير مطبعة طربين، دمشق، ج3، ص146.</w:t>
      </w:r>
    </w:p>
  </w:footnote>
  <w:footnote w:id="82">
    <w:p w14:paraId="6940DC1D" w14:textId="5B729EFC" w:rsidR="0074114B" w:rsidRPr="0048510D" w:rsidRDefault="0074114B" w:rsidP="0074114B">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شرح صحيح مسلم للقاضي عيّاض، تحقيق د/ يحيى إسماعيل، دار الوفاء، بالمنصورة، ج5، ص249.</w:t>
      </w:r>
    </w:p>
  </w:footnote>
  <w:footnote w:id="83">
    <w:p w14:paraId="0B73AFFA" w14:textId="74CA858D" w:rsidR="00B3281F" w:rsidRPr="0048510D" w:rsidRDefault="00B3281F" w:rsidP="00B3281F">
      <w:pPr>
        <w:pStyle w:val="FootnoteText"/>
        <w:spacing w:before="0" w:line="380" w:lineRule="exac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الهداية، </w:t>
      </w:r>
      <w:proofErr w:type="spellStart"/>
      <w:r>
        <w:rPr>
          <w:rFonts w:hint="cs"/>
          <w:rtl/>
        </w:rPr>
        <w:t>للمرغيناني</w:t>
      </w:r>
      <w:proofErr w:type="spellEnd"/>
      <w:r>
        <w:rPr>
          <w:rFonts w:hint="cs"/>
          <w:rtl/>
        </w:rPr>
        <w:t>، تصوير دار الفكر، بيروت، 1977، ج6، ص225-227.</w:t>
      </w:r>
      <w:r>
        <w:rPr>
          <w:rFonts w:hint="cs"/>
          <w:rtl/>
        </w:rPr>
        <w:t xml:space="preserve"> </w:t>
      </w:r>
    </w:p>
  </w:footnote>
  <w:footnote w:id="84">
    <w:p w14:paraId="656DFC5E" w14:textId="01C0189B" w:rsidR="00B3281F" w:rsidRPr="0048510D" w:rsidRDefault="00B3281F" w:rsidP="00B3281F">
      <w:pPr>
        <w:pStyle w:val="FootnoteText"/>
        <w:spacing w:before="0" w:line="380" w:lineRule="exac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الإسعاف، إبراهيم بن موسى الطرابلسي، دار الرائد العربي، بيروت، 1401هـ، ص94.</w:t>
      </w:r>
      <w:r>
        <w:rPr>
          <w:rFonts w:hint="cs"/>
          <w:rtl/>
        </w:rPr>
        <w:t xml:space="preserve"> </w:t>
      </w:r>
    </w:p>
  </w:footnote>
  <w:footnote w:id="85">
    <w:p w14:paraId="38FD5679" w14:textId="78AB3BDC" w:rsidR="00B3281F" w:rsidRPr="0048510D" w:rsidRDefault="00B3281F" w:rsidP="00B3281F">
      <w:pPr>
        <w:pStyle w:val="FootnoteText"/>
        <w:spacing w:before="0" w:line="380" w:lineRule="exac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روضة الطالبين، لأبي زكريا محيي الدين بن شرف النووي، المكتب الإسلامي، بيروت، 1405هـ، ج5، ص318.</w:t>
      </w:r>
    </w:p>
  </w:footnote>
  <w:footnote w:id="86">
    <w:p w14:paraId="0CDC4A0F" w14:textId="768C0A22" w:rsidR="00B3281F" w:rsidRPr="0048510D" w:rsidRDefault="00B3281F" w:rsidP="00B3281F">
      <w:pPr>
        <w:pStyle w:val="FootnoteText"/>
        <w:spacing w:before="0" w:line="380" w:lineRule="exac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نهاية المحتاج، محمد بن أبي العباس أحمد بن حمزة الرملي، مصطفى الحلبي، مصر، 1386هـ، ج5، ص364.</w:t>
      </w:r>
      <w:r>
        <w:rPr>
          <w:rFonts w:hint="cs"/>
          <w:rtl/>
        </w:rPr>
        <w:t xml:space="preserve"> </w:t>
      </w:r>
    </w:p>
  </w:footnote>
  <w:footnote w:id="87">
    <w:p w14:paraId="241649D4" w14:textId="0DC8957D" w:rsidR="00B3281F" w:rsidRPr="0048510D" w:rsidRDefault="00B3281F" w:rsidP="00B3281F">
      <w:pPr>
        <w:pStyle w:val="FootnoteText"/>
        <w:spacing w:before="0" w:line="380" w:lineRule="exac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المغني، لابن قدامة، تحقيق د/ عبد الله التركي ود/ عبد الفتاح الحلو، دار هجر للطباعة والنشر، ج8، ص191. </w:t>
      </w:r>
    </w:p>
  </w:footnote>
  <w:footnote w:id="88">
    <w:p w14:paraId="23832F71" w14:textId="6D10B514" w:rsidR="00B3281F" w:rsidRPr="0048510D" w:rsidRDefault="00B3281F" w:rsidP="00B3281F">
      <w:pPr>
        <w:pStyle w:val="FootnoteText"/>
        <w:spacing w:before="0" w:line="380" w:lineRule="exac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الفروع، محمد بن مفلح، مكتبة ابن تيمية،</w:t>
      </w:r>
      <w:r>
        <w:rPr>
          <w:rFonts w:hint="cs"/>
          <w:rtl/>
        </w:rPr>
        <w:t xml:space="preserve"> </w:t>
      </w:r>
      <w:r>
        <w:rPr>
          <w:rFonts w:hint="cs"/>
          <w:rtl/>
        </w:rPr>
        <w:t>بالقاهرة، ج4، ص457.</w:t>
      </w:r>
    </w:p>
  </w:footnote>
  <w:footnote w:id="89">
    <w:p w14:paraId="2730371F" w14:textId="42DA27A2" w:rsidR="00B3281F" w:rsidRPr="0048510D" w:rsidRDefault="00B3281F" w:rsidP="00B3281F">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الأخيرة، للقرافي، دار الغرب الإسلامي، بيروت، 1994، ج6، ص311، وراجع: حاشية الدسوقي، محمد بن عرفة، دار الفكر، بيروت، ج4، ص80.</w:t>
      </w:r>
      <w:r>
        <w:rPr>
          <w:rFonts w:hint="cs"/>
          <w:rtl/>
        </w:rPr>
        <w:t xml:space="preserve"> </w:t>
      </w:r>
    </w:p>
  </w:footnote>
  <w:footnote w:id="90">
    <w:p w14:paraId="5371BE94" w14:textId="2DC9F7E7" w:rsidR="00B3281F" w:rsidRPr="0048510D" w:rsidRDefault="00B3281F" w:rsidP="00B3281F">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الإنصاف </w:t>
      </w:r>
      <w:proofErr w:type="spellStart"/>
      <w:r>
        <w:rPr>
          <w:rFonts w:hint="cs"/>
          <w:rtl/>
        </w:rPr>
        <w:t>للمرداوي</w:t>
      </w:r>
      <w:proofErr w:type="spellEnd"/>
      <w:r>
        <w:rPr>
          <w:rFonts w:hint="cs"/>
          <w:rtl/>
        </w:rPr>
        <w:t xml:space="preserve"> مع الشرح الكبير، ج16، ص389.</w:t>
      </w:r>
      <w:r>
        <w:rPr>
          <w:rFonts w:hint="cs"/>
          <w:rtl/>
        </w:rPr>
        <w:t xml:space="preserve"> </w:t>
      </w:r>
    </w:p>
  </w:footnote>
  <w:footnote w:id="91">
    <w:p w14:paraId="72FA5A90" w14:textId="0B2AE612" w:rsidR="00C850C3" w:rsidRPr="0048510D" w:rsidRDefault="00C850C3" w:rsidP="00C850C3">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معالم السنن للخطابي المطبوع مع مختصر سنن أبي داوود للمنذري، تحقيق/ محمد حامد الفقي، مطبعة السنة المحمدية، مصر، 1368هـ، ج5، ص201.</w:t>
      </w:r>
      <w:r>
        <w:rPr>
          <w:rFonts w:hint="cs"/>
          <w:rtl/>
        </w:rPr>
        <w:t xml:space="preserve"> </w:t>
      </w:r>
    </w:p>
  </w:footnote>
  <w:footnote w:id="92">
    <w:p w14:paraId="1DC73032" w14:textId="574F538B" w:rsidR="00C850C3" w:rsidRPr="0048510D" w:rsidRDefault="00C850C3" w:rsidP="00C850C3">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القواعد لابن رجب، ص41، مرجع سابق.</w:t>
      </w:r>
    </w:p>
  </w:footnote>
  <w:footnote w:id="93">
    <w:p w14:paraId="7F722A5B" w14:textId="5B90BEDE" w:rsidR="00C850C3" w:rsidRPr="0048510D" w:rsidRDefault="00C850C3" w:rsidP="00C850C3">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القواعد والأصول الجامعة، لعبد الرحمن بن ناصر السعدي، مكتبة الإمام الشافعي، بالرياض، ط2، 1410هـ، القاعدة 91.</w:t>
      </w:r>
      <w:r>
        <w:rPr>
          <w:rFonts w:hint="cs"/>
          <w:rtl/>
        </w:rPr>
        <w:t xml:space="preserve"> </w:t>
      </w:r>
    </w:p>
  </w:footnote>
  <w:footnote w:id="94">
    <w:p w14:paraId="16D21EC4" w14:textId="4721A82B" w:rsidR="00C850C3" w:rsidRPr="0048510D" w:rsidRDefault="00C850C3" w:rsidP="00C850C3">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 xml:space="preserve">تبيين الحقائق </w:t>
      </w:r>
      <w:proofErr w:type="spellStart"/>
      <w:r>
        <w:rPr>
          <w:rFonts w:hint="cs"/>
          <w:rtl/>
        </w:rPr>
        <w:t>للزيلعين</w:t>
      </w:r>
      <w:proofErr w:type="spellEnd"/>
      <w:r>
        <w:rPr>
          <w:rFonts w:hint="cs"/>
          <w:rtl/>
        </w:rPr>
        <w:t>، ج5، ص154.</w:t>
      </w:r>
      <w:r>
        <w:rPr>
          <w:rFonts w:hint="cs"/>
          <w:rtl/>
        </w:rPr>
        <w:t xml:space="preserve"> </w:t>
      </w:r>
    </w:p>
  </w:footnote>
  <w:footnote w:id="95">
    <w:p w14:paraId="4FFC1342" w14:textId="0DBEEE7F" w:rsidR="00890CB0" w:rsidRPr="0048510D" w:rsidRDefault="00890CB0" w:rsidP="00890CB0">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القواعد، لابن رجب، القاعدة السبعون، ص131، مرجع سابق.</w:t>
      </w:r>
    </w:p>
  </w:footnote>
  <w:footnote w:id="96">
    <w:p w14:paraId="3FB4412F" w14:textId="512BDCF7" w:rsidR="00890CB0" w:rsidRPr="0048510D" w:rsidRDefault="00890CB0" w:rsidP="00890CB0">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راجع في هذا القول: بلغة السالك، لأحمد بن محمد الصاوي المالكي، مطابع مصطفى الحلبي، مصر، 1372هـ، ج4، ص22، وراجع: إعانة الطالبين، للسيد البكري، ج3، ص164.</w:t>
      </w:r>
    </w:p>
  </w:footnote>
  <w:footnote w:id="97">
    <w:p w14:paraId="4435F06B" w14:textId="36380CE5" w:rsidR="00890CB0" w:rsidRPr="0048510D" w:rsidRDefault="00890CB0" w:rsidP="00890CB0">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سنن الترمذي (الجامع الصغير)</w:t>
      </w:r>
      <w:r>
        <w:rPr>
          <w:rFonts w:hint="cs"/>
          <w:rtl/>
        </w:rPr>
        <w:t xml:space="preserve"> </w:t>
      </w:r>
      <w:r>
        <w:rPr>
          <w:rFonts w:hint="cs"/>
          <w:rtl/>
        </w:rPr>
        <w:t>، لأبي عيسى محمد بن عيسى بن سَوْرة، تحقيق/ إبراهيم عطوه عوض، مطابع مصطفى الحلبي، مصر، ط2، 1975، ج5، ص627، حديث رقم 3703.</w:t>
      </w:r>
    </w:p>
  </w:footnote>
  <w:footnote w:id="98">
    <w:p w14:paraId="7D559475" w14:textId="2609809C" w:rsidR="00890CB0" w:rsidRPr="0048510D" w:rsidRDefault="00890CB0" w:rsidP="00890CB0">
      <w:pPr>
        <w:pStyle w:val="FootnoteText"/>
        <w:rPr>
          <w:lang w:bidi="ar-EG"/>
        </w:rPr>
      </w:pPr>
      <w:r w:rsidRPr="0046333C">
        <w:rPr>
          <w:rFonts w:hint="cs"/>
          <w:vertAlign w:val="superscript"/>
          <w:rtl/>
        </w:rPr>
        <w:t>(</w:t>
      </w:r>
      <w:r w:rsidRPr="0046333C">
        <w:rPr>
          <w:rStyle w:val="FootnoteReference"/>
        </w:rPr>
        <w:footnoteRef/>
      </w:r>
      <w:r w:rsidRPr="0046333C">
        <w:rPr>
          <w:rFonts w:hint="cs"/>
          <w:vertAlign w:val="superscript"/>
          <w:rtl/>
        </w:rPr>
        <w:t>)</w:t>
      </w:r>
      <w:r w:rsidRPr="0046333C">
        <w:rPr>
          <w:vertAlign w:val="superscript"/>
          <w:rtl/>
        </w:rPr>
        <w:tab/>
      </w:r>
      <w:r>
        <w:rPr>
          <w:rFonts w:hint="cs"/>
          <w:rtl/>
        </w:rPr>
        <w:t>فتح الباري بشرح صحيح البخاري، لابن حجر العسقلاني، الدار العالمية للنشر، بالقاهرة، ط2، 2015، مجلد 7، ص24، باب إذا وقف أرضًا أو بئرًا واشترط لنفسه مثل دلاء المسلمين، حديث رقم 2778.</w:t>
      </w:r>
    </w:p>
  </w:footnote>
  <w:footnote w:id="99">
    <w:p w14:paraId="3D7977EC" w14:textId="66C68EF6" w:rsidR="00DB4ECF" w:rsidRPr="00620F69" w:rsidRDefault="00DB4ECF" w:rsidP="00DB4ECF">
      <w:pPr>
        <w:pStyle w:val="FootnoteText"/>
        <w:rPr>
          <w:highlight w:val="yellow"/>
          <w:lang w:bidi="ar-EG"/>
        </w:rPr>
      </w:pPr>
      <w:r w:rsidRPr="00620F69">
        <w:rPr>
          <w:rFonts w:hint="cs"/>
          <w:highlight w:val="yellow"/>
          <w:vertAlign w:val="superscript"/>
          <w:rtl/>
        </w:rPr>
        <w:t>(</w:t>
      </w:r>
      <w:r w:rsidRPr="00620F69">
        <w:rPr>
          <w:rStyle w:val="FootnoteReference"/>
          <w:highlight w:val="yellow"/>
        </w:rPr>
        <w:footnoteRef/>
      </w:r>
      <w:r w:rsidRPr="00620F69">
        <w:rPr>
          <w:rFonts w:hint="cs"/>
          <w:highlight w:val="yellow"/>
          <w:vertAlign w:val="superscript"/>
          <w:rtl/>
        </w:rPr>
        <w:t>)</w:t>
      </w:r>
      <w:r w:rsidRPr="00620F69">
        <w:rPr>
          <w:highlight w:val="yellow"/>
          <w:vertAlign w:val="superscript"/>
          <w:rtl/>
        </w:rPr>
        <w:tab/>
      </w:r>
      <w:r w:rsidRPr="00620F69">
        <w:rPr>
          <w:rFonts w:hint="cs"/>
          <w:highlight w:val="yellow"/>
          <w:rtl/>
        </w:rPr>
        <w:t>المرجع السابق، ص18.</w:t>
      </w:r>
    </w:p>
  </w:footnote>
  <w:footnote w:id="100">
    <w:p w14:paraId="4EA0A866" w14:textId="5B3C8E90" w:rsidR="00DB4ECF" w:rsidRPr="0048510D" w:rsidRDefault="00DB4ECF" w:rsidP="00DB4ECF">
      <w:pPr>
        <w:pStyle w:val="FootnoteText"/>
        <w:rPr>
          <w:lang w:bidi="ar-EG"/>
        </w:rPr>
      </w:pPr>
      <w:r w:rsidRPr="00620F69">
        <w:rPr>
          <w:rFonts w:hint="cs"/>
          <w:highlight w:val="yellow"/>
          <w:vertAlign w:val="superscript"/>
          <w:rtl/>
        </w:rPr>
        <w:t>(</w:t>
      </w:r>
      <w:r w:rsidRPr="00620F69">
        <w:rPr>
          <w:rStyle w:val="FootnoteReference"/>
          <w:highlight w:val="yellow"/>
        </w:rPr>
        <w:footnoteRef/>
      </w:r>
      <w:r w:rsidRPr="00620F69">
        <w:rPr>
          <w:rFonts w:hint="cs"/>
          <w:highlight w:val="yellow"/>
          <w:vertAlign w:val="superscript"/>
          <w:rtl/>
        </w:rPr>
        <w:t>)</w:t>
      </w:r>
      <w:r w:rsidRPr="00620F69">
        <w:rPr>
          <w:highlight w:val="yellow"/>
          <w:vertAlign w:val="superscript"/>
          <w:rtl/>
        </w:rPr>
        <w:tab/>
      </w:r>
      <w:r w:rsidRPr="00620F69">
        <w:rPr>
          <w:rFonts w:hint="cs"/>
          <w:highlight w:val="yellow"/>
          <w:rtl/>
        </w:rPr>
        <w:t>نفس المرجع، ص23.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D1A5" w14:textId="77777777" w:rsidR="00456E65" w:rsidRDefault="00456E65" w:rsidP="00456E6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73E2F12"/>
    <w:lvl w:ilvl="0">
      <w:start w:val="1"/>
      <w:numFmt w:val="bullet"/>
      <w:pStyle w:val="ListBullet"/>
      <w:lvlText w:val=""/>
      <w:lvlJc w:val="left"/>
      <w:pPr>
        <w:ind w:left="360" w:hanging="360"/>
      </w:pPr>
      <w:rPr>
        <w:rFonts w:ascii="Wingdings" w:hAnsi="Wingdings" w:hint="default"/>
      </w:rPr>
    </w:lvl>
  </w:abstractNum>
  <w:abstractNum w:abstractNumId="1" w15:restartNumberingAfterBreak="0">
    <w:nsid w:val="00EE6B17"/>
    <w:multiLevelType w:val="hybridMultilevel"/>
    <w:tmpl w:val="9FD8B9AE"/>
    <w:lvl w:ilvl="0" w:tplc="CC789696">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1C45D07"/>
    <w:multiLevelType w:val="hybridMultilevel"/>
    <w:tmpl w:val="07DAAB92"/>
    <w:lvl w:ilvl="0" w:tplc="78862A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A7B3D41"/>
    <w:multiLevelType w:val="hybridMultilevel"/>
    <w:tmpl w:val="8BB65050"/>
    <w:lvl w:ilvl="0" w:tplc="46CC8EE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C734A35"/>
    <w:multiLevelType w:val="hybridMultilevel"/>
    <w:tmpl w:val="D8EA4004"/>
    <w:lvl w:ilvl="0" w:tplc="C6AA10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F671053"/>
    <w:multiLevelType w:val="hybridMultilevel"/>
    <w:tmpl w:val="F41A305C"/>
    <w:lvl w:ilvl="0" w:tplc="3D2066E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76984"/>
    <w:multiLevelType w:val="hybridMultilevel"/>
    <w:tmpl w:val="A3FA1F2A"/>
    <w:lvl w:ilvl="0" w:tplc="C9987B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97C648D"/>
    <w:multiLevelType w:val="hybridMultilevel"/>
    <w:tmpl w:val="C25CF48A"/>
    <w:lvl w:ilvl="0" w:tplc="B4BC44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C9548A7"/>
    <w:multiLevelType w:val="hybridMultilevel"/>
    <w:tmpl w:val="5516BF32"/>
    <w:lvl w:ilvl="0" w:tplc="F4D2B7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B32404"/>
    <w:multiLevelType w:val="hybridMultilevel"/>
    <w:tmpl w:val="C520005C"/>
    <w:lvl w:ilvl="0" w:tplc="DD8E3B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E817BD9"/>
    <w:multiLevelType w:val="hybridMultilevel"/>
    <w:tmpl w:val="C15A261E"/>
    <w:lvl w:ilvl="0" w:tplc="845C46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7E23684"/>
    <w:multiLevelType w:val="hybridMultilevel"/>
    <w:tmpl w:val="CEFC3916"/>
    <w:lvl w:ilvl="0" w:tplc="32D0AA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06133AA"/>
    <w:multiLevelType w:val="hybridMultilevel"/>
    <w:tmpl w:val="29E45EAC"/>
    <w:lvl w:ilvl="0" w:tplc="DD580B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1C8135C"/>
    <w:multiLevelType w:val="hybridMultilevel"/>
    <w:tmpl w:val="5BEA8E74"/>
    <w:lvl w:ilvl="0" w:tplc="5BEA76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1F30404"/>
    <w:multiLevelType w:val="hybridMultilevel"/>
    <w:tmpl w:val="DE8A0D10"/>
    <w:lvl w:ilvl="0" w:tplc="9BF22E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2EC4AB6"/>
    <w:multiLevelType w:val="hybridMultilevel"/>
    <w:tmpl w:val="EB36F938"/>
    <w:lvl w:ilvl="0" w:tplc="327E86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65B71F8"/>
    <w:multiLevelType w:val="hybridMultilevel"/>
    <w:tmpl w:val="7DD263D0"/>
    <w:lvl w:ilvl="0" w:tplc="4E28E7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83F023F"/>
    <w:multiLevelType w:val="hybridMultilevel"/>
    <w:tmpl w:val="B78639A4"/>
    <w:lvl w:ilvl="0" w:tplc="59B25A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01403B2"/>
    <w:multiLevelType w:val="hybridMultilevel"/>
    <w:tmpl w:val="CCEAABE2"/>
    <w:lvl w:ilvl="0" w:tplc="467C9A80">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590E0E"/>
    <w:multiLevelType w:val="hybridMultilevel"/>
    <w:tmpl w:val="E59AEAF8"/>
    <w:lvl w:ilvl="0" w:tplc="2938CD4C">
      <w:start w:val="1"/>
      <w:numFmt w:val="arabicAbjad"/>
      <w:lvlText w:val="%1)"/>
      <w:lvlJc w:val="left"/>
      <w:pPr>
        <w:ind w:left="927" w:hanging="360"/>
      </w:pPr>
      <w:rPr>
        <w:rFonts w:hint="default"/>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3182AC5"/>
    <w:multiLevelType w:val="hybridMultilevel"/>
    <w:tmpl w:val="84DEC8E0"/>
    <w:lvl w:ilvl="0" w:tplc="336C3D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460C0621"/>
    <w:multiLevelType w:val="hybridMultilevel"/>
    <w:tmpl w:val="A08A4184"/>
    <w:lvl w:ilvl="0" w:tplc="2938CD4C">
      <w:start w:val="1"/>
      <w:numFmt w:val="arabicAbjad"/>
      <w:lvlText w:val="%1)"/>
      <w:lvlJc w:val="left"/>
      <w:pPr>
        <w:ind w:left="927" w:hanging="360"/>
      </w:pPr>
      <w:rPr>
        <w:rFonts w:hint="default"/>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61E26D3"/>
    <w:multiLevelType w:val="hybridMultilevel"/>
    <w:tmpl w:val="3DB6DDCC"/>
    <w:lvl w:ilvl="0" w:tplc="1D582F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7D7598B"/>
    <w:multiLevelType w:val="hybridMultilevel"/>
    <w:tmpl w:val="040446CE"/>
    <w:lvl w:ilvl="0" w:tplc="5F3C05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D0E5AAB"/>
    <w:multiLevelType w:val="hybridMultilevel"/>
    <w:tmpl w:val="368CE29C"/>
    <w:lvl w:ilvl="0" w:tplc="2938CD4C">
      <w:start w:val="1"/>
      <w:numFmt w:val="arabicAbjad"/>
      <w:lvlText w:val="%1)"/>
      <w:lvlJc w:val="left"/>
      <w:pPr>
        <w:ind w:left="927" w:hanging="360"/>
      </w:pPr>
      <w:rPr>
        <w:rFonts w:hint="default"/>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1A8585B"/>
    <w:multiLevelType w:val="hybridMultilevel"/>
    <w:tmpl w:val="B6FA4CD4"/>
    <w:lvl w:ilvl="0" w:tplc="33CA35C8">
      <w:start w:val="1"/>
      <w:numFmt w:val="decimal"/>
      <w:pStyle w:val="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D3224E"/>
    <w:multiLevelType w:val="hybridMultilevel"/>
    <w:tmpl w:val="F24AB7DC"/>
    <w:lvl w:ilvl="0" w:tplc="448400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5E50B7A"/>
    <w:multiLevelType w:val="hybridMultilevel"/>
    <w:tmpl w:val="94B8D796"/>
    <w:lvl w:ilvl="0" w:tplc="DFA42C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E232F5B"/>
    <w:multiLevelType w:val="hybridMultilevel"/>
    <w:tmpl w:val="C264FC14"/>
    <w:lvl w:ilvl="0" w:tplc="2938CD4C">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1C2E22"/>
    <w:multiLevelType w:val="hybridMultilevel"/>
    <w:tmpl w:val="3D44C8BC"/>
    <w:lvl w:ilvl="0" w:tplc="53F2F5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A4D680D"/>
    <w:multiLevelType w:val="hybridMultilevel"/>
    <w:tmpl w:val="03227354"/>
    <w:lvl w:ilvl="0" w:tplc="6D7815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A6619FD"/>
    <w:multiLevelType w:val="hybridMultilevel"/>
    <w:tmpl w:val="6C3A774A"/>
    <w:lvl w:ilvl="0" w:tplc="D74C2D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D14047"/>
    <w:multiLevelType w:val="hybridMultilevel"/>
    <w:tmpl w:val="D3B68922"/>
    <w:lvl w:ilvl="0" w:tplc="62E0AE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500413A"/>
    <w:multiLevelType w:val="hybridMultilevel"/>
    <w:tmpl w:val="A27CEA4C"/>
    <w:lvl w:ilvl="0" w:tplc="04849F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6450DE2"/>
    <w:multiLevelType w:val="hybridMultilevel"/>
    <w:tmpl w:val="5E12417C"/>
    <w:lvl w:ilvl="0" w:tplc="84F2C4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77CA465B"/>
    <w:multiLevelType w:val="hybridMultilevel"/>
    <w:tmpl w:val="F3C8F1A6"/>
    <w:lvl w:ilvl="0" w:tplc="66AC59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C052A89"/>
    <w:multiLevelType w:val="hybridMultilevel"/>
    <w:tmpl w:val="F15CEDD6"/>
    <w:lvl w:ilvl="0" w:tplc="0F14F4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34747786">
    <w:abstractNumId w:val="5"/>
  </w:num>
  <w:num w:numId="2" w16cid:durableId="1661762696">
    <w:abstractNumId w:val="25"/>
  </w:num>
  <w:num w:numId="3" w16cid:durableId="151992194">
    <w:abstractNumId w:val="0"/>
  </w:num>
  <w:num w:numId="4" w16cid:durableId="2099709070">
    <w:abstractNumId w:val="9"/>
  </w:num>
  <w:num w:numId="5" w16cid:durableId="299309362">
    <w:abstractNumId w:val="10"/>
  </w:num>
  <w:num w:numId="6" w16cid:durableId="1748644975">
    <w:abstractNumId w:val="30"/>
  </w:num>
  <w:num w:numId="7" w16cid:durableId="1860584696">
    <w:abstractNumId w:val="3"/>
  </w:num>
  <w:num w:numId="8" w16cid:durableId="877208925">
    <w:abstractNumId w:val="29"/>
  </w:num>
  <w:num w:numId="9" w16cid:durableId="1713573392">
    <w:abstractNumId w:val="13"/>
  </w:num>
  <w:num w:numId="10" w16cid:durableId="1170825799">
    <w:abstractNumId w:val="36"/>
  </w:num>
  <w:num w:numId="11" w16cid:durableId="2088459600">
    <w:abstractNumId w:val="20"/>
  </w:num>
  <w:num w:numId="12" w16cid:durableId="706831328">
    <w:abstractNumId w:val="34"/>
  </w:num>
  <w:num w:numId="13" w16cid:durableId="349724170">
    <w:abstractNumId w:val="6"/>
  </w:num>
  <w:num w:numId="14" w16cid:durableId="1941183068">
    <w:abstractNumId w:val="28"/>
  </w:num>
  <w:num w:numId="15" w16cid:durableId="113332430">
    <w:abstractNumId w:val="23"/>
  </w:num>
  <w:num w:numId="16" w16cid:durableId="2070684084">
    <w:abstractNumId w:val="2"/>
  </w:num>
  <w:num w:numId="17" w16cid:durableId="1114792281">
    <w:abstractNumId w:val="7"/>
  </w:num>
  <w:num w:numId="18" w16cid:durableId="1447849100">
    <w:abstractNumId w:val="33"/>
  </w:num>
  <w:num w:numId="19" w16cid:durableId="1536239149">
    <w:abstractNumId w:val="14"/>
  </w:num>
  <w:num w:numId="20" w16cid:durableId="264577702">
    <w:abstractNumId w:val="8"/>
  </w:num>
  <w:num w:numId="21" w16cid:durableId="266038052">
    <w:abstractNumId w:val="22"/>
  </w:num>
  <w:num w:numId="22" w16cid:durableId="922374688">
    <w:abstractNumId w:val="1"/>
  </w:num>
  <w:num w:numId="23" w16cid:durableId="435951186">
    <w:abstractNumId w:val="12"/>
  </w:num>
  <w:num w:numId="24" w16cid:durableId="1822767581">
    <w:abstractNumId w:val="18"/>
  </w:num>
  <w:num w:numId="25" w16cid:durableId="909271172">
    <w:abstractNumId w:val="24"/>
  </w:num>
  <w:num w:numId="26" w16cid:durableId="2007659438">
    <w:abstractNumId w:val="26"/>
  </w:num>
  <w:num w:numId="27" w16cid:durableId="1527519060">
    <w:abstractNumId w:val="16"/>
  </w:num>
  <w:num w:numId="28" w16cid:durableId="1804694149">
    <w:abstractNumId w:val="15"/>
  </w:num>
  <w:num w:numId="29" w16cid:durableId="1902129731">
    <w:abstractNumId w:val="31"/>
  </w:num>
  <w:num w:numId="30" w16cid:durableId="1868978657">
    <w:abstractNumId w:val="4"/>
  </w:num>
  <w:num w:numId="31" w16cid:durableId="1274675692">
    <w:abstractNumId w:val="27"/>
  </w:num>
  <w:num w:numId="32" w16cid:durableId="469590270">
    <w:abstractNumId w:val="21"/>
  </w:num>
  <w:num w:numId="33" w16cid:durableId="1055735145">
    <w:abstractNumId w:val="35"/>
  </w:num>
  <w:num w:numId="34" w16cid:durableId="894663675">
    <w:abstractNumId w:val="32"/>
  </w:num>
  <w:num w:numId="35" w16cid:durableId="1137067467">
    <w:abstractNumId w:val="17"/>
  </w:num>
  <w:num w:numId="36" w16cid:durableId="818307330">
    <w:abstractNumId w:val="19"/>
  </w:num>
  <w:num w:numId="37" w16cid:durableId="1064986784">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616B"/>
    <w:rsid w:val="00003619"/>
    <w:rsid w:val="00004148"/>
    <w:rsid w:val="00011D31"/>
    <w:rsid w:val="00012415"/>
    <w:rsid w:val="000141CF"/>
    <w:rsid w:val="000167E6"/>
    <w:rsid w:val="00021B28"/>
    <w:rsid w:val="00030CA3"/>
    <w:rsid w:val="0003148E"/>
    <w:rsid w:val="000315A7"/>
    <w:rsid w:val="00032124"/>
    <w:rsid w:val="00034173"/>
    <w:rsid w:val="00034BF7"/>
    <w:rsid w:val="0004320B"/>
    <w:rsid w:val="000513B7"/>
    <w:rsid w:val="0005203B"/>
    <w:rsid w:val="00057C62"/>
    <w:rsid w:val="000651CC"/>
    <w:rsid w:val="00066D67"/>
    <w:rsid w:val="0007616B"/>
    <w:rsid w:val="00084432"/>
    <w:rsid w:val="00085D06"/>
    <w:rsid w:val="00092686"/>
    <w:rsid w:val="00093F04"/>
    <w:rsid w:val="00095C01"/>
    <w:rsid w:val="000B5162"/>
    <w:rsid w:val="000C40BF"/>
    <w:rsid w:val="000D1426"/>
    <w:rsid w:val="000D2689"/>
    <w:rsid w:val="000D44E2"/>
    <w:rsid w:val="000D72EC"/>
    <w:rsid w:val="000D7B83"/>
    <w:rsid w:val="000D7CC5"/>
    <w:rsid w:val="000E0A96"/>
    <w:rsid w:val="000E1469"/>
    <w:rsid w:val="000E3775"/>
    <w:rsid w:val="000F0668"/>
    <w:rsid w:val="000F2411"/>
    <w:rsid w:val="000F4BD4"/>
    <w:rsid w:val="000F5F54"/>
    <w:rsid w:val="000F603F"/>
    <w:rsid w:val="000F650A"/>
    <w:rsid w:val="000F68F5"/>
    <w:rsid w:val="000F6FEC"/>
    <w:rsid w:val="00103E93"/>
    <w:rsid w:val="00107A89"/>
    <w:rsid w:val="00117D06"/>
    <w:rsid w:val="001245BE"/>
    <w:rsid w:val="00131AAD"/>
    <w:rsid w:val="00133246"/>
    <w:rsid w:val="001332C2"/>
    <w:rsid w:val="00133A3F"/>
    <w:rsid w:val="00134C25"/>
    <w:rsid w:val="00136F12"/>
    <w:rsid w:val="001371D2"/>
    <w:rsid w:val="001461C7"/>
    <w:rsid w:val="001475D5"/>
    <w:rsid w:val="00151BFD"/>
    <w:rsid w:val="0016071D"/>
    <w:rsid w:val="00161547"/>
    <w:rsid w:val="001647A4"/>
    <w:rsid w:val="00165655"/>
    <w:rsid w:val="00166988"/>
    <w:rsid w:val="00177398"/>
    <w:rsid w:val="001851F5"/>
    <w:rsid w:val="00193070"/>
    <w:rsid w:val="001A0A1B"/>
    <w:rsid w:val="001A7464"/>
    <w:rsid w:val="001B477B"/>
    <w:rsid w:val="001B5600"/>
    <w:rsid w:val="001B7F9E"/>
    <w:rsid w:val="001C2799"/>
    <w:rsid w:val="001C7A5B"/>
    <w:rsid w:val="001D540B"/>
    <w:rsid w:val="001D5417"/>
    <w:rsid w:val="001D7031"/>
    <w:rsid w:val="001E069B"/>
    <w:rsid w:val="001E1969"/>
    <w:rsid w:val="001E1C5B"/>
    <w:rsid w:val="001E2225"/>
    <w:rsid w:val="001E6DDF"/>
    <w:rsid w:val="001E7BB4"/>
    <w:rsid w:val="001F0419"/>
    <w:rsid w:val="001F6110"/>
    <w:rsid w:val="00202464"/>
    <w:rsid w:val="00202A53"/>
    <w:rsid w:val="002376F9"/>
    <w:rsid w:val="002439E5"/>
    <w:rsid w:val="00246E40"/>
    <w:rsid w:val="0025084F"/>
    <w:rsid w:val="002558D9"/>
    <w:rsid w:val="0025637B"/>
    <w:rsid w:val="00263522"/>
    <w:rsid w:val="00263F75"/>
    <w:rsid w:val="00265717"/>
    <w:rsid w:val="00267E33"/>
    <w:rsid w:val="002731FC"/>
    <w:rsid w:val="002760EA"/>
    <w:rsid w:val="00287732"/>
    <w:rsid w:val="00292F01"/>
    <w:rsid w:val="002936EC"/>
    <w:rsid w:val="00293C92"/>
    <w:rsid w:val="00297D09"/>
    <w:rsid w:val="002B05A7"/>
    <w:rsid w:val="002B2ECD"/>
    <w:rsid w:val="002B437B"/>
    <w:rsid w:val="002B56A6"/>
    <w:rsid w:val="002B59C8"/>
    <w:rsid w:val="002C599E"/>
    <w:rsid w:val="002D2832"/>
    <w:rsid w:val="002D400E"/>
    <w:rsid w:val="002E02B5"/>
    <w:rsid w:val="002E1967"/>
    <w:rsid w:val="002E2C61"/>
    <w:rsid w:val="002E35CA"/>
    <w:rsid w:val="002E4E2B"/>
    <w:rsid w:val="002F4130"/>
    <w:rsid w:val="003017B5"/>
    <w:rsid w:val="00302B7C"/>
    <w:rsid w:val="00303419"/>
    <w:rsid w:val="003037BF"/>
    <w:rsid w:val="00306F68"/>
    <w:rsid w:val="00320BD9"/>
    <w:rsid w:val="00325633"/>
    <w:rsid w:val="00326881"/>
    <w:rsid w:val="00327904"/>
    <w:rsid w:val="0033069E"/>
    <w:rsid w:val="00331609"/>
    <w:rsid w:val="0033313C"/>
    <w:rsid w:val="0034137E"/>
    <w:rsid w:val="00344C72"/>
    <w:rsid w:val="0035069B"/>
    <w:rsid w:val="00351D20"/>
    <w:rsid w:val="00354BD6"/>
    <w:rsid w:val="00354EA0"/>
    <w:rsid w:val="00354FA9"/>
    <w:rsid w:val="003615A6"/>
    <w:rsid w:val="00361E01"/>
    <w:rsid w:val="00365CE9"/>
    <w:rsid w:val="0036778F"/>
    <w:rsid w:val="0037287C"/>
    <w:rsid w:val="0037382E"/>
    <w:rsid w:val="0037765F"/>
    <w:rsid w:val="0038548B"/>
    <w:rsid w:val="003A57A1"/>
    <w:rsid w:val="003A61D5"/>
    <w:rsid w:val="003A78C2"/>
    <w:rsid w:val="003B308D"/>
    <w:rsid w:val="003B30CC"/>
    <w:rsid w:val="003B5044"/>
    <w:rsid w:val="003B50B7"/>
    <w:rsid w:val="003B6944"/>
    <w:rsid w:val="003C0310"/>
    <w:rsid w:val="003C4BBB"/>
    <w:rsid w:val="003C7DD9"/>
    <w:rsid w:val="003D19B9"/>
    <w:rsid w:val="003D37EF"/>
    <w:rsid w:val="003D3ABB"/>
    <w:rsid w:val="003E3CC9"/>
    <w:rsid w:val="003F06B0"/>
    <w:rsid w:val="003F1BEA"/>
    <w:rsid w:val="004003DC"/>
    <w:rsid w:val="00406A2A"/>
    <w:rsid w:val="0041263E"/>
    <w:rsid w:val="00414C68"/>
    <w:rsid w:val="00421886"/>
    <w:rsid w:val="00424878"/>
    <w:rsid w:val="00431608"/>
    <w:rsid w:val="00434BC4"/>
    <w:rsid w:val="004376BD"/>
    <w:rsid w:val="0044035E"/>
    <w:rsid w:val="004406A4"/>
    <w:rsid w:val="00445180"/>
    <w:rsid w:val="00445741"/>
    <w:rsid w:val="004472A1"/>
    <w:rsid w:val="0045021E"/>
    <w:rsid w:val="00454193"/>
    <w:rsid w:val="0045501C"/>
    <w:rsid w:val="00456E65"/>
    <w:rsid w:val="00461323"/>
    <w:rsid w:val="0046333C"/>
    <w:rsid w:val="00464DA2"/>
    <w:rsid w:val="004674A3"/>
    <w:rsid w:val="0046762D"/>
    <w:rsid w:val="00471632"/>
    <w:rsid w:val="00472DD1"/>
    <w:rsid w:val="00480986"/>
    <w:rsid w:val="0048510D"/>
    <w:rsid w:val="00486291"/>
    <w:rsid w:val="00486BC3"/>
    <w:rsid w:val="00495328"/>
    <w:rsid w:val="004963BF"/>
    <w:rsid w:val="0049760F"/>
    <w:rsid w:val="004A1842"/>
    <w:rsid w:val="004A2277"/>
    <w:rsid w:val="004A40F4"/>
    <w:rsid w:val="004B2430"/>
    <w:rsid w:val="004B3B17"/>
    <w:rsid w:val="004C672C"/>
    <w:rsid w:val="004D1CE1"/>
    <w:rsid w:val="004D3200"/>
    <w:rsid w:val="004E49D2"/>
    <w:rsid w:val="004E7C9F"/>
    <w:rsid w:val="004F2EC1"/>
    <w:rsid w:val="004F3B60"/>
    <w:rsid w:val="004F5100"/>
    <w:rsid w:val="004F7195"/>
    <w:rsid w:val="004F7393"/>
    <w:rsid w:val="00500306"/>
    <w:rsid w:val="00503631"/>
    <w:rsid w:val="005048C5"/>
    <w:rsid w:val="00507193"/>
    <w:rsid w:val="00513A25"/>
    <w:rsid w:val="005164B5"/>
    <w:rsid w:val="00521363"/>
    <w:rsid w:val="00521D54"/>
    <w:rsid w:val="00532039"/>
    <w:rsid w:val="00532C48"/>
    <w:rsid w:val="00534996"/>
    <w:rsid w:val="005442F2"/>
    <w:rsid w:val="0054438C"/>
    <w:rsid w:val="00544BC3"/>
    <w:rsid w:val="00553BB3"/>
    <w:rsid w:val="00557F5B"/>
    <w:rsid w:val="00561829"/>
    <w:rsid w:val="005618CA"/>
    <w:rsid w:val="00563C7A"/>
    <w:rsid w:val="005712EF"/>
    <w:rsid w:val="00572AC0"/>
    <w:rsid w:val="005822FD"/>
    <w:rsid w:val="00586E14"/>
    <w:rsid w:val="00590979"/>
    <w:rsid w:val="0059143F"/>
    <w:rsid w:val="0059326F"/>
    <w:rsid w:val="00595DC3"/>
    <w:rsid w:val="00597B32"/>
    <w:rsid w:val="005A6F42"/>
    <w:rsid w:val="005B61A8"/>
    <w:rsid w:val="005B7173"/>
    <w:rsid w:val="005B7262"/>
    <w:rsid w:val="005C2A17"/>
    <w:rsid w:val="005D1CB4"/>
    <w:rsid w:val="005D3307"/>
    <w:rsid w:val="005E2470"/>
    <w:rsid w:val="005F323D"/>
    <w:rsid w:val="005F5FB2"/>
    <w:rsid w:val="005F694A"/>
    <w:rsid w:val="00611BE2"/>
    <w:rsid w:val="00611CF5"/>
    <w:rsid w:val="0061231A"/>
    <w:rsid w:val="00620817"/>
    <w:rsid w:val="00620F69"/>
    <w:rsid w:val="00622E91"/>
    <w:rsid w:val="00625BA8"/>
    <w:rsid w:val="00627A37"/>
    <w:rsid w:val="00633158"/>
    <w:rsid w:val="00636A88"/>
    <w:rsid w:val="00637665"/>
    <w:rsid w:val="006508AB"/>
    <w:rsid w:val="00656744"/>
    <w:rsid w:val="00660C62"/>
    <w:rsid w:val="00670A80"/>
    <w:rsid w:val="0067450C"/>
    <w:rsid w:val="00687B0B"/>
    <w:rsid w:val="00691C9C"/>
    <w:rsid w:val="00693DAD"/>
    <w:rsid w:val="0069542E"/>
    <w:rsid w:val="00695520"/>
    <w:rsid w:val="006A0270"/>
    <w:rsid w:val="006A0E7B"/>
    <w:rsid w:val="006A0F64"/>
    <w:rsid w:val="006A51DD"/>
    <w:rsid w:val="006A6543"/>
    <w:rsid w:val="006B16DD"/>
    <w:rsid w:val="006B5C0C"/>
    <w:rsid w:val="006C5417"/>
    <w:rsid w:val="006C5F62"/>
    <w:rsid w:val="006C67B9"/>
    <w:rsid w:val="006D0723"/>
    <w:rsid w:val="006D2027"/>
    <w:rsid w:val="006D51F6"/>
    <w:rsid w:val="006D742F"/>
    <w:rsid w:val="006E2A7D"/>
    <w:rsid w:val="006E3933"/>
    <w:rsid w:val="006F3508"/>
    <w:rsid w:val="00703511"/>
    <w:rsid w:val="007041E2"/>
    <w:rsid w:val="00706C16"/>
    <w:rsid w:val="00707710"/>
    <w:rsid w:val="00711603"/>
    <w:rsid w:val="00714178"/>
    <w:rsid w:val="00714229"/>
    <w:rsid w:val="00714E57"/>
    <w:rsid w:val="007208FF"/>
    <w:rsid w:val="0072242A"/>
    <w:rsid w:val="00724011"/>
    <w:rsid w:val="0073203A"/>
    <w:rsid w:val="00733B4C"/>
    <w:rsid w:val="0074114B"/>
    <w:rsid w:val="007413F5"/>
    <w:rsid w:val="00745223"/>
    <w:rsid w:val="00751A30"/>
    <w:rsid w:val="007538E1"/>
    <w:rsid w:val="007562AC"/>
    <w:rsid w:val="00756588"/>
    <w:rsid w:val="0075722B"/>
    <w:rsid w:val="0075783E"/>
    <w:rsid w:val="00765305"/>
    <w:rsid w:val="007661D7"/>
    <w:rsid w:val="00792A18"/>
    <w:rsid w:val="007955B9"/>
    <w:rsid w:val="00795CB1"/>
    <w:rsid w:val="00797406"/>
    <w:rsid w:val="007A13C1"/>
    <w:rsid w:val="007B412E"/>
    <w:rsid w:val="007B5B18"/>
    <w:rsid w:val="007B5EBD"/>
    <w:rsid w:val="007C5A5E"/>
    <w:rsid w:val="007D3216"/>
    <w:rsid w:val="007D3CD2"/>
    <w:rsid w:val="007E0624"/>
    <w:rsid w:val="007E1086"/>
    <w:rsid w:val="007E11AC"/>
    <w:rsid w:val="007E186D"/>
    <w:rsid w:val="007F3EF4"/>
    <w:rsid w:val="007F5299"/>
    <w:rsid w:val="007F6130"/>
    <w:rsid w:val="00807E4D"/>
    <w:rsid w:val="008163D4"/>
    <w:rsid w:val="00817252"/>
    <w:rsid w:val="008312C2"/>
    <w:rsid w:val="00834FD9"/>
    <w:rsid w:val="0083585E"/>
    <w:rsid w:val="008410BD"/>
    <w:rsid w:val="0084173A"/>
    <w:rsid w:val="00842AB6"/>
    <w:rsid w:val="00852E32"/>
    <w:rsid w:val="00853670"/>
    <w:rsid w:val="00860F69"/>
    <w:rsid w:val="0086525B"/>
    <w:rsid w:val="00870BF4"/>
    <w:rsid w:val="00871F54"/>
    <w:rsid w:val="00875E1D"/>
    <w:rsid w:val="00876949"/>
    <w:rsid w:val="00876963"/>
    <w:rsid w:val="0088102E"/>
    <w:rsid w:val="00882BC4"/>
    <w:rsid w:val="00882BF7"/>
    <w:rsid w:val="0088429D"/>
    <w:rsid w:val="00890CB0"/>
    <w:rsid w:val="00897DFC"/>
    <w:rsid w:val="008A1B57"/>
    <w:rsid w:val="008A5CDE"/>
    <w:rsid w:val="008A637C"/>
    <w:rsid w:val="008B46E9"/>
    <w:rsid w:val="008C06C1"/>
    <w:rsid w:val="008C4323"/>
    <w:rsid w:val="008D1C4E"/>
    <w:rsid w:val="008F2E00"/>
    <w:rsid w:val="00900406"/>
    <w:rsid w:val="00905034"/>
    <w:rsid w:val="0091504C"/>
    <w:rsid w:val="00922E49"/>
    <w:rsid w:val="00925550"/>
    <w:rsid w:val="0092603B"/>
    <w:rsid w:val="00931A4C"/>
    <w:rsid w:val="00932BEE"/>
    <w:rsid w:val="00934AC7"/>
    <w:rsid w:val="00937591"/>
    <w:rsid w:val="009504A0"/>
    <w:rsid w:val="00951B11"/>
    <w:rsid w:val="00954481"/>
    <w:rsid w:val="00956133"/>
    <w:rsid w:val="00957C3C"/>
    <w:rsid w:val="009615E6"/>
    <w:rsid w:val="00964554"/>
    <w:rsid w:val="009646FF"/>
    <w:rsid w:val="009647C3"/>
    <w:rsid w:val="00966F69"/>
    <w:rsid w:val="00973283"/>
    <w:rsid w:val="009768D5"/>
    <w:rsid w:val="009913F6"/>
    <w:rsid w:val="009A04F1"/>
    <w:rsid w:val="009A66A8"/>
    <w:rsid w:val="009A6BEB"/>
    <w:rsid w:val="009A7A4F"/>
    <w:rsid w:val="009B120B"/>
    <w:rsid w:val="009B43DE"/>
    <w:rsid w:val="009C2044"/>
    <w:rsid w:val="009C23E8"/>
    <w:rsid w:val="009D0823"/>
    <w:rsid w:val="009D135E"/>
    <w:rsid w:val="009D180D"/>
    <w:rsid w:val="009D4B25"/>
    <w:rsid w:val="009D5A91"/>
    <w:rsid w:val="009E4DD4"/>
    <w:rsid w:val="009E5EEE"/>
    <w:rsid w:val="009E6B1D"/>
    <w:rsid w:val="009F00BD"/>
    <w:rsid w:val="009F351D"/>
    <w:rsid w:val="009F5BE8"/>
    <w:rsid w:val="009F5EAF"/>
    <w:rsid w:val="00A03EE7"/>
    <w:rsid w:val="00A21F60"/>
    <w:rsid w:val="00A34AA4"/>
    <w:rsid w:val="00A37ACB"/>
    <w:rsid w:val="00A407DD"/>
    <w:rsid w:val="00A430E0"/>
    <w:rsid w:val="00A465C6"/>
    <w:rsid w:val="00A501D6"/>
    <w:rsid w:val="00A53665"/>
    <w:rsid w:val="00A55EA9"/>
    <w:rsid w:val="00A620DF"/>
    <w:rsid w:val="00A6434E"/>
    <w:rsid w:val="00A64C75"/>
    <w:rsid w:val="00A67428"/>
    <w:rsid w:val="00A74E8C"/>
    <w:rsid w:val="00A75B2F"/>
    <w:rsid w:val="00A857DE"/>
    <w:rsid w:val="00A912BF"/>
    <w:rsid w:val="00A969F1"/>
    <w:rsid w:val="00A97EB0"/>
    <w:rsid w:val="00AA3FB7"/>
    <w:rsid w:val="00AA5E2A"/>
    <w:rsid w:val="00AB1701"/>
    <w:rsid w:val="00AB177B"/>
    <w:rsid w:val="00AB5C9D"/>
    <w:rsid w:val="00AC0EBA"/>
    <w:rsid w:val="00AC7263"/>
    <w:rsid w:val="00AC740F"/>
    <w:rsid w:val="00AC7C43"/>
    <w:rsid w:val="00AD5F04"/>
    <w:rsid w:val="00AF0194"/>
    <w:rsid w:val="00AF1DF3"/>
    <w:rsid w:val="00B01125"/>
    <w:rsid w:val="00B0333D"/>
    <w:rsid w:val="00B0347C"/>
    <w:rsid w:val="00B22215"/>
    <w:rsid w:val="00B24C94"/>
    <w:rsid w:val="00B276CF"/>
    <w:rsid w:val="00B27B87"/>
    <w:rsid w:val="00B30DC2"/>
    <w:rsid w:val="00B3281F"/>
    <w:rsid w:val="00B34655"/>
    <w:rsid w:val="00B35792"/>
    <w:rsid w:val="00B44A75"/>
    <w:rsid w:val="00B46259"/>
    <w:rsid w:val="00B634D3"/>
    <w:rsid w:val="00B705CC"/>
    <w:rsid w:val="00B713E8"/>
    <w:rsid w:val="00B7249A"/>
    <w:rsid w:val="00B766A5"/>
    <w:rsid w:val="00B8354A"/>
    <w:rsid w:val="00BA1A30"/>
    <w:rsid w:val="00BA2708"/>
    <w:rsid w:val="00BB4714"/>
    <w:rsid w:val="00BC0877"/>
    <w:rsid w:val="00BC1636"/>
    <w:rsid w:val="00BC474D"/>
    <w:rsid w:val="00BC60DB"/>
    <w:rsid w:val="00BC6675"/>
    <w:rsid w:val="00BD6F91"/>
    <w:rsid w:val="00BE09B2"/>
    <w:rsid w:val="00BE2D6F"/>
    <w:rsid w:val="00C0558C"/>
    <w:rsid w:val="00C07BA7"/>
    <w:rsid w:val="00C12F51"/>
    <w:rsid w:val="00C143BB"/>
    <w:rsid w:val="00C15E36"/>
    <w:rsid w:val="00C17950"/>
    <w:rsid w:val="00C208DA"/>
    <w:rsid w:val="00C31AEA"/>
    <w:rsid w:val="00C33599"/>
    <w:rsid w:val="00C338F1"/>
    <w:rsid w:val="00C33FE8"/>
    <w:rsid w:val="00C43C21"/>
    <w:rsid w:val="00C51870"/>
    <w:rsid w:val="00C5237A"/>
    <w:rsid w:val="00C60B5B"/>
    <w:rsid w:val="00C60FB4"/>
    <w:rsid w:val="00C6303F"/>
    <w:rsid w:val="00C668A5"/>
    <w:rsid w:val="00C72EF8"/>
    <w:rsid w:val="00C744A1"/>
    <w:rsid w:val="00C76704"/>
    <w:rsid w:val="00C76C1F"/>
    <w:rsid w:val="00C81A12"/>
    <w:rsid w:val="00C81DF9"/>
    <w:rsid w:val="00C84FB9"/>
    <w:rsid w:val="00C850C3"/>
    <w:rsid w:val="00C87F79"/>
    <w:rsid w:val="00CB077D"/>
    <w:rsid w:val="00CB166B"/>
    <w:rsid w:val="00CB1808"/>
    <w:rsid w:val="00CB219D"/>
    <w:rsid w:val="00CB77D7"/>
    <w:rsid w:val="00CC5539"/>
    <w:rsid w:val="00CD0633"/>
    <w:rsid w:val="00CD1797"/>
    <w:rsid w:val="00CD3B77"/>
    <w:rsid w:val="00CD3CFB"/>
    <w:rsid w:val="00CE4DC8"/>
    <w:rsid w:val="00CF0C40"/>
    <w:rsid w:val="00CF105F"/>
    <w:rsid w:val="00CF195E"/>
    <w:rsid w:val="00CF710E"/>
    <w:rsid w:val="00CF7D25"/>
    <w:rsid w:val="00D04050"/>
    <w:rsid w:val="00D05C39"/>
    <w:rsid w:val="00D10413"/>
    <w:rsid w:val="00D1086E"/>
    <w:rsid w:val="00D16F85"/>
    <w:rsid w:val="00D41983"/>
    <w:rsid w:val="00D42CC2"/>
    <w:rsid w:val="00D43604"/>
    <w:rsid w:val="00D43C1A"/>
    <w:rsid w:val="00D53CFB"/>
    <w:rsid w:val="00D54F99"/>
    <w:rsid w:val="00D57301"/>
    <w:rsid w:val="00D74729"/>
    <w:rsid w:val="00D752BE"/>
    <w:rsid w:val="00D76D65"/>
    <w:rsid w:val="00D86581"/>
    <w:rsid w:val="00D9116F"/>
    <w:rsid w:val="00D97777"/>
    <w:rsid w:val="00DA00DB"/>
    <w:rsid w:val="00DA27E3"/>
    <w:rsid w:val="00DB2346"/>
    <w:rsid w:val="00DB31CB"/>
    <w:rsid w:val="00DB4B1D"/>
    <w:rsid w:val="00DB4ECF"/>
    <w:rsid w:val="00DB5D5D"/>
    <w:rsid w:val="00DC1CAB"/>
    <w:rsid w:val="00DC479A"/>
    <w:rsid w:val="00DC562E"/>
    <w:rsid w:val="00DD1D33"/>
    <w:rsid w:val="00DD253A"/>
    <w:rsid w:val="00DD35E1"/>
    <w:rsid w:val="00DE40A2"/>
    <w:rsid w:val="00DE456B"/>
    <w:rsid w:val="00DE6CAE"/>
    <w:rsid w:val="00DF3B47"/>
    <w:rsid w:val="00DF76D5"/>
    <w:rsid w:val="00DF7DB9"/>
    <w:rsid w:val="00E11E56"/>
    <w:rsid w:val="00E12233"/>
    <w:rsid w:val="00E15496"/>
    <w:rsid w:val="00E167C3"/>
    <w:rsid w:val="00E3173F"/>
    <w:rsid w:val="00E32650"/>
    <w:rsid w:val="00E428D5"/>
    <w:rsid w:val="00E429E5"/>
    <w:rsid w:val="00E43569"/>
    <w:rsid w:val="00E43665"/>
    <w:rsid w:val="00E46798"/>
    <w:rsid w:val="00E5204F"/>
    <w:rsid w:val="00E57764"/>
    <w:rsid w:val="00E71F6D"/>
    <w:rsid w:val="00E7457F"/>
    <w:rsid w:val="00E74DC9"/>
    <w:rsid w:val="00EA1985"/>
    <w:rsid w:val="00EA6104"/>
    <w:rsid w:val="00EB65FA"/>
    <w:rsid w:val="00EC13CC"/>
    <w:rsid w:val="00EC6438"/>
    <w:rsid w:val="00EC6C26"/>
    <w:rsid w:val="00ED6E35"/>
    <w:rsid w:val="00EE0191"/>
    <w:rsid w:val="00EE0D67"/>
    <w:rsid w:val="00EF6EDF"/>
    <w:rsid w:val="00EF755D"/>
    <w:rsid w:val="00F05820"/>
    <w:rsid w:val="00F06D6C"/>
    <w:rsid w:val="00F076E4"/>
    <w:rsid w:val="00F15653"/>
    <w:rsid w:val="00F20A20"/>
    <w:rsid w:val="00F25816"/>
    <w:rsid w:val="00F2592C"/>
    <w:rsid w:val="00F30F98"/>
    <w:rsid w:val="00F3599F"/>
    <w:rsid w:val="00F5343B"/>
    <w:rsid w:val="00F5594D"/>
    <w:rsid w:val="00F564B3"/>
    <w:rsid w:val="00F66428"/>
    <w:rsid w:val="00F728FB"/>
    <w:rsid w:val="00F863B0"/>
    <w:rsid w:val="00F95752"/>
    <w:rsid w:val="00FA10CB"/>
    <w:rsid w:val="00FA4C92"/>
    <w:rsid w:val="00FB065C"/>
    <w:rsid w:val="00FB2E26"/>
    <w:rsid w:val="00FC3CB2"/>
    <w:rsid w:val="00FD1A89"/>
    <w:rsid w:val="00FD3351"/>
    <w:rsid w:val="00FD6097"/>
    <w:rsid w:val="00FE4166"/>
    <w:rsid w:val="00FE68AF"/>
    <w:rsid w:val="00FF4D2B"/>
    <w:rsid w:val="00FF54FE"/>
    <w:rsid w:val="00FF5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CECE1"/>
  <w15:docId w15:val="{09F82D0D-30C6-49E3-93A8-16C8BD2E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Theme="minorHAnsi" w:hAnsi="Simplified Arabic" w:cs="Simplified Arabic"/>
        <w:kern w:val="2"/>
        <w:sz w:val="30"/>
        <w:szCs w:val="30"/>
        <w:lang w:val="en-US" w:eastAsia="en-US" w:bidi="ar-SA"/>
        <w14:ligatures w14:val="standardContextual"/>
      </w:rPr>
    </w:rPrDefault>
    <w:pPrDefault>
      <w:pPr>
        <w:bidi/>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7E3"/>
    <w:pPr>
      <w:spacing w:before="60" w:after="0" w:line="440" w:lineRule="exact"/>
      <w:ind w:firstLine="567"/>
      <w:jc w:val="lowKashida"/>
    </w:pPr>
    <w:rPr>
      <w:rFonts w:ascii="adwa-assalaf" w:eastAsia="adwa-assalaf" w:hAnsi="adwa-assalaf" w:cs="adwa-assalaf"/>
      <w:sz w:val="28"/>
      <w:szCs w:val="28"/>
    </w:rPr>
  </w:style>
  <w:style w:type="paragraph" w:styleId="Heading1">
    <w:name w:val="heading 1"/>
    <w:basedOn w:val="Normal"/>
    <w:next w:val="Normal"/>
    <w:link w:val="Heading1Char"/>
    <w:uiPriority w:val="9"/>
    <w:qFormat/>
    <w:rsid w:val="0037765F"/>
    <w:pPr>
      <w:keepNext/>
      <w:keepLines/>
      <w:spacing w:before="120"/>
      <w:ind w:firstLine="0"/>
      <w:jc w:val="center"/>
      <w:outlineLvl w:val="0"/>
    </w:pPr>
    <w:rPr>
      <w:rFonts w:ascii="SKR HEAD1" w:eastAsia="SKR HEAD1" w:hAnsi="SKR HEAD1" w:cs="SKR HEAD1"/>
      <w:sz w:val="32"/>
      <w:szCs w:val="32"/>
    </w:rPr>
  </w:style>
  <w:style w:type="paragraph" w:styleId="Heading2">
    <w:name w:val="heading 2"/>
    <w:basedOn w:val="Normal"/>
    <w:next w:val="Normal"/>
    <w:link w:val="Heading2Char"/>
    <w:uiPriority w:val="9"/>
    <w:unhideWhenUsed/>
    <w:qFormat/>
    <w:rsid w:val="0037765F"/>
    <w:pPr>
      <w:keepNext/>
      <w:keepLines/>
      <w:spacing w:before="120"/>
      <w:ind w:firstLine="0"/>
      <w:jc w:val="both"/>
      <w:outlineLvl w:val="1"/>
    </w:pPr>
    <w:rPr>
      <w:rFonts w:ascii="SKR HEAD1" w:eastAsia="SKR HEAD1" w:hAnsi="SKR HEAD1" w:cs="SKR HEAD1"/>
      <w:sz w:val="30"/>
      <w:szCs w:val="30"/>
    </w:rPr>
  </w:style>
  <w:style w:type="paragraph" w:styleId="Heading3">
    <w:name w:val="heading 3"/>
    <w:basedOn w:val="Normal"/>
    <w:next w:val="Normal"/>
    <w:link w:val="Heading3Char"/>
    <w:uiPriority w:val="9"/>
    <w:unhideWhenUsed/>
    <w:qFormat/>
    <w:rsid w:val="007D3CD2"/>
    <w:pPr>
      <w:keepNext/>
      <w:keepLines/>
      <w:spacing w:before="120"/>
      <w:ind w:firstLine="0"/>
      <w:jc w:val="both"/>
      <w:outlineLvl w:val="2"/>
    </w:pPr>
    <w:rPr>
      <w:rFonts w:ascii="Mohammad Bold Normal" w:eastAsia="Mohammad Bold Normal" w:hAnsi="Mohammad Bold Normal" w:cs="Mohammad Bold Normal"/>
    </w:rPr>
  </w:style>
  <w:style w:type="paragraph" w:styleId="Heading4">
    <w:name w:val="heading 4"/>
    <w:basedOn w:val="Normal"/>
    <w:next w:val="Normal"/>
    <w:link w:val="Heading4Char"/>
    <w:uiPriority w:val="9"/>
    <w:unhideWhenUsed/>
    <w:qFormat/>
    <w:rsid w:val="00597B32"/>
    <w:pPr>
      <w:keepNext/>
      <w:keepLines/>
      <w:spacing w:before="120"/>
      <w:ind w:firstLine="0"/>
      <w:outlineLvl w:val="3"/>
    </w:pPr>
    <w:rPr>
      <w:rFonts w:ascii="ArbHasoob Bold" w:eastAsia="ArbHasoob Bold" w:hAnsi="ArbHasoob Bold" w:cs="ArbHasoob Bold"/>
      <w:sz w:val="30"/>
      <w:szCs w:val="30"/>
      <w:u w:val="single"/>
    </w:rPr>
  </w:style>
  <w:style w:type="paragraph" w:styleId="Heading5">
    <w:name w:val="heading 5"/>
    <w:basedOn w:val="Normal"/>
    <w:next w:val="Normal"/>
    <w:link w:val="Heading5Char"/>
    <w:uiPriority w:val="9"/>
    <w:unhideWhenUsed/>
    <w:qFormat/>
    <w:rsid w:val="00246E40"/>
    <w:pPr>
      <w:keepNext/>
      <w:keepLines/>
      <w:spacing w:before="40"/>
      <w:ind w:firstLine="0"/>
      <w:outlineLvl w:val="4"/>
    </w:pPr>
    <w:rPr>
      <w:rFonts w:ascii="ArbHasoob Bold" w:eastAsia="ArbHasoob Bold" w:hAnsi="ArbHasoob Bold" w:cs="ArbHasoob Bold"/>
    </w:rPr>
  </w:style>
  <w:style w:type="paragraph" w:styleId="Heading6">
    <w:name w:val="heading 6"/>
    <w:basedOn w:val="Normal"/>
    <w:next w:val="Normal"/>
    <w:link w:val="Heading6Char"/>
    <w:uiPriority w:val="9"/>
    <w:unhideWhenUsed/>
    <w:qFormat/>
    <w:rsid w:val="00F06D6C"/>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5F"/>
    <w:rPr>
      <w:rFonts w:ascii="SKR HEAD1" w:eastAsia="SKR HEAD1" w:hAnsi="SKR HEAD1" w:cs="SKR HEAD1"/>
      <w:sz w:val="32"/>
      <w:szCs w:val="32"/>
    </w:rPr>
  </w:style>
  <w:style w:type="character" w:customStyle="1" w:styleId="Heading2Char">
    <w:name w:val="Heading 2 Char"/>
    <w:basedOn w:val="DefaultParagraphFont"/>
    <w:link w:val="Heading2"/>
    <w:uiPriority w:val="9"/>
    <w:rsid w:val="0037765F"/>
    <w:rPr>
      <w:rFonts w:ascii="SKR HEAD1" w:eastAsia="SKR HEAD1" w:hAnsi="SKR HEAD1" w:cs="SKR HEAD1"/>
    </w:rPr>
  </w:style>
  <w:style w:type="character" w:customStyle="1" w:styleId="Heading3Char">
    <w:name w:val="Heading 3 Char"/>
    <w:basedOn w:val="DefaultParagraphFont"/>
    <w:link w:val="Heading3"/>
    <w:uiPriority w:val="9"/>
    <w:rsid w:val="007D3CD2"/>
    <w:rPr>
      <w:rFonts w:ascii="Mohammad Bold Normal" w:eastAsia="Mohammad Bold Normal" w:hAnsi="Mohammad Bold Normal" w:cs="Mohammad Bold Normal"/>
      <w:sz w:val="28"/>
      <w:szCs w:val="28"/>
    </w:rPr>
  </w:style>
  <w:style w:type="character" w:customStyle="1" w:styleId="Heading4Char">
    <w:name w:val="Heading 4 Char"/>
    <w:basedOn w:val="DefaultParagraphFont"/>
    <w:link w:val="Heading4"/>
    <w:uiPriority w:val="9"/>
    <w:rsid w:val="00597B32"/>
    <w:rPr>
      <w:rFonts w:ascii="ArbHasoob Bold" w:eastAsia="ArbHasoob Bold" w:hAnsi="ArbHasoob Bold" w:cs="ArbHasoob Bold"/>
      <w:u w:val="single"/>
    </w:rPr>
  </w:style>
  <w:style w:type="paragraph" w:styleId="FootnoteText">
    <w:name w:val="footnote text"/>
    <w:basedOn w:val="Normal"/>
    <w:link w:val="FootnoteTextChar"/>
    <w:uiPriority w:val="99"/>
    <w:unhideWhenUsed/>
    <w:rsid w:val="0037765F"/>
    <w:pPr>
      <w:spacing w:line="400" w:lineRule="exact"/>
      <w:ind w:left="567" w:hanging="567"/>
    </w:pPr>
    <w:rPr>
      <w:sz w:val="24"/>
      <w:szCs w:val="24"/>
    </w:rPr>
  </w:style>
  <w:style w:type="character" w:customStyle="1" w:styleId="FootnoteTextChar">
    <w:name w:val="Footnote Text Char"/>
    <w:basedOn w:val="DefaultParagraphFont"/>
    <w:link w:val="FootnoteText"/>
    <w:uiPriority w:val="99"/>
    <w:rsid w:val="0037765F"/>
    <w:rPr>
      <w:rFonts w:ascii="adwa-assalaf" w:eastAsia="adwa-assalaf" w:hAnsi="adwa-assalaf" w:cs="adwa-assalaf"/>
      <w:sz w:val="24"/>
      <w:szCs w:val="24"/>
    </w:rPr>
  </w:style>
  <w:style w:type="paragraph" w:styleId="NoSpacing">
    <w:name w:val="No Spacing"/>
    <w:basedOn w:val="Normal"/>
    <w:uiPriority w:val="1"/>
    <w:rsid w:val="00F06D6C"/>
    <w:pPr>
      <w:ind w:firstLine="0"/>
      <w:jc w:val="center"/>
    </w:pPr>
    <w:rPr>
      <w:rFonts w:ascii="Lotus Linotype" w:eastAsia="Lotus Linotype" w:hAnsi="Lotus Linotype" w:cs="Lotus Linotype"/>
      <w:lang w:bidi="ar-EG"/>
    </w:rPr>
  </w:style>
  <w:style w:type="character" w:customStyle="1" w:styleId="Heading5Char">
    <w:name w:val="Heading 5 Char"/>
    <w:basedOn w:val="DefaultParagraphFont"/>
    <w:link w:val="Heading5"/>
    <w:uiPriority w:val="9"/>
    <w:rsid w:val="00246E40"/>
    <w:rPr>
      <w:rFonts w:ascii="ArbHasoob Bold" w:eastAsia="ArbHasoob Bold" w:hAnsi="ArbHasoob Bold" w:cs="ArbHasoob Bold"/>
      <w:sz w:val="28"/>
      <w:szCs w:val="28"/>
    </w:rPr>
  </w:style>
  <w:style w:type="character" w:styleId="Hyperlink">
    <w:name w:val="Hyperlink"/>
    <w:basedOn w:val="DefaultParagraphFont"/>
    <w:uiPriority w:val="99"/>
    <w:unhideWhenUsed/>
    <w:rsid w:val="00F06D6C"/>
    <w:rPr>
      <w:color w:val="0563C1" w:themeColor="hyperlink"/>
      <w:u w:val="single"/>
    </w:rPr>
  </w:style>
  <w:style w:type="character" w:styleId="UnresolvedMention">
    <w:name w:val="Unresolved Mention"/>
    <w:basedOn w:val="DefaultParagraphFont"/>
    <w:uiPriority w:val="99"/>
    <w:semiHidden/>
    <w:unhideWhenUsed/>
    <w:rsid w:val="00F06D6C"/>
    <w:rPr>
      <w:color w:val="605E5C"/>
      <w:shd w:val="clear" w:color="auto" w:fill="E1DFDD"/>
    </w:rPr>
  </w:style>
  <w:style w:type="character" w:customStyle="1" w:styleId="Heading6Char">
    <w:name w:val="Heading 6 Char"/>
    <w:basedOn w:val="DefaultParagraphFont"/>
    <w:link w:val="Heading6"/>
    <w:uiPriority w:val="9"/>
    <w:rsid w:val="00F06D6C"/>
    <w:rPr>
      <w:rFonts w:asciiTheme="majorHAnsi" w:eastAsiaTheme="majorEastAsia" w:hAnsiTheme="majorHAnsi" w:cstheme="majorBidi"/>
      <w:color w:val="1F3763" w:themeColor="accent1" w:themeShade="7F"/>
      <w:sz w:val="27"/>
      <w:szCs w:val="27"/>
    </w:rPr>
  </w:style>
  <w:style w:type="paragraph" w:styleId="Header">
    <w:name w:val="header"/>
    <w:basedOn w:val="Normal"/>
    <w:link w:val="HeaderChar"/>
    <w:uiPriority w:val="99"/>
    <w:unhideWhenUsed/>
    <w:rsid w:val="00456E6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6E65"/>
    <w:rPr>
      <w:rFonts w:ascii="Lotus Linotype" w:eastAsia="Lotus Linotype" w:hAnsi="Lotus Linotype" w:cs="Lotus Linotype"/>
      <w:sz w:val="27"/>
      <w:szCs w:val="27"/>
    </w:rPr>
  </w:style>
  <w:style w:type="paragraph" w:styleId="Footer">
    <w:name w:val="footer"/>
    <w:basedOn w:val="Normal"/>
    <w:link w:val="FooterChar"/>
    <w:uiPriority w:val="99"/>
    <w:unhideWhenUsed/>
    <w:rsid w:val="00456E6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6E65"/>
    <w:rPr>
      <w:rFonts w:ascii="Lotus Linotype" w:eastAsia="Lotus Linotype" w:hAnsi="Lotus Linotype" w:cs="Lotus Linotype"/>
      <w:sz w:val="27"/>
      <w:szCs w:val="27"/>
    </w:rPr>
  </w:style>
  <w:style w:type="paragraph" w:styleId="ListParagraph">
    <w:name w:val="List Paragraph"/>
    <w:basedOn w:val="Normal"/>
    <w:uiPriority w:val="34"/>
    <w:qFormat/>
    <w:rsid w:val="00456E65"/>
    <w:pPr>
      <w:numPr>
        <w:numId w:val="1"/>
      </w:numPr>
      <w:contextualSpacing/>
    </w:pPr>
    <w:rPr>
      <w:color w:val="000000" w:themeColor="text1"/>
    </w:rPr>
  </w:style>
  <w:style w:type="character" w:styleId="FootnoteReference">
    <w:name w:val="footnote reference"/>
    <w:basedOn w:val="DefaultParagraphFont"/>
    <w:uiPriority w:val="99"/>
    <w:semiHidden/>
    <w:unhideWhenUsed/>
    <w:rsid w:val="00325633"/>
    <w:rPr>
      <w:vertAlign w:val="superscript"/>
    </w:rPr>
  </w:style>
  <w:style w:type="paragraph" w:styleId="List">
    <w:name w:val="List"/>
    <w:basedOn w:val="Normal"/>
    <w:uiPriority w:val="99"/>
    <w:unhideWhenUsed/>
    <w:rsid w:val="0059143F"/>
    <w:pPr>
      <w:numPr>
        <w:numId w:val="2"/>
      </w:numPr>
      <w:ind w:left="567" w:hanging="567"/>
      <w:contextualSpacing/>
    </w:pPr>
  </w:style>
  <w:style w:type="paragraph" w:styleId="ListNumber">
    <w:name w:val="List Number"/>
    <w:basedOn w:val="Normal"/>
    <w:uiPriority w:val="99"/>
    <w:unhideWhenUsed/>
    <w:rsid w:val="0059143F"/>
    <w:pPr>
      <w:ind w:firstLine="0"/>
      <w:contextualSpacing/>
    </w:pPr>
  </w:style>
  <w:style w:type="paragraph" w:styleId="ListBullet">
    <w:name w:val="List Bullet"/>
    <w:basedOn w:val="Normal"/>
    <w:uiPriority w:val="99"/>
    <w:unhideWhenUsed/>
    <w:rsid w:val="0059143F"/>
    <w:pPr>
      <w:numPr>
        <w:numId w:val="3"/>
      </w:numPr>
      <w:ind w:left="851" w:hanging="567"/>
      <w:contextualSpacing/>
    </w:pPr>
  </w:style>
  <w:style w:type="character" w:styleId="PlaceholderText">
    <w:name w:val="Placeholder Text"/>
    <w:basedOn w:val="DefaultParagraphFont"/>
    <w:uiPriority w:val="99"/>
    <w:semiHidden/>
    <w:rsid w:val="00D86581"/>
    <w:rPr>
      <w:color w:val="808080"/>
    </w:rPr>
  </w:style>
  <w:style w:type="table" w:styleId="TableGrid">
    <w:name w:val="Table Grid"/>
    <w:basedOn w:val="TableNormal"/>
    <w:uiPriority w:val="39"/>
    <w:rsid w:val="003B308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07A89"/>
    <w:pPr>
      <w:spacing w:before="120" w:after="120"/>
      <w:jc w:val="left"/>
    </w:pPr>
    <w:rPr>
      <w:rFonts w:asciiTheme="minorHAnsi" w:hAnsiTheme="minorHAnsi" w:cstheme="minorHAnsi"/>
      <w:sz w:val="20"/>
      <w:szCs w:val="24"/>
      <w:u w:val="single"/>
    </w:rPr>
  </w:style>
  <w:style w:type="paragraph" w:styleId="TableofAuthorities">
    <w:name w:val="table of authorities"/>
    <w:basedOn w:val="Normal"/>
    <w:next w:val="Normal"/>
    <w:uiPriority w:val="99"/>
    <w:unhideWhenUsed/>
    <w:rsid w:val="00107A89"/>
    <w:pPr>
      <w:spacing w:before="0"/>
      <w:ind w:left="280" w:hanging="280"/>
      <w:jc w:val="left"/>
    </w:pPr>
    <w:rPr>
      <w:rFonts w:asciiTheme="minorHAnsi" w:hAnsiTheme="minorHAnsi" w:cstheme="minorHAnsi"/>
      <w:sz w:val="20"/>
      <w:szCs w:val="24"/>
    </w:rPr>
  </w:style>
  <w:style w:type="character" w:styleId="CommentReference">
    <w:name w:val="annotation reference"/>
    <w:basedOn w:val="DefaultParagraphFont"/>
    <w:uiPriority w:val="99"/>
    <w:semiHidden/>
    <w:unhideWhenUsed/>
    <w:rsid w:val="00084432"/>
    <w:rPr>
      <w:sz w:val="16"/>
      <w:szCs w:val="16"/>
    </w:rPr>
  </w:style>
  <w:style w:type="paragraph" w:styleId="CommentText">
    <w:name w:val="annotation text"/>
    <w:basedOn w:val="Normal"/>
    <w:link w:val="CommentTextChar"/>
    <w:uiPriority w:val="99"/>
    <w:semiHidden/>
    <w:unhideWhenUsed/>
    <w:rsid w:val="00084432"/>
    <w:pPr>
      <w:spacing w:line="240" w:lineRule="auto"/>
    </w:pPr>
    <w:rPr>
      <w:sz w:val="20"/>
      <w:szCs w:val="20"/>
    </w:rPr>
  </w:style>
  <w:style w:type="character" w:customStyle="1" w:styleId="CommentTextChar">
    <w:name w:val="Comment Text Char"/>
    <w:basedOn w:val="DefaultParagraphFont"/>
    <w:link w:val="CommentText"/>
    <w:uiPriority w:val="99"/>
    <w:semiHidden/>
    <w:rsid w:val="00084432"/>
    <w:rPr>
      <w:rFonts w:ascii="adwa-assalaf" w:eastAsia="adwa-assalaf" w:hAnsi="adwa-assalaf" w:cs="adwa-assalaf"/>
      <w:sz w:val="20"/>
      <w:szCs w:val="20"/>
    </w:rPr>
  </w:style>
  <w:style w:type="paragraph" w:styleId="CommentSubject">
    <w:name w:val="annotation subject"/>
    <w:basedOn w:val="CommentText"/>
    <w:next w:val="CommentText"/>
    <w:link w:val="CommentSubjectChar"/>
    <w:uiPriority w:val="99"/>
    <w:semiHidden/>
    <w:unhideWhenUsed/>
    <w:rsid w:val="00084432"/>
    <w:rPr>
      <w:b/>
      <w:bCs/>
    </w:rPr>
  </w:style>
  <w:style w:type="character" w:customStyle="1" w:styleId="CommentSubjectChar">
    <w:name w:val="Comment Subject Char"/>
    <w:basedOn w:val="CommentTextChar"/>
    <w:link w:val="CommentSubject"/>
    <w:uiPriority w:val="99"/>
    <w:semiHidden/>
    <w:rsid w:val="00084432"/>
    <w:rPr>
      <w:rFonts w:ascii="adwa-assalaf" w:eastAsia="adwa-assalaf" w:hAnsi="adwa-assalaf" w:cs="adwa-assalaf"/>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72902">
      <w:bodyDiv w:val="1"/>
      <w:marLeft w:val="0"/>
      <w:marRight w:val="0"/>
      <w:marTop w:val="0"/>
      <w:marBottom w:val="0"/>
      <w:divBdr>
        <w:top w:val="none" w:sz="0" w:space="0" w:color="auto"/>
        <w:left w:val="none" w:sz="0" w:space="0" w:color="auto"/>
        <w:bottom w:val="none" w:sz="0" w:space="0" w:color="auto"/>
        <w:right w:val="none" w:sz="0" w:space="0" w:color="auto"/>
      </w:divBdr>
    </w:div>
    <w:div w:id="19745997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fattiakr.n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_attia_sakr@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4E43-B313-40F1-8379-E1536429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4706</TotalTime>
  <Pages>49</Pages>
  <Words>8122</Words>
  <Characters>46299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ksjga dsjofhjd</dc:creator>
  <cp:keywords/>
  <dc:description/>
  <cp:lastModifiedBy>ksjga dsjofhjd</cp:lastModifiedBy>
  <cp:revision>93</cp:revision>
  <cp:lastPrinted>2023-07-07T13:51:00Z</cp:lastPrinted>
  <dcterms:created xsi:type="dcterms:W3CDTF">2023-06-15T17:58:00Z</dcterms:created>
  <dcterms:modified xsi:type="dcterms:W3CDTF">2023-08-09T09:03:00Z</dcterms:modified>
</cp:coreProperties>
</file>