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I — Grille de validation d’un indicateur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Vérifier la qualité de l’indicateur avant sa mise en routine.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2837"/>
        <w:gridCol w:w="2914"/>
        <w:gridCol w:w="2301"/>
        <w:gridCol w:w="2172"/>
      </w:tblGrid>
      <w:tr>
        <w:trPr>
          <w:cantSplit w:val="true"/>
          <w:tblHeader/>
        </w:trPr>
        <w:tc>
          <w:tcPr>
            <w:tcW w:w="10224" w:type="dxa"/>
            <w:gridSpan w:val="4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Ne pas retenir un indicateur pour sa seule facilité de calcul. Vérifier qu’il est crédible, univoque, opérationnel et proportionné à son utilité.</w:t>
            </w:r>
          </w:p>
        </w:tc>
      </w:tr>
      <w:tr>
        <w:trPr>
          <w:cantSplit w:val="true"/>
        </w:trPr>
        <w:tc>
          <w:tcPr>
            <w:tcW w:w="10224" w:type="dxa"/>
            <w:gridSpan w:val="4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Faire compléter la grille par au moins deux personnes qui connaissent le contexte, les données ou l’usage prévu du résultat.</w:t>
            </w:r>
          </w:p>
        </w:tc>
      </w:tr>
      <w:tr>
        <w:trPr>
          <w:cantSplit w:val="true"/>
        </w:trPr>
        <w:tc>
          <w:tcPr>
            <w:tcW w:w="283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Critère</w:t>
            </w:r>
          </w:p>
        </w:tc>
        <w:tc>
          <w:tcPr>
            <w:tcW w:w="29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Questions à se poser</w:t>
            </w:r>
          </w:p>
        </w:tc>
        <w:tc>
          <w:tcPr>
            <w:tcW w:w="230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Appréciation</w:t>
            </w:r>
          </w:p>
        </w:tc>
        <w:tc>
          <w:tcPr>
            <w:tcW w:w="217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Ajustements requis</w:t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Crédibilité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19"/>
              </w:rPr>
              <w:t>L’indicateur témoigne-t-il réellement de ce qui doit être examiné? La source couvre-t-elle les cas prévus et contient-elle les données nécessaires?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Univocité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sz w:val="19"/>
              </w:rPr>
              <w:t>Deux personnes appliqueraient-elles les mêmes règles et liraient-elles le résultat de façon semblable? La saisie, le codage et le calcul sont-ils assez constants pour ne pas créer de variation artificielle?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837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Critère</w:t>
            </w:r>
          </w:p>
        </w:tc>
        <w:tc>
          <w:tcPr>
            <w:tcW w:w="29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Questions à se poser</w:t>
            </w:r>
          </w:p>
        </w:tc>
        <w:tc>
          <w:tcPr>
            <w:tcW w:w="2301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Appréciation</w:t>
            </w:r>
          </w:p>
        </w:tc>
        <w:tc>
          <w:tcPr>
            <w:tcW w:w="2172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 w:val="true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9"/>
              </w:rPr>
              <w:t>Ajustements requis</w:t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Opérationnalité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>Les données, les règles, les outils et les responsabilités permettent-ils une production réaliste?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1224" w:hRule="atLeast"/>
          <w:cantSplit w:val="true"/>
        </w:trPr>
        <w:tc>
          <w:tcPr>
            <w:tcW w:w="2837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19"/>
              </w:rPr>
              <w:t>Économie</w:t>
            </w:r>
          </w:p>
        </w:tc>
        <w:tc>
          <w:tcPr>
            <w:tcW w:w="29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>Le temps, les efforts et les coûts nécessaires sont-ils justifiés par l’usage du résultat?</w:t>
            </w:r>
          </w:p>
        </w:tc>
        <w:tc>
          <w:tcPr>
            <w:tcW w:w="2301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19"/>
              </w:rPr>
              <w:t xml:space="preserve">□ Oui  □ À nuancer  □ Non</w:t>
            </w:r>
          </w:p>
        </w:tc>
        <w:tc>
          <w:tcPr>
            <w:tcW w:w="2172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2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br w:type="page"/>
      </w:r>
      <w:r>
        <w:rPr/>
        <w:t>Décision de validation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Option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Précision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Retenir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L’indicateur peut être produit selon les règles actuelles.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Retenir après ajustement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sz w:val="21"/>
              </w:rPr>
              <w:t>Préciser l’ajustement et la date du nouvel essai.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Mettre à l’essai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La définition est prometteuse, mais doit être testée sur une période limitée.</w:t>
            </w:r>
          </w:p>
        </w:tc>
      </w:tr>
      <w:tr>
        <w:trPr>
          <w:trHeight w:val="605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 xml:space="preserve">□ Retirer ou remplacer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 w:val="false"/>
                <w:i w:val="false"/>
                <w:color w:val="656565"/>
                <w:sz w:val="21"/>
              </w:rPr>
              <w:t>L’indicateur ne répond pas assez bien à la question de gestion.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Ajustements décidés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Personnes ayant participé à la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de validation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47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de révision prévue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I — Grille de validation d’un indicateur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