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G — Fiche-indicateur avancée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Encadrer les indicateurs pour lesquels la définition technique peut modifier le résultat.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Utiliser cette fiche lorsqu’une population, un événement, une référence temporelle, des exclusions ou des données manquantes doivent être définis avec précision.</w:t>
            </w:r>
          </w:p>
        </w:tc>
      </w:tr>
      <w:tr>
        <w:trPr>
          <w:cantSplit w:val="true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Utiliser cette fiche en complément de la fiche essentielle lorsque plusieurs personnes, services ou systèmes doivent produire le même résultat selon les mêmes règles.</w:t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Pourquoi cet indicateur existe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Numéro, version et date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Nom de l’indicateur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Question de gestion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Décision à éclairer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9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Composante, qualité et point de 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Population et unité d’analyse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Unité d’analyse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 xml:space="preserve">□ Personne  □ Dossier  □ Événement  □ Unité de service  □ Autre</w:t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Population admissible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Unité géographique ou organisationnelle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sz w:val="21"/>
              </w:rPr>
              <w:t>Référence temporelle et période visée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Événement de départ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Événement de fin, s’il y a lieu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7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sz w:val="21"/>
              </w:rPr>
              <w:t>Rattachement du résultat à une période ou à une cohorte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p>
      <w:pPr>
        <w:pStyle w:val="AnnexSubtitlesuite"/>
        <w:keepNext w:val="true"/>
        <w:keepLines/>
        <w:widowControl/>
        <w:spacing w:lineRule="auto" w:line="240" w:before="0" w:after="220"/>
        <w:ind w:hanging="0"/>
        <w:rPr/>
      </w:pPr>
      <w:r>
        <w:rPr/>
        <w:t>Suite — calcul, règles et données.</w:t>
      </w:r>
    </w:p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Règle de calcul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Forme de l’indicateur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Formule complète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Numérateur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Dénominateur ou variable continue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33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Unité de mesure et règle d’arrondi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Inclusions, exclusions et données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Inclusions du numérateur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Exclusions du numérateur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Inclusions du dénominateur ou de la variable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Exclusions du dénominateur ou de la variable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Règle pour les données manquantes ou incohérentes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Source précise, variables et système utilisés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18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Responsable de la qualité des données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p>
      <w:pPr>
        <w:pStyle w:val="AnnexSubtitlesuite"/>
        <w:widowControl/>
        <w:spacing w:lineRule="exact" w:line="290" w:before="0" w:after="120"/>
        <w:ind w:hanging="0"/>
        <w:rPr/>
      </w:pPr>
      <w:r>
        <w:rPr/>
        <w:t>Suite — lecture, gouvernance et validation.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Cible ou balise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Ventilations et comparaisons autorisées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sz w:val="21"/>
              </w:rPr>
              <w:t>Échantillonnage et ajustements prévus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sz w:val="21"/>
              </w:rPr>
              <w:t>Décrire, au besoin, les critères de sélection d’un échantillon, la taille attendue, les catégories de comparaison ou la règle d’ajustement utilisée.</w:t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Responsable de la production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Responsable de l’analyse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Provenance, version et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Limites, biais et comparabilité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de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04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prévue de révision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G — Fiche-indicateur avancée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