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AnnexTitle"/>
        <w:keepNext w:val="true"/>
        <w:keepLines/>
        <w:widowControl/>
        <w:ind w:hanging="0"/>
        <w:rPr/>
      </w:pPr>
      <w:r>
        <w:rPr/>
        <w:t>Annexe B — Diagnostic de préparation</w:t>
      </w:r>
    </w:p>
    <w:p>
      <w:pPr>
        <w:pStyle w:val="AnnexSubtitle"/>
        <w:keepNext w:val="true"/>
        <w:keepLines/>
        <w:widowControl/>
        <w:ind w:hanging="0"/>
        <w:rPr/>
      </w:pPr>
      <w:r>
        <w:rPr/>
        <w:t>Vérifier si l’organisation est prête à lancer une première démarche.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>
          <w:cantSplit w:val="true"/>
          <w:tblHeader/>
        </w:trPr>
        <w:tc>
          <w:tcPr>
            <w:tcW w:w="10224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shd w:fill="F7F7F7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b w:val="false"/>
                <w:i w:val="false"/>
                <w:sz w:val="21"/>
              </w:rPr>
              <w:t>Utiliser le diagnostic pour repérer ce qui est prêt et ce qui doit être réglé avant le démarrage du dispositif. Il ne sert pas à attribuer une note.</w:t>
            </w:r>
          </w:p>
        </w:tc>
      </w:tr>
      <w:tr>
        <w:trPr>
          <w:cantSplit w:val="true"/>
        </w:trPr>
        <w:tc>
          <w:tcPr>
            <w:tcW w:w="10224" w:type="dxa"/>
            <w:tcBorders>
              <w:top w:val="single" w:sz="6" w:space="0" w:color="B6B6B6"/>
              <w:left w:val="single" w:sz="6" w:space="0" w:color="B6B6B6"/>
              <w:bottom w:val="single" w:sz="6" w:space="0" w:color="B6B6B6"/>
              <w:right w:val="single" w:sz="6" w:space="0" w:color="B6B6B6"/>
            </w:tcBorders>
            <w:shd w:fill="F0F0F0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i w:val="false"/>
                <w:sz w:val="21"/>
              </w:rPr>
              <w:t>Pour chaque condition, choisir 0, 1 ou 2, puis écrire une prochaine action précise qui permettrait d’avancer.</w:t>
            </w:r>
          </w:p>
        </w:tc>
      </w:tr>
    </w:tbl>
    <w:tbl>
      <w:tblPr>
        <w:tblStyle w:val="TableGrid"/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3407"/>
        <w:gridCol w:w="3407"/>
        <w:gridCol w:w="3410"/>
      </w:tblGrid>
      <w:tr>
        <w:trPr>
          <w:cantSplit w:val="true"/>
          <w:tblHeader w:val="true"/>
        </w:trPr>
        <w:tc>
          <w:tcPr>
            <w:tcW w:w="3407" w:type="dxa"/>
            <w:tcBorders/>
            <w:shd w:fill="353535"/>
          </w:tcPr>
          <w:p>
            <w:pPr>
              <w:pStyle w:val="Normal"/>
              <w:keepNext/>
              <w:keepLines/>
              <w:widowControl/>
              <w:spacing w:lineRule="exact" w:line="232" w:before="0" w:after="34"/>
              <w:ind w:hanging="0" w:left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Condition</w:t>
            </w:r>
          </w:p>
        </w:tc>
        <w:tc>
          <w:tcPr>
            <w:tcW w:w="3407" w:type="dxa"/>
            <w:tcBorders/>
            <w:shd w:fill="353535"/>
          </w:tcPr>
          <w:p>
            <w:pPr>
              <w:pStyle w:val="Normal"/>
              <w:keepNext/>
              <w:keepLines/>
              <w:widowControl/>
              <w:spacing w:lineRule="exact" w:line="232" w:before="0" w:after="34"/>
              <w:ind w:hanging="0" w:left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0 / 1 / 2</w:t>
            </w:r>
          </w:p>
        </w:tc>
        <w:tc>
          <w:tcPr>
            <w:tcW w:w="3410" w:type="dxa"/>
            <w:tcBorders/>
            <w:shd w:fill="353535"/>
          </w:tcPr>
          <w:p>
            <w:pPr>
              <w:pStyle w:val="Normal"/>
              <w:keepNext/>
              <w:keepLines/>
              <w:widowControl/>
              <w:spacing w:lineRule="exact" w:line="232" w:before="0" w:after="34"/>
              <w:ind w:hanging="0" w:left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Constat et prochaine action</w:t>
            </w:r>
          </w:p>
        </w:tc>
      </w:tr>
      <w:tr>
        <w:trPr>
          <w:cantSplit w:val="true"/>
        </w:trPr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0"/>
                <w:szCs w:val="22"/>
                <w:lang w:val="en-US" w:eastAsia="en-US" w:bidi="ar-SA"/>
              </w:rPr>
              <w:t>Une décision ou un mandat est clairement formulé.</w:t>
            </w:r>
          </w:p>
        </w:tc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 xml:space="preserve">□ 0</w:t>
              <w:br/>
              <w:t>□ 1</w:t>
              <w:br/>
              <w:t>□ 2</w:t>
            </w:r>
          </w:p>
        </w:tc>
        <w:tc>
          <w:tcPr>
            <w:tcW w:w="3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20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0"/>
                <w:szCs w:val="22"/>
                <w:lang w:val="en-US" w:eastAsia="en-US" w:bidi="ar-SA"/>
              </w:rPr>
              <w:t>Une personne ou une instance porte la démarche.</w:t>
            </w:r>
          </w:p>
        </w:tc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 xml:space="preserve">□ 0</w:t>
              <w:br/>
              <w:t>□ 1</w:t>
              <w:br/>
              <w:t>□ 2</w:t>
            </w:r>
          </w:p>
        </w:tc>
        <w:tc>
          <w:tcPr>
            <w:tcW w:w="3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20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0"/>
                <w:szCs w:val="22"/>
                <w:lang w:val="en-US" w:eastAsia="en-US" w:bidi="ar-SA"/>
              </w:rPr>
              <w:t>L’objet à évaluer est délimité.</w:t>
            </w:r>
          </w:p>
        </w:tc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 xml:space="preserve">□ 0</w:t>
              <w:br/>
              <w:t>□ 1</w:t>
              <w:br/>
              <w:t>□ 2</w:t>
            </w:r>
          </w:p>
        </w:tc>
        <w:tc>
          <w:tcPr>
            <w:tcW w:w="3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20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0"/>
                <w:szCs w:val="22"/>
                <w:lang w:val="en-US" w:eastAsia="en-US" w:bidi="ar-SA"/>
              </w:rPr>
              <w:t>Les personnes concernées sont identifiées.</w:t>
            </w:r>
          </w:p>
        </w:tc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 xml:space="preserve">□ 0</w:t>
              <w:br/>
              <w:t>□ 1</w:t>
              <w:br/>
              <w:t>□ 2</w:t>
            </w:r>
          </w:p>
        </w:tc>
        <w:tc>
          <w:tcPr>
            <w:tcW w:w="3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20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0"/>
                <w:szCs w:val="22"/>
                <w:lang w:val="en-US" w:eastAsia="en-US" w:bidi="ar-SA"/>
              </w:rPr>
              <w:t>Les principales contraintes sont connues.</w:t>
            </w:r>
          </w:p>
        </w:tc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 xml:space="preserve">□ 0</w:t>
              <w:br/>
              <w:t>□ 1</w:t>
              <w:br/>
              <w:t>□ 2</w:t>
            </w:r>
          </w:p>
        </w:tc>
        <w:tc>
          <w:tcPr>
            <w:tcW w:w="3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20"/>
                <w:szCs w:val="22"/>
                <w:lang w:val="en-US" w:eastAsia="en-US" w:bidi="ar-SA"/>
              </w:rPr>
              <w:br/>
              <w:br/>
            </w:r>
          </w:p>
        </w:tc>
      </w:tr>
    </w:tbl>
    <w:p>
      <w:pPr>
        <w:pStyle w:val="AnnexSubtitlesuite"/>
        <w:keepNext w:val="true"/>
        <w:keepLines/>
        <w:widowControl/>
        <w:ind w:hanging="0"/>
        <w:rPr/>
      </w:pPr>
      <w:r>
        <w:rPr/>
        <w:t>Suite — conditions de démarrage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>
          <w:cantSplit w:val="true"/>
          <w:tblHeader/>
        </w:trPr>
        <w:tc>
          <w:tcPr>
            <w:tcW w:w="10224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shd w:fill="F7F7F7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b w:val="false"/>
                <w:i w:val="false"/>
                <w:sz w:val="21"/>
              </w:rPr>
              <w:t>Après le diagnostic, choisir une décision de démarrage adaptée à ce que l’équipe peut réellement produire et discuter.</w:t>
            </w:r>
          </w:p>
        </w:tc>
      </w:tr>
    </w:tbl>
    <w:tbl>
      <w:tblPr>
        <w:tblStyle w:val="TableGrid"/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3407"/>
        <w:gridCol w:w="3407"/>
        <w:gridCol w:w="3410"/>
      </w:tblGrid>
      <w:tr>
        <w:trPr>
          <w:cantSplit w:val="true"/>
          <w:tblHeader w:val="true"/>
        </w:trPr>
        <w:tc>
          <w:tcPr>
            <w:tcW w:w="3407" w:type="dxa"/>
            <w:tcBorders/>
            <w:shd w:fill="353535"/>
          </w:tcPr>
          <w:p>
            <w:pPr>
              <w:pStyle w:val="Normal"/>
              <w:keepNext/>
              <w:keepLines/>
              <w:widowControl/>
              <w:spacing w:lineRule="exact" w:line="232" w:before="0" w:after="34"/>
              <w:ind w:hanging="0" w:left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Condition</w:t>
            </w:r>
          </w:p>
        </w:tc>
        <w:tc>
          <w:tcPr>
            <w:tcW w:w="3407" w:type="dxa"/>
            <w:tcBorders/>
            <w:shd w:fill="353535"/>
          </w:tcPr>
          <w:p>
            <w:pPr>
              <w:pStyle w:val="Normal"/>
              <w:keepNext/>
              <w:keepLines/>
              <w:widowControl/>
              <w:spacing w:lineRule="exact" w:line="232" w:before="0" w:after="34"/>
              <w:ind w:hanging="0" w:left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0 / 1 / 2</w:t>
            </w:r>
          </w:p>
        </w:tc>
        <w:tc>
          <w:tcPr>
            <w:tcW w:w="3410" w:type="dxa"/>
            <w:tcBorders/>
            <w:shd w:fill="353535"/>
          </w:tcPr>
          <w:p>
            <w:pPr>
              <w:pStyle w:val="Normal"/>
              <w:keepNext/>
              <w:keepLines/>
              <w:widowControl/>
              <w:spacing w:lineRule="exact" w:line="232" w:before="0" w:after="34"/>
              <w:ind w:hanging="0" w:left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Constat et prochaine action</w:t>
            </w:r>
          </w:p>
        </w:tc>
      </w:tr>
      <w:tr>
        <w:trPr>
          <w:cantSplit w:val="true"/>
        </w:trPr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0"/>
                <w:szCs w:val="22"/>
                <w:lang w:val="en-US" w:eastAsia="en-US" w:bidi="ar-SA"/>
              </w:rPr>
              <w:t>Les sources d’information possibles sont repérées.</w:t>
            </w:r>
          </w:p>
        </w:tc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 xml:space="preserve">□ 0</w:t>
              <w:br/>
              <w:t>□ 1</w:t>
              <w:br/>
              <w:t>□ 2</w:t>
            </w:r>
          </w:p>
        </w:tc>
        <w:tc>
          <w:tcPr>
            <w:tcW w:w="3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20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0"/>
                <w:szCs w:val="22"/>
                <w:lang w:val="en-US" w:eastAsia="en-US" w:bidi="ar-SA"/>
              </w:rPr>
              <w:t>Le temps minimal pour démarrer est disponible.</w:t>
            </w:r>
          </w:p>
        </w:tc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 xml:space="preserve">□ 0</w:t>
              <w:br/>
              <w:t>□ 1</w:t>
              <w:br/>
              <w:t>□ 2</w:t>
            </w:r>
          </w:p>
        </w:tc>
        <w:tc>
          <w:tcPr>
            <w:tcW w:w="3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20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0"/>
                <w:szCs w:val="22"/>
                <w:lang w:val="en-US" w:eastAsia="en-US" w:bidi="ar-SA"/>
              </w:rPr>
              <w:t>Une routine de lecture des résultats peut être prévue.</w:t>
            </w:r>
          </w:p>
        </w:tc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 xml:space="preserve">□ 0</w:t>
              <w:br/>
              <w:t>□ 1</w:t>
              <w:br/>
              <w:t>□ 2</w:t>
            </w:r>
          </w:p>
        </w:tc>
        <w:tc>
          <w:tcPr>
            <w:tcW w:w="3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20"/>
                <w:szCs w:val="22"/>
                <w:lang w:val="en-US" w:eastAsia="en-US" w:bidi="ar-SA"/>
              </w:rPr>
              <w:br/>
              <w:br/>
            </w:r>
          </w:p>
        </w:tc>
      </w:tr>
    </w:tbl>
    <w:p>
      <w:pPr>
        <w:pStyle w:val="AnnexSection"/>
        <w:keepNext w:val="true"/>
        <w:keepLines/>
        <w:widowControl/>
        <w:ind w:hanging="0"/>
        <w:rPr/>
      </w:pPr>
      <w:r>
        <w:rPr/>
        <w:t>Décision de démarrage</w:t>
      </w:r>
    </w:p>
    <w:p>
      <w:pPr>
        <w:pStyle w:val="Listevrification"/>
        <w:rPr/>
      </w:pPr>
      <w:r>
        <w:rPr>
          <w:b/>
          <w:sz w:val="20"/>
        </w:rPr>
        <w:t xml:space="preserve">□ </w:t>
      </w:r>
      <w:r>
        <w:rPr>
          <w:b w:val="false"/>
          <w:sz w:val="20"/>
        </w:rPr>
        <w:t>Commencer avec un périmètre limité.</w:t>
      </w:r>
    </w:p>
    <w:p>
      <w:pPr>
        <w:pStyle w:val="Listevrification"/>
        <w:rPr/>
      </w:pPr>
      <w:r>
        <w:rPr>
          <w:b/>
          <w:sz w:val="20"/>
        </w:rPr>
        <w:t xml:space="preserve">□ </w:t>
      </w:r>
      <w:r>
        <w:rPr>
          <w:b w:val="false"/>
          <w:sz w:val="20"/>
        </w:rPr>
        <w:t>Clarifier certains éléments avant de démarrer.</w:t>
      </w:r>
    </w:p>
    <w:p>
      <w:pPr>
        <w:pStyle w:val="Listevrification"/>
        <w:rPr/>
      </w:pPr>
      <w:r>
        <w:rPr>
          <w:b/>
          <w:sz w:val="20"/>
        </w:rPr>
        <w:t xml:space="preserve">□ </w:t>
      </w:r>
      <w:r>
        <w:rPr>
          <w:b w:val="false"/>
          <w:sz w:val="20"/>
        </w:rPr>
        <w:t>Reporter la démarche et préciser les conditions à réunir.</w:t>
      </w:r>
    </w:p>
    <w:sectPr>
      <w:headerReference w:type="default" r:id="rId25"/>
      <w:footerReference w:type="default" r:id="rId26"/>
      <w:headerReference w:type="first" r:id="rId24"/>
      <w:footerReference w:type="first" r:id="rId27"/>
      <w:headerReference w:type="even" r:id="rId28"/>
      <w:footerReference w:type="even" r:id="rId29"/>
      <w:pgSz w:w="12240" w:h="15840"/>
      <w:pgMar w:left="1008" w:right="1008" w:gutter="0" w:header="432" w:top="1008" w:footer="490" w:bottom="1008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Source Serif 4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ource Sans 3"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ascii="Source Sans 3" w:hAnsi="Source Sans 3"/>
        <w:sz w:val="18"/>
      </w:rPr>
      <w:fldChar w:fldCharType="begin"/>
    </w:r>
    <w:r>
      <w:rPr>
        <w:sz w:val="18"/>
        <w:rFonts w:ascii="Source Sans 3" w:hAnsi="Source Sans 3"/>
      </w:rPr>
      <w:instrText xml:space="preserve"> PAGE </w:instrText>
    </w:r>
    <w:r>
      <w:rPr>
        <w:sz w:val="18"/>
        <w:rFonts w:ascii="Source Sans 3" w:hAnsi="Source Sans 3"/>
      </w:rPr>
      <w:fldChar w:fldCharType="separate"/>
    </w:r>
    <w:r>
      <w:rPr>
        <w:sz w:val="18"/>
        <w:rFonts w:ascii="Source Sans 3" w:hAnsi="Source Sans 3"/>
      </w:rPr>
      <w:t>249</w:t>
    </w:r>
    <w:r>
      <w:rPr>
        <w:sz w:val="18"/>
        <w:rFonts w:ascii="Source Sans 3" w:hAnsi="Source Sans 3"/>
      </w:rPr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ascii="Source Sans 3" w:hAnsi="Source Sans 3"/>
        <w:sz w:val="18"/>
      </w:rPr>
      <w:fldChar w:fldCharType="begin"/>
    </w:r>
    <w:r>
      <w:rPr>
        <w:sz w:val="18"/>
        <w:rFonts w:ascii="Source Sans 3" w:hAnsi="Source Sans 3"/>
      </w:rPr>
      <w:instrText xml:space="preserve"> PAGE </w:instrText>
    </w:r>
    <w:r>
      <w:rPr>
        <w:sz w:val="18"/>
        <w:rFonts w:ascii="Source Sans 3" w:hAnsi="Source Sans 3"/>
      </w:rPr>
      <w:fldChar w:fldCharType="separate"/>
    </w:r>
    <w:r>
      <w:rPr>
        <w:sz w:val="18"/>
        <w:rFonts w:ascii="Source Sans 3" w:hAnsi="Source Sans 3"/>
      </w:rPr>
      <w:t>249</w:t>
    </w:r>
    <w:r>
      <w:rPr>
        <w:sz w:val="18"/>
        <w:rFonts w:ascii="Source Sans 3" w:hAnsi="Source Sans 3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7A7A7A"/>
      </w:pBdr>
      <w:spacing w:before="0" w:after="0"/>
      <w:jc w:val="center"/>
      <w:rPr/>
    </w:pPr>
    <w:r>
      <w:rPr>
        <w:rFonts w:eastAsia="Source Sans 3" w:ascii="Source Sans 3" w:hAnsi="Source Sans 3"/>
        <w:i/>
        <w:sz w:val="17"/>
      </w:rPr>
      <w:t>Construire des indicateurs utiles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7A7A7A"/>
      </w:pBdr>
      <w:spacing w:before="0" w:after="0"/>
      <w:jc w:val="center"/>
      <w:rPr/>
    </w:pPr>
    <w:r>
      <w:rPr>
        <w:rFonts w:eastAsia="Source Sans 3" w:ascii="Source Sans 3" w:hAnsi="Source Sans 3"/>
        <w:i/>
        <w:sz w:val="17"/>
      </w:rPr>
      <w:t>Construire des indicateurs utiles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suff w:val="space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220" w:hanging="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mirrorMargin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ource Serif 4" w:hAnsi="Source Serif 4" w:eastAsia="Source Serif 4" w:cs="Source Serif 4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exact" w:line="290" w:before="0" w:after="100"/>
      <w:jc w:val="left"/>
    </w:pPr>
    <w:rPr>
      <w:rFonts w:ascii="Source Serif 4" w:hAnsi="Source Serif 4" w:eastAsia="Source Serif 4" w:cs="Source Serif 4"/>
      <w:b w:val="false"/>
      <w:i w:val="false"/>
      <w:color w:val="1A1A1A"/>
      <w:kern w:val="0"/>
      <w:sz w:val="23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widowControl/>
      <w:spacing w:lineRule="auto" w:line="240" w:before="680" w:after="280"/>
      <w:outlineLvl w:val="0"/>
    </w:pPr>
    <w:rPr>
      <w:rFonts w:ascii="Source Serif 4" w:hAnsi="Source Serif 4" w:eastAsia="Source Serif 4" w:cs="Source Serif 4"/>
      <w:b/>
      <w:bCs/>
      <w:i w:val="false"/>
      <w:color w:val="1A1A1A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widowControl/>
      <w:spacing w:lineRule="exact" w:line="400" w:before="262" w:after="142"/>
      <w:ind w:hanging="0"/>
      <w:outlineLvl w:val="1"/>
    </w:pPr>
    <w:rPr>
      <w:rFonts w:ascii="Source Serif 4" w:hAnsi="Source Serif 4" w:eastAsia="Source Serif 4" w:cs="Source Serif 4"/>
      <w:b/>
      <w:bCs/>
      <w:i w:val="false"/>
      <w:color w:val="1A1A1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exact" w:line="330" w:before="280" w:after="100"/>
      <w:outlineLvl w:val="2"/>
    </w:pPr>
    <w:rPr>
      <w:rFonts w:ascii="Source Serif 4" w:hAnsi="Source Serif 4" w:eastAsia="Source Serif 4" w:cs="Source Serif 4"/>
      <w:b/>
      <w:bCs/>
      <w:i w:val="false"/>
      <w:color w:val="26262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Source Serif 4" w:hAnsi="Source Serif 4" w:eastAsia="Source Serif 4" w:cs="Source Serif 4"/>
      <w:b/>
      <w:bCs/>
      <w:i/>
      <w:iCs/>
      <w:color w:themeColor="accent1" w:val="7B7B7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Source Serif 4" w:hAnsi="Source Serif 4" w:eastAsia="Source Serif 4" w:cs="Source Serif 4"/>
      <w:color w:themeColor="accent1" w:themeShade="7f" w:val="3C3C3C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Source Serif 4" w:hAnsi="Source Serif 4" w:eastAsia="Source Serif 4" w:cs="Source Serif 4"/>
      <w:i/>
      <w:iCs/>
      <w:color w:themeColor="accent1" w:themeShade="7f" w:val="3C3C3C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Source Serif 4" w:hAnsi="Source Serif 4" w:eastAsia="Source Serif 4" w:cs="Source Serif 4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Source Serif 4" w:hAnsi="Source Serif 4" w:eastAsia="Source Serif 4" w:cs="Source Serif 4"/>
      <w:color w:themeColor="accent1" w:val="7B7B7B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Source Serif 4" w:hAnsi="Source Serif 4" w:eastAsia="Source Serif 4" w:cs="Source Serif 4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themeShade="bf" w:val="5A5A5A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val="7B7B7B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val="7B7B7B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Source Serif 4" w:hAnsi="Source Serif 4" w:eastAsia="Source Serif 4" w:cs="Source Serif 4"/>
      <w:color w:themeColor="text2" w:themeShade="bf" w:val="323232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Source Serif 4" w:hAnsi="Source Serif 4" w:eastAsia="Source Serif 4" w:cs="Source Serif 4"/>
      <w:i/>
      <w:iCs/>
      <w:color w:themeColor="accent1" w:val="7B7B7B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Source Serif 4" w:hAnsi="Source Serif 4" w:eastAsia="Source Serif 4" w:cs="Source Serif 4"/>
      <w:b/>
      <w:bCs/>
      <w:i/>
      <w:iCs/>
      <w:color w:themeColor="accent1" w:val="7B7B7B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Source Serif 4" w:hAnsi="Source Serif 4" w:eastAsia="Source Serif 4" w:cs="Source Serif 4"/>
      <w:color w:themeColor="accent1" w:themeShade="7f" w:val="3C3C3C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accent1" w:themeShade="7f" w:val="3C3C3C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Source Serif 4" w:hAnsi="Source Serif 4" w:eastAsia="Source Serif 4" w:cs="Source Serif 4"/>
      <w:color w:themeColor="accent1" w:val="7B7B7B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7B7B7B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7B7B7B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68686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686868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true"/>
      <w:keepLines/>
      <w:widowControl/>
      <w:spacing w:lineRule="exact" w:line="210" w:before="100" w:after="100"/>
      <w:ind w:hanging="0"/>
      <w:jc w:val="center"/>
    </w:pPr>
    <w:rPr>
      <w:rFonts w:ascii="Source Sans 3" w:hAnsi="Source Sans 3" w:eastAsia="Source Sans 3" w:cs="Source Sans 3"/>
      <w:b w:val="false"/>
      <w:bCs/>
      <w:i w:val="false"/>
      <w:color w:val="525252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7B7B7B" w:themeColor="accent1"/>
      </w:pBdr>
      <w:spacing w:lineRule="exact" w:line="620" w:before="0" w:after="300"/>
      <w:contextualSpacing/>
    </w:pPr>
    <w:rPr>
      <w:rFonts w:ascii="Source Serif 4" w:hAnsi="Source Serif 4" w:eastAsia="Source Serif 4" w:cs="Source Serif 4"/>
      <w:b/>
      <w:i w:val="false"/>
      <w:color w:val="1A1A1A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lineRule="exact" w:line="300" w:before="0" w:after="120"/>
    </w:pPr>
    <w:rPr>
      <w:rFonts w:ascii="Source Serif 4" w:hAnsi="Source Serif 4" w:eastAsia="Source Serif 4" w:cs="Source Serif 4"/>
      <w:b w:val="false"/>
      <w:i/>
      <w:iCs/>
      <w:color w:val="525252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ilvl w:val="0"/>
        <w:numId w:val="1"/>
      </w:numPr>
      <w:spacing w:lineRule="exact" w:line="290" w:before="60" w:after="60"/>
      <w:ind w:hanging="0"/>
      <w:contextualSpacing/>
    </w:pPr>
    <w:rPr>
      <w:rFonts w:ascii="Source Serif 4" w:hAnsi="Source Serif 4" w:eastAsia="Source Serif 4" w:cs="Source Serif 4"/>
      <w:b w:val="false"/>
      <w:i w:val="false"/>
      <w:sz w:val="23"/>
      <w:color w:val="1A1A1A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ilvl w:val="0"/>
        <w:numId w:val="4"/>
      </w:numPr>
      <w:spacing w:lineRule="exact" w:line="290" w:before="60" w:after="60"/>
      <w:ind w:hanging="0"/>
      <w:contextualSpacing/>
    </w:pPr>
    <w:rPr>
      <w:rFonts w:ascii="Source Serif 4" w:hAnsi="Source Serif 4" w:eastAsia="Source Serif 4" w:cs="Source Serif 4"/>
      <w:b w:val="false"/>
      <w:i w:val="false"/>
      <w:sz w:val="23"/>
      <w:color w:val="1A1A1A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7B7B7B" w:themeColor="accent1"/>
      </w:pBdr>
      <w:spacing w:before="200" w:after="280"/>
      <w:ind w:left="936" w:right="936"/>
    </w:pPr>
    <w:rPr>
      <w:b/>
      <w:bCs/>
      <w:i/>
      <w:iCs/>
      <w:color w:themeColor="accent1" w:val="7B7B7B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umrodepartie" w:customStyle="1">
    <w:name w:val="Numéro de partie"/>
    <w:basedOn w:val="Normal"/>
    <w:qFormat/>
    <w:pPr>
      <w:keepNext w:val="true"/>
      <w:keepLines/>
      <w:spacing w:lineRule="auto" w:line="240" w:before="3024" w:after="160"/>
      <w:jc w:val="center"/>
    </w:pPr>
    <w:rPr>
      <w:rFonts w:ascii="Source Sans 3" w:hAnsi="Source Sans 3" w:eastAsia="Source Sans 3" w:cs="Source Sans 3"/>
      <w:b/>
      <w:i w:val="false"/>
      <w:color w:val="1A1A1A"/>
      <w:sz w:val="29"/>
    </w:rPr>
  </w:style>
  <w:style w:type="paragraph" w:styleId="Titredepartie" w:customStyle="1">
    <w:name w:val="Titre de partie"/>
    <w:basedOn w:val="Normal"/>
    <w:qFormat/>
    <w:pPr>
      <w:keepNext w:val="true"/>
      <w:keepLines/>
      <w:widowControl/>
      <w:spacing w:lineRule="auto" w:line="240" w:before="0" w:after="240"/>
      <w:jc w:val="center"/>
    </w:pPr>
    <w:rPr>
      <w:rFonts w:ascii="Source Serif 4" w:hAnsi="Source Serif 4" w:eastAsia="Source Serif 4" w:cs="Source Serif 4"/>
      <w:b/>
      <w:i w:val="false"/>
      <w:color w:val="1A1A1A"/>
      <w:sz w:val="56"/>
    </w:rPr>
  </w:style>
  <w:style w:type="paragraph" w:styleId="Sous-titredepartie" w:customStyle="1">
    <w:name w:val="Sous-titre de partie"/>
    <w:basedOn w:val="Normal"/>
    <w:qFormat/>
    <w:pPr>
      <w:keepNext w:val="true"/>
      <w:keepLines/>
      <w:spacing w:lineRule="auto" w:line="240" w:before="0" w:after="0"/>
      <w:jc w:val="center"/>
    </w:pPr>
    <w:rPr>
      <w:rFonts w:ascii="Source Serif 4" w:hAnsi="Source Serif 4" w:eastAsia="Source Serif 4" w:cs="Source Serif 4"/>
      <w:b w:val="false"/>
      <w:i/>
      <w:color w:val="525252"/>
      <w:sz w:val="24"/>
    </w:rPr>
  </w:style>
  <w:style w:type="paragraph" w:styleId="Numrodechapitre" w:customStyle="1">
    <w:name w:val="Numéro de chapitre"/>
    <w:basedOn w:val="Normal"/>
    <w:qFormat/>
    <w:pPr>
      <w:keepNext w:val="true"/>
      <w:keepLines/>
      <w:widowControl/>
      <w:spacing w:lineRule="auto" w:line="240" w:before="0" w:after="120"/>
    </w:pPr>
    <w:rPr>
      <w:rFonts w:ascii="Source Sans 3" w:hAnsi="Source Sans 3" w:eastAsia="Source Sans 3" w:cs="Source Sans 3"/>
      <w:b/>
      <w:i w:val="false"/>
      <w:color w:val="1A1A1A"/>
      <w:sz w:val="29"/>
    </w:rPr>
  </w:style>
  <w:style w:type="paragraph" w:styleId="Casfilconducteur" w:customStyle="1">
    <w:name w:val="Cas fil conducteur"/>
    <w:basedOn w:val="Normal"/>
    <w:qFormat/>
    <w:pPr>
      <w:keepNext w:val="true"/>
      <w:keepLines/>
      <w:spacing w:lineRule="exact" w:line="290" w:before="240" w:after="80"/>
    </w:pPr>
    <w:rPr>
      <w:rFonts w:ascii="Source Serif 4" w:hAnsi="Source Serif 4" w:eastAsia="Source Serif 4" w:cs="Source Serif 4"/>
      <w:b/>
      <w:i/>
      <w:color w:val="1A1A1A"/>
      <w:sz w:val="25"/>
    </w:rPr>
  </w:style>
  <w:style w:type="paragraph" w:styleId="AnnexTitle" w:customStyle="1">
    <w:name w:val="AnnexTitle"/>
    <w:qFormat/>
    <w:pPr>
      <w:keepNext w:val="true"/>
      <w:keepLines/>
      <w:widowControl/>
      <w:bidi w:val="0"/>
      <w:spacing w:lineRule="exact" w:line="440" w:before="400" w:after="120"/>
      <w:jc w:val="left"/>
      <w:outlineLvl w:val="0"/>
    </w:pPr>
    <w:rPr>
      <w:rFonts w:ascii="Source Serif 4" w:hAnsi="Source Serif 4" w:eastAsia="Source Serif 4" w:cs="Source Serif 4"/>
      <w:b/>
      <w:i w:val="false"/>
      <w:color w:val="1A1A1A"/>
      <w:kern w:val="0"/>
      <w:sz w:val="38"/>
      <w:szCs w:val="22"/>
      <w:lang w:val="en-US" w:eastAsia="en-US" w:bidi="ar-SA"/>
    </w:rPr>
  </w:style>
  <w:style w:type="paragraph" w:styleId="AnnexSubtitle" w:customStyle="1">
    <w:name w:val="AnnexSubtitle"/>
    <w:qFormat/>
    <w:pPr>
      <w:keepNext w:val="true"/>
      <w:keepLines/>
      <w:widowControl/>
      <w:bidi w:val="0"/>
      <w:spacing w:lineRule="exact" w:line="260" w:before="0" w:after="120"/>
      <w:jc w:val="left"/>
    </w:pPr>
    <w:rPr>
      <w:rFonts w:ascii="Source Serif 4" w:hAnsi="Source Serif 4" w:eastAsia="Source Serif 4" w:cs="Source Serif 4"/>
      <w:b w:val="0"/>
      <w:i/>
      <w:color w:val="525252"/>
      <w:kern w:val="0"/>
      <w:sz w:val="22"/>
      <w:szCs w:val="22"/>
      <w:lang w:val="en-US" w:eastAsia="en-US" w:bidi="ar-SA"/>
    </w:rPr>
  </w:style>
  <w:style w:type="paragraph" w:styleId="AnnexSection" w:customStyle="1">
    <w:name w:val="AnnexSection"/>
    <w:qFormat/>
    <w:pPr>
      <w:keepNext w:val="true"/>
      <w:keepLines/>
      <w:widowControl/>
      <w:bidi w:val="0"/>
      <w:spacing w:lineRule="exact" w:line="260" w:before="140" w:after="40"/>
      <w:jc w:val="left"/>
    </w:pPr>
    <w:rPr>
      <w:rFonts w:ascii="Source Sans 3" w:hAnsi="Source Sans 3" w:eastAsia="Source Sans 3" w:cs="Source Sans 3"/>
      <w:b/>
      <w:i w:val="false"/>
      <w:color w:val="1A1A1A"/>
      <w:kern w:val="0"/>
      <w:sz w:val="22"/>
      <w:szCs w:val="22"/>
      <w:lang w:val="en-US" w:eastAsia="en-US" w:bidi="ar-SA"/>
    </w:rPr>
  </w:style>
  <w:style w:type="paragraph" w:styleId="AnnexSmall" w:customStyle="1">
    <w:name w:val="AnnexSmall"/>
    <w:qFormat/>
    <w:pPr>
      <w:widowControl/>
      <w:bidi w:val="0"/>
      <w:spacing w:lineRule="exact" w:line="200" w:before="0" w:after="40"/>
      <w:jc w:val="left"/>
    </w:pPr>
    <w:rPr>
      <w:rFonts w:ascii="Source Sans 3" w:hAnsi="Source Sans 3" w:eastAsia="Source Sans 3" w:cs="Source Sans 3"/>
      <w:b w:val="false"/>
      <w:i w:val="false"/>
      <w:color w:val="656565"/>
      <w:kern w:val="0"/>
      <w:sz w:val="17"/>
      <w:szCs w:val="22"/>
      <w:lang w:val="en-US" w:eastAsia="en-US" w:bidi="ar-SA"/>
    </w:rPr>
  </w:style>
  <w:style w:type="paragraph" w:styleId="Intertitre" w:customStyle="1">
    <w:name w:val="Intertitre"/>
    <w:basedOn w:val="Normal"/>
    <w:qFormat/>
    <w:pPr>
      <w:keepNext w:val="true"/>
      <w:keepLines/>
      <w:widowControl/>
      <w:spacing w:lineRule="exact" w:line="290" w:before="200" w:after="80"/>
      <w:ind w:hanging="0"/>
    </w:pPr>
    <w:rPr>
      <w:rFonts w:ascii="Source Serif 4" w:hAnsi="Source Serif 4" w:eastAsia="Source Serif 4" w:cs="Source Serif 4"/>
      <w:b/>
      <w:i w:val="false"/>
      <w:color w:val="1A1A1A"/>
      <w:sz w:val="24"/>
    </w:rPr>
  </w:style>
  <w:style w:type="paragraph" w:styleId="Figureimage" w:customStyle="1">
    <w:name w:val="Figure image"/>
    <w:basedOn w:val="Normal"/>
    <w:qFormat/>
    <w:pPr>
      <w:keepNext w:val="true"/>
      <w:keepLines/>
      <w:widowControl/>
      <w:spacing w:lineRule="auto" w:line="240" w:before="120" w:after="0"/>
      <w:ind w:hanging="0"/>
      <w:jc w:val="center"/>
    </w:pPr>
    <w:rPr/>
  </w:style>
  <w:style w:type="paragraph" w:styleId="Encadrrepre" w:customStyle="1">
    <w:name w:val="Encadré — repère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40"/>
      <w:ind w:hanging="0" w:left="259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titre" w:customStyle="1">
    <w:name w:val="Encadré — titre"/>
    <w:basedOn w:val="Normal"/>
    <w:qFormat/>
    <w:pPr>
      <w:keepNext w:val="true"/>
      <w:keepLines/>
      <w:widowControl/>
      <w:pBdr>
        <w:left w:val="single" w:sz="12" w:space="6" w:color="747474"/>
      </w:pBdr>
      <w:shd w:val="clear" w:color="auto" w:fill="F3F3F3"/>
      <w:spacing w:lineRule="exact" w:line="250" w:before="40" w:after="30"/>
      <w:ind w:hanging="0" w:left="259" w:right="72"/>
    </w:pPr>
    <w:rPr>
      <w:rFonts w:ascii="Source Sans 3" w:hAnsi="Source Sans 3" w:eastAsia="Source Sans 3" w:cs="Source Sans 3"/>
      <w:b/>
      <w:color w:val="1A1A1A"/>
      <w:sz w:val="20"/>
    </w:rPr>
  </w:style>
  <w:style w:type="paragraph" w:styleId="Encadrnumrot" w:customStyle="1">
    <w:name w:val="Encadré — numéroté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30" w:left="461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liste" w:customStyle="1">
    <w:name w:val="Encadré — liste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30" w:left="461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vrification" w:customStyle="1">
    <w:name w:val="Encadré — vérification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59" w:left="475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Listepuce" w:customStyle="1">
    <w:name w:val="Liste — puce"/>
    <w:basedOn w:val="Normal"/>
    <w:qFormat/>
    <w:pPr>
      <w:widowControl/>
      <w:spacing w:lineRule="exact" w:line="290" w:before="30" w:after="30"/>
      <w:ind w:hanging="230" w:left="432" w:right="0"/>
    </w:pPr>
    <w:rPr>
      <w:rFonts w:ascii="Source Serif 4" w:hAnsi="Source Serif 4" w:eastAsia="Source Serif 4" w:cs="Source Serif 4"/>
      <w:color w:val="1A1A1A"/>
      <w:sz w:val="23"/>
    </w:rPr>
  </w:style>
  <w:style w:type="paragraph" w:styleId="Listenumrote" w:customStyle="1">
    <w:name w:val="Liste — numérotée"/>
    <w:basedOn w:val="Normal"/>
    <w:qFormat/>
    <w:pPr>
      <w:widowControl/>
      <w:spacing w:lineRule="exact" w:line="290" w:before="30" w:after="30"/>
      <w:ind w:hanging="245" w:left="446" w:right="0"/>
    </w:pPr>
    <w:rPr>
      <w:rFonts w:ascii="Source Serif 4" w:hAnsi="Source Serif 4" w:eastAsia="Source Serif 4" w:cs="Source Serif 4"/>
      <w:color w:val="1A1A1A"/>
      <w:sz w:val="23"/>
    </w:rPr>
  </w:style>
  <w:style w:type="paragraph" w:styleId="Listevrification" w:customStyle="1">
    <w:name w:val="Liste — vérification"/>
    <w:basedOn w:val="Normal"/>
    <w:qFormat/>
    <w:pPr>
      <w:widowControl/>
      <w:spacing w:lineRule="exact" w:line="252" w:before="30" w:after="30"/>
      <w:ind w:hanging="259" w:left="446" w:right="0"/>
    </w:pPr>
    <w:rPr>
      <w:rFonts w:ascii="Source Sans 3" w:hAnsi="Source Sans 3" w:eastAsia="Source Sans 3" w:cs="Source Sans 3"/>
      <w:color w:val="1A1A1A"/>
      <w:sz w:val="20"/>
    </w:rPr>
  </w:style>
  <w:style w:type="paragraph" w:styleId="Encadrtitretableau" w:customStyle="1">
    <w:name w:val="Encadré — titre tableau"/>
    <w:basedOn w:val="Normal"/>
    <w:qFormat/>
    <w:pPr>
      <w:widowControl/>
      <w:spacing w:lineRule="exact" w:line="230" w:before="0" w:after="30"/>
      <w:ind w:hanging="0"/>
    </w:pPr>
    <w:rPr>
      <w:rFonts w:ascii="Source Sans 3" w:hAnsi="Source Sans 3" w:eastAsia="Source Sans 3" w:cs="Source Sans 3"/>
      <w:b/>
      <w:color w:val="1A1A1A"/>
      <w:sz w:val="19"/>
    </w:rPr>
  </w:style>
  <w:style w:type="paragraph" w:styleId="Encadrtextetableau" w:customStyle="1">
    <w:name w:val="Encadré — texte tableau"/>
    <w:basedOn w:val="Normal"/>
    <w:qFormat/>
    <w:pPr>
      <w:widowControl/>
      <w:spacing w:lineRule="exact" w:line="230" w:before="0" w:after="0"/>
      <w:ind w:hanging="0"/>
    </w:pPr>
    <w:rPr>
      <w:rFonts w:ascii="Source Sans 3" w:hAnsi="Source Sans 3" w:eastAsia="Source Sans 3" w:cs="Source Sans 3"/>
      <w:color w:val="1A1A1A"/>
      <w:sz w:val="19"/>
    </w:rPr>
  </w:style>
  <w:style w:type="paragraph" w:styleId="Annexeconsigne" w:customStyle="1">
    <w:name w:val="Annexe — consigne"/>
    <w:basedOn w:val="Normal"/>
    <w:qFormat/>
    <w:pPr>
      <w:widowControl/>
      <w:spacing w:lineRule="exact" w:line="240" w:before="0" w:after="0"/>
      <w:ind w:hanging="0"/>
    </w:pPr>
    <w:rPr>
      <w:rFonts w:ascii="Source Sans 3" w:hAnsi="Source Sans 3" w:eastAsia="Source Sans 3" w:cs="Source Sans 3"/>
      <w:color w:val="525252"/>
      <w:sz w:val="20"/>
    </w:rPr>
  </w:style>
  <w:style w:type="paragraph" w:styleId="AnnexTitlesuite" w:customStyle="1">
    <w:name w:val="AnnexTitle suite"/>
    <w:qFormat/>
    <w:pPr>
      <w:keepNext w:val="true"/>
      <w:keepLines/>
      <w:widowControl/>
      <w:bidi w:val="0"/>
      <w:spacing w:lineRule="exact" w:line="320" w:before="260" w:after="60"/>
      <w:jc w:val="left"/>
    </w:pPr>
    <w:rPr>
      <w:rFonts w:ascii="Source Serif 4" w:hAnsi="Source Serif 4" w:eastAsia="Source Serif 4" w:cs="Source Serif 4"/>
      <w:b/>
      <w:i w:val="false"/>
      <w:color w:val="1A1A1A"/>
      <w:kern w:val="0"/>
      <w:sz w:val="29"/>
      <w:szCs w:val="22"/>
      <w:lang w:val="en-US" w:eastAsia="en-US" w:bidi="ar-SA"/>
    </w:rPr>
  </w:style>
  <w:style w:type="paragraph" w:styleId="Heading2ouverture" w:customStyle="1">
    <w:name w:val="Heading 2 — ouverture"/>
    <w:basedOn w:val="Heading2"/>
    <w:qFormat/>
    <w:pPr>
      <w:keepNext w:val="true"/>
      <w:keepLines/>
      <w:widowControl/>
      <w:spacing w:lineRule="exact" w:line="400" w:before="0" w:after="142"/>
      <w:ind w:hanging="0"/>
    </w:pPr>
    <w:rPr>
      <w:rFonts w:ascii="Source Serif 4" w:hAnsi="Source Serif 4" w:eastAsia="Source Serif 4" w:cs="Source Serif 4"/>
      <w:b/>
      <w:i w:val="false"/>
      <w:color w:val="1A1A1A"/>
      <w:sz w:val="32"/>
    </w:rPr>
  </w:style>
  <w:style w:type="paragraph" w:styleId="AnnexSubtitlesuite" w:customStyle="1">
    <w:name w:val="AnnexSubtitle suite"/>
    <w:qFormat/>
    <w:pPr>
      <w:keepNext w:val="true"/>
      <w:widowControl/>
      <w:bidi w:val="0"/>
      <w:spacing w:lineRule="exact" w:line="240" w:before="0" w:after="120"/>
      <w:jc w:val="left"/>
    </w:pPr>
    <w:rPr>
      <w:rFonts w:ascii="Source Serif 4" w:hAnsi="Source Serif 4" w:eastAsia="Source Serif 4" w:cs="Source Serif 4"/>
      <w:b w:val="false"/>
      <w:i/>
      <w:color w:val="525252"/>
      <w:kern w:val="0"/>
      <w:sz w:val="19"/>
      <w:szCs w:val="22"/>
      <w:lang w:val="en-US" w:eastAsia="en-US" w:bidi="ar-SA"/>
    </w:rPr>
  </w:style>
  <w:style w:type="paragraph" w:styleId="FigureCredit" w:customStyle="1">
    <w:name w:val="FigureCredit"/>
    <w:qFormat/>
    <w:pPr>
      <w:keepNext w:val="false"/>
      <w:widowControl/>
      <w:bidi w:val="0"/>
      <w:spacing w:lineRule="exact" w:line="200" w:before="0" w:after="160"/>
      <w:jc w:val="center"/>
    </w:pPr>
    <w:rPr>
      <w:rFonts w:ascii="Source Sans 3" w:hAnsi="Source Sans 3" w:eastAsia="Source Sans 3" w:cs="Source Sans 3"/>
      <w:b w:val="false"/>
      <w:i/>
      <w:color w:val="656565"/>
      <w:kern w:val="0"/>
      <w:sz w:val="17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7B7B7B" w:themeColor="accent1" w:sz="8" w:space="0"/>
        <w:bottom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B7B7B" w:themeColor="accent1" w:sz="8" w:space="0"/>
          <w:left w:val="nil"/>
          <w:bottom w:val="single" w:color="7B7B7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B7B7B" w:themeColor="accent1" w:sz="8" w:space="0"/>
          <w:left w:val="nil"/>
          <w:bottom w:val="single" w:color="7B7B7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686868" w:themeColor="accent2" w:sz="8" w:space="0"/>
        <w:bottom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86868" w:themeColor="accent2" w:sz="8" w:space="0"/>
          <w:left w:val="nil"/>
          <w:bottom w:val="single" w:color="686868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86868" w:themeColor="accent2" w:sz="8" w:space="0"/>
          <w:left w:val="nil"/>
          <w:bottom w:val="single" w:color="686868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ADADAD" w:themeColor="accent3" w:sz="8" w:space="0"/>
        <w:bottom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DADAD" w:themeColor="accent3" w:sz="8" w:space="0"/>
          <w:left w:val="nil"/>
          <w:bottom w:val="single" w:color="ADADAD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DADAD" w:themeColor="accent3" w:sz="8" w:space="0"/>
          <w:left w:val="nil"/>
          <w:bottom w:val="single" w:color="ADADAD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6E6E6E" w:themeColor="accent4" w:sz="8" w:space="0"/>
        <w:bottom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E6E6E" w:themeColor="accent4" w:sz="8" w:space="0"/>
          <w:left w:val="nil"/>
          <w:bottom w:val="single" w:color="6E6E6E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E6E6E" w:themeColor="accent4" w:sz="8" w:space="0"/>
          <w:left w:val="nil"/>
          <w:bottom w:val="single" w:color="6E6E6E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999999" w:themeColor="accent5" w:sz="8" w:space="0"/>
        <w:bottom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99999" w:themeColor="accent5" w:sz="8" w:space="0"/>
          <w:left w:val="nil"/>
          <w:bottom w:val="single" w:color="999999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99999" w:themeColor="accent5" w:sz="8" w:space="0"/>
          <w:left w:val="nil"/>
          <w:bottom w:val="single" w:color="999999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A5A5A5" w:themeColor="accent6" w:sz="8" w:space="0"/>
        <w:bottom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6" w:sz="8" w:space="0"/>
          <w:left w:val="nil"/>
          <w:bottom w:val="single" w:color="A5A5A5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6" w:sz="8" w:space="0"/>
          <w:left w:val="nil"/>
          <w:bottom w:val="single" w:color="A5A5A5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7B7B" w:themeColor="accent1" w:sz="6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band1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86868" w:themeColor="accent2" w:sz="6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band1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DADAD" w:themeColor="accent3" w:sz="6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band1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E6E6E" w:themeColor="accent4" w:sz="6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band1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99999" w:themeColor="accent5" w:sz="6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band1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6" w:sz="6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band1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  <w:insideH w:val="single" w:color="7B7B7B" w:themeColor="accent1" w:sz="8" w:space="0"/>
        <w:insideV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18" w:space="0"/>
          <w:right w:val="single" w:color="7B7B7B" w:themeColor="accent1" w:sz="8" w:space="0"/>
          <w:insideH w:val="nil"/>
          <w:insideV w:val="single" w:color="7B7B7B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B7B7B" w:themeColor="accent1" w:sz="6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H w:val="nil"/>
          <w:insideV w:val="single" w:color="7B7B7B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band1Vert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V w:val="single" w:color="7B7B7B" w:themeColor="accent1" w:sz="8" w:space="0"/>
        </w:tcBorders>
        <w:shd w:val="clear" w:color="auto" w:fill="DEDEDE" w:themeFill="accent1" w:themeFillTint="3f"/>
      </w:tcPr>
    </w:tblStylePr>
    <w:tblStylePr w:type="band2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V w:val="single" w:color="7B7B7B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  <w:insideH w:val="single" w:color="686868" w:themeColor="accent2" w:sz="8" w:space="0"/>
        <w:insideV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18" w:space="0"/>
          <w:right w:val="single" w:color="686868" w:themeColor="accent2" w:sz="8" w:space="0"/>
          <w:insideH w:val="nil"/>
          <w:insideV w:val="single" w:color="686868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86868" w:themeColor="accent2" w:sz="6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H w:val="nil"/>
          <w:insideV w:val="single" w:color="686868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band1Vert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V w:val="single" w:color="686868" w:themeColor="accent2" w:sz="8" w:space="0"/>
        </w:tcBorders>
        <w:shd w:val="clear" w:color="auto" w:fill="D9D9D9" w:themeFill="accent2" w:themeFillTint="3f"/>
      </w:tcPr>
    </w:tblStylePr>
    <w:tblStylePr w:type="band2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V w:val="single" w:color="686868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  <w:insideH w:val="single" w:color="ADADAD" w:themeColor="accent3" w:sz="8" w:space="0"/>
        <w:insideV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18" w:space="0"/>
          <w:right w:val="single" w:color="ADADAD" w:themeColor="accent3" w:sz="8" w:space="0"/>
          <w:insideH w:val="nil"/>
          <w:insideV w:val="single" w:color="ADADAD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DADAD" w:themeColor="accent3" w:sz="6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H w:val="nil"/>
          <w:insideV w:val="single" w:color="ADADAD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band1Vert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V w:val="single" w:color="ADADAD" w:themeColor="accent3" w:sz="8" w:space="0"/>
        </w:tcBorders>
        <w:shd w:val="clear" w:color="auto" w:fill="EAEAEA" w:themeFill="accent3" w:themeFillTint="3f"/>
      </w:tcPr>
    </w:tblStylePr>
    <w:tblStylePr w:type="band2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V w:val="single" w:color="ADADAD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  <w:insideH w:val="single" w:color="6E6E6E" w:themeColor="accent4" w:sz="8" w:space="0"/>
        <w:insideV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18" w:space="0"/>
          <w:right w:val="single" w:color="6E6E6E" w:themeColor="accent4" w:sz="8" w:space="0"/>
          <w:insideH w:val="nil"/>
          <w:insideV w:val="single" w:color="6E6E6E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E6E6E" w:themeColor="accent4" w:sz="6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H w:val="nil"/>
          <w:insideV w:val="single" w:color="6E6E6E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band1Vert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V w:val="single" w:color="6E6E6E" w:themeColor="accent4" w:sz="8" w:space="0"/>
        </w:tcBorders>
        <w:shd w:val="clear" w:color="auto" w:fill="DBDBDB" w:themeFill="accent4" w:themeFillTint="3f"/>
      </w:tcPr>
    </w:tblStylePr>
    <w:tblStylePr w:type="band2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V w:val="single" w:color="6E6E6E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  <w:insideH w:val="single" w:color="999999" w:themeColor="accent5" w:sz="8" w:space="0"/>
        <w:insideV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18" w:space="0"/>
          <w:right w:val="single" w:color="999999" w:themeColor="accent5" w:sz="8" w:space="0"/>
          <w:insideH w:val="nil"/>
          <w:insideV w:val="single" w:color="999999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99999" w:themeColor="accent5" w:sz="6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H w:val="nil"/>
          <w:insideV w:val="single" w:color="999999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band1Vert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V w:val="single" w:color="999999" w:themeColor="accent5" w:sz="8" w:space="0"/>
        </w:tcBorders>
        <w:shd w:val="clear" w:color="auto" w:fill="E5E5E5" w:themeFill="accent5" w:themeFillTint="3f"/>
      </w:tcPr>
    </w:tblStylePr>
    <w:tblStylePr w:type="band2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V w:val="single" w:color="999999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  <w:insideH w:val="single" w:color="A5A5A5" w:themeColor="accent6" w:sz="8" w:space="0"/>
        <w:insideV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18" w:space="0"/>
          <w:right w:val="single" w:color="A5A5A5" w:themeColor="accent6" w:sz="8" w:space="0"/>
          <w:insideH w:val="nil"/>
          <w:insideV w:val="single" w:color="A5A5A5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6" w:sz="6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H w:val="nil"/>
          <w:insideV w:val="single" w:color="A5A5A5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band1Vert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V w:val="single" w:color="A5A5A5" w:themeColor="accent6" w:sz="8" w:space="0"/>
        </w:tcBorders>
        <w:shd w:val="clear" w:color="auto" w:fill="E8E8E8" w:themeFill="accent6" w:themeFillTint="3f"/>
      </w:tcPr>
    </w:tblStylePr>
    <w:tblStylePr w:type="band2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V w:val="single" w:color="A5A5A5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9B9B" w:themeColor="accent1" w:themeTint="bf" w:sz="8" w:space="0"/>
        <w:left w:val="single" w:color="9B9B9B" w:themeColor="accent1" w:themeTint="bf" w:sz="8" w:space="0"/>
        <w:bottom w:val="single" w:color="9B9B9B" w:themeColor="accent1" w:themeTint="bf" w:sz="8" w:space="0"/>
        <w:right w:val="single" w:color="9B9B9B" w:themeColor="accent1" w:themeTint="bf" w:sz="8" w:space="0"/>
        <w:insideH w:val="single" w:color="9B9B9B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B9B9B" w:themeColor="accent1" w:sz="8" w:space="0"/>
          <w:left w:val="single" w:color="9B9B9B" w:themeColor="accent1" w:sz="8" w:space="0"/>
          <w:bottom w:val="single" w:color="9B9B9B" w:themeColor="accent1" w:sz="8" w:space="0"/>
          <w:right w:val="single" w:color="9B9B9B" w:themeColor="accent1" w:sz="8" w:space="0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9B9B" w:themeColor="accent1" w:sz="6" w:space="0"/>
          <w:left w:val="single" w:color="9B9B9B" w:themeColor="accent1" w:sz="8" w:space="0"/>
          <w:bottom w:val="single" w:color="9B9B9B" w:themeColor="accent1" w:sz="8" w:space="0"/>
          <w:right w:val="single" w:color="9B9B9B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ED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8D8D8D" w:themeColor="accent2" w:themeTint="bf" w:sz="8" w:space="0"/>
        <w:left w:val="single" w:color="8D8D8D" w:themeColor="accent2" w:themeTint="bf" w:sz="8" w:space="0"/>
        <w:bottom w:val="single" w:color="8D8D8D" w:themeColor="accent2" w:themeTint="bf" w:sz="8" w:space="0"/>
        <w:right w:val="single" w:color="8D8D8D" w:themeColor="accent2" w:themeTint="bf" w:sz="8" w:space="0"/>
        <w:insideH w:val="single" w:color="8D8D8D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D8D8D" w:themeColor="accent2" w:sz="8" w:space="0"/>
          <w:left w:val="single" w:color="8D8D8D" w:themeColor="accent2" w:sz="8" w:space="0"/>
          <w:bottom w:val="single" w:color="8D8D8D" w:themeColor="accent2" w:sz="8" w:space="0"/>
          <w:right w:val="single" w:color="8D8D8D" w:themeColor="accent2" w:sz="8" w:space="0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D8D8D" w:themeColor="accent2" w:sz="6" w:space="0"/>
          <w:left w:val="single" w:color="8D8D8D" w:themeColor="accent2" w:sz="8" w:space="0"/>
          <w:bottom w:val="single" w:color="8D8D8D" w:themeColor="accent2" w:sz="8" w:space="0"/>
          <w:right w:val="single" w:color="8D8D8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1C1C1" w:themeColor="accent3" w:themeTint="bf" w:sz="8" w:space="0"/>
        <w:left w:val="single" w:color="C1C1C1" w:themeColor="accent3" w:themeTint="bf" w:sz="8" w:space="0"/>
        <w:bottom w:val="single" w:color="C1C1C1" w:themeColor="accent3" w:themeTint="bf" w:sz="8" w:space="0"/>
        <w:right w:val="single" w:color="C1C1C1" w:themeColor="accent3" w:themeTint="bf" w:sz="8" w:space="0"/>
        <w:insideH w:val="single" w:color="C1C1C1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1C1C1" w:themeColor="accent3" w:sz="8" w:space="0"/>
          <w:left w:val="single" w:color="C1C1C1" w:themeColor="accent3" w:sz="8" w:space="0"/>
          <w:bottom w:val="single" w:color="C1C1C1" w:themeColor="accent3" w:sz="8" w:space="0"/>
          <w:right w:val="single" w:color="C1C1C1" w:themeColor="accent3" w:sz="8" w:space="0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1C1C1" w:themeColor="accent3" w:sz="6" w:space="0"/>
          <w:left w:val="single" w:color="C1C1C1" w:themeColor="accent3" w:sz="8" w:space="0"/>
          <w:bottom w:val="single" w:color="C1C1C1" w:themeColor="accent3" w:sz="8" w:space="0"/>
          <w:right w:val="single" w:color="C1C1C1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A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29292" w:themeColor="accent4" w:themeTint="bf" w:sz="8" w:space="0"/>
        <w:left w:val="single" w:color="929292" w:themeColor="accent4" w:themeTint="bf" w:sz="8" w:space="0"/>
        <w:bottom w:val="single" w:color="929292" w:themeColor="accent4" w:themeTint="bf" w:sz="8" w:space="0"/>
        <w:right w:val="single" w:color="929292" w:themeColor="accent4" w:themeTint="bf" w:sz="8" w:space="0"/>
        <w:insideH w:val="single" w:color="929292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29292" w:themeColor="accent4" w:sz="8" w:space="0"/>
          <w:left w:val="single" w:color="929292" w:themeColor="accent4" w:sz="8" w:space="0"/>
          <w:bottom w:val="single" w:color="929292" w:themeColor="accent4" w:sz="8" w:space="0"/>
          <w:right w:val="single" w:color="929292" w:themeColor="accent4" w:sz="8" w:space="0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29292" w:themeColor="accent4" w:sz="6" w:space="0"/>
          <w:left w:val="single" w:color="929292" w:themeColor="accent4" w:sz="8" w:space="0"/>
          <w:bottom w:val="single" w:color="929292" w:themeColor="accent4" w:sz="8" w:space="0"/>
          <w:right w:val="single" w:color="92929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2B2B2" w:themeColor="accent5" w:themeTint="bf" w:sz="8" w:space="0"/>
        <w:left w:val="single" w:color="B2B2B2" w:themeColor="accent5" w:themeTint="bf" w:sz="8" w:space="0"/>
        <w:bottom w:val="single" w:color="B2B2B2" w:themeColor="accent5" w:themeTint="bf" w:sz="8" w:space="0"/>
        <w:right w:val="single" w:color="B2B2B2" w:themeColor="accent5" w:themeTint="bf" w:sz="8" w:space="0"/>
        <w:insideH w:val="single" w:color="B2B2B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2B2B2" w:themeColor="accent5" w:sz="8" w:space="0"/>
          <w:left w:val="single" w:color="B2B2B2" w:themeColor="accent5" w:sz="8" w:space="0"/>
          <w:bottom w:val="single" w:color="B2B2B2" w:themeColor="accent5" w:sz="8" w:space="0"/>
          <w:right w:val="single" w:color="B2B2B2" w:themeColor="accent5" w:sz="8" w:space="0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B2B2" w:themeColor="accent5" w:sz="6" w:space="0"/>
          <w:left w:val="single" w:color="B2B2B2" w:themeColor="accent5" w:sz="8" w:space="0"/>
          <w:bottom w:val="single" w:color="B2B2B2" w:themeColor="accent5" w:sz="8" w:space="0"/>
          <w:right w:val="single" w:color="B2B2B2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BBBBB" w:themeColor="accent6" w:themeTint="bf" w:sz="8" w:space="0"/>
        <w:left w:val="single" w:color="BBBBBB" w:themeColor="accent6" w:themeTint="bf" w:sz="8" w:space="0"/>
        <w:bottom w:val="single" w:color="BBBBBB" w:themeColor="accent6" w:themeTint="bf" w:sz="8" w:space="0"/>
        <w:right w:val="single" w:color="BBBBBB" w:themeColor="accent6" w:themeTint="bf" w:sz="8" w:space="0"/>
        <w:insideH w:val="single" w:color="BBBBBB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BBBBB" w:themeColor="accent6" w:sz="8" w:space="0"/>
          <w:left w:val="single" w:color="BBBBBB" w:themeColor="accent6" w:sz="8" w:space="0"/>
          <w:bottom w:val="single" w:color="BBBBBB" w:themeColor="accent6" w:sz="8" w:space="0"/>
          <w:right w:val="single" w:color="BBBBBB" w:themeColor="accent6" w:sz="8" w:space="0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6" w:sz="6" w:space="0"/>
          <w:left w:val="single" w:color="BBBBBB" w:themeColor="accent6" w:sz="8" w:space="0"/>
          <w:bottom w:val="single" w:color="BBBBBB" w:themeColor="accent6" w:sz="8" w:space="0"/>
          <w:right w:val="single" w:color="BBBBBB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7B7B7B" w:themeColor="accent1" w:sz="8" w:space="0"/>
        <w:bottom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B7B7B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7B7B7B" w:themeColor="accent1" w:sz="8" w:space="0"/>
          <w:bottom w:val="single" w:color="7B7B7B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B7B7B" w:themeColor="accent1" w:sz="8" w:space="0"/>
          <w:bottom w:val="single" w:color="7B7B7B" w:themeColor="accent1" w:sz="8" w:space="0"/>
        </w:tcBorders>
      </w:tc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shd w:val="clear" w:color="auto" w:fill="DEDED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8" w:space="0"/>
        <w:bottom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86868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686868" w:themeColor="accent2" w:sz="8" w:space="0"/>
          <w:bottom w:val="single" w:color="686868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86868" w:themeColor="accent2" w:sz="8" w:space="0"/>
          <w:bottom w:val="single" w:color="686868" w:themeColor="accent2" w:sz="8" w:space="0"/>
        </w:tcBorders>
      </w:tc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shd w:val="clear" w:color="auto" w:fill="D9D9D9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DADAD" w:themeColor="accent3" w:sz="8" w:space="0"/>
        <w:bottom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DADAD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ADADAD" w:themeColor="accent3" w:sz="8" w:space="0"/>
          <w:bottom w:val="single" w:color="ADADA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DADAD" w:themeColor="accent3" w:sz="8" w:space="0"/>
          <w:bottom w:val="single" w:color="ADADAD" w:themeColor="accent3" w:sz="8" w:space="0"/>
        </w:tcBorders>
      </w:tc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shd w:val="clear" w:color="auto" w:fill="EAEAE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E6E6E" w:themeColor="accent4" w:sz="8" w:space="0"/>
        <w:bottom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E6E6E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6E6E6E" w:themeColor="accent4" w:sz="8" w:space="0"/>
          <w:bottom w:val="single" w:color="6E6E6E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E6E6E" w:themeColor="accent4" w:sz="8" w:space="0"/>
          <w:bottom w:val="single" w:color="6E6E6E" w:themeColor="accent4" w:sz="8" w:space="0"/>
        </w:tcBorders>
      </w:tc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shd w:val="clear" w:color="auto" w:fill="DBDBDB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99999" w:themeColor="accent5" w:sz="8" w:space="0"/>
        <w:bottom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99999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99999" w:themeColor="accent5" w:sz="8" w:space="0"/>
          <w:bottom w:val="single" w:color="999999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99999" w:themeColor="accent5" w:sz="8" w:space="0"/>
          <w:bottom w:val="single" w:color="999999" w:themeColor="accent5" w:sz="8" w:space="0"/>
        </w:tcBorders>
      </w:tc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shd w:val="clear" w:color="auto" w:fill="E5E5E5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5A5A5" w:themeColor="accent6" w:sz="8" w:space="0"/>
        <w:bottom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A5A5A5" w:themeColor="accent6" w:sz="8" w:space="0"/>
          <w:bottom w:val="single" w:color="A5A5A5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5A5A5" w:themeColor="accent6" w:sz="8" w:space="0"/>
          <w:bottom w:val="single" w:color="A5A5A5" w:themeColor="accent6" w:sz="8" w:space="0"/>
        </w:tcBorders>
      </w:tc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shd w:val="clear" w:color="auto" w:fill="E8E8E8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B7B7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B7B7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B7B7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B7B7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ED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686868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86868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86868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DAD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DADAD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DADAD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DADAD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A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E6E6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6E6E6E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E6E6E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E6E6E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9999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99999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99999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99999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5A5A5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9B9B" w:themeColor="accent1" w:themeTint="bf" w:sz="8" w:space="0"/>
        <w:left w:val="single" w:color="9B9B9B" w:themeColor="accent1" w:themeTint="bf" w:sz="8" w:space="0"/>
        <w:bottom w:val="single" w:color="9B9B9B" w:themeColor="accent1" w:themeTint="bf" w:sz="8" w:space="0"/>
        <w:right w:val="single" w:color="9B9B9B" w:themeColor="accent1" w:themeTint="bf" w:sz="8" w:space="0"/>
        <w:insideH w:val="single" w:color="9B9B9B" w:themeColor="accent1" w:themeTint="bf" w:sz="8" w:space="0"/>
        <w:insideV w:val="single" w:color="9B9B9B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9B9B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shd w:val="clear" w:color="auto" w:fill="BCBCBC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8D8D8D" w:themeColor="accent2" w:themeTint="bf" w:sz="8" w:space="0"/>
        <w:left w:val="single" w:color="8D8D8D" w:themeColor="accent2" w:themeTint="bf" w:sz="8" w:space="0"/>
        <w:bottom w:val="single" w:color="8D8D8D" w:themeColor="accent2" w:themeTint="bf" w:sz="8" w:space="0"/>
        <w:right w:val="single" w:color="8D8D8D" w:themeColor="accent2" w:themeTint="bf" w:sz="8" w:space="0"/>
        <w:insideH w:val="single" w:color="8D8D8D" w:themeColor="accent2" w:themeTint="bf" w:sz="8" w:space="0"/>
        <w:insideV w:val="single" w:color="8D8D8D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D8D8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1C1C1" w:themeColor="accent3" w:themeTint="bf" w:sz="8" w:space="0"/>
        <w:left w:val="single" w:color="C1C1C1" w:themeColor="accent3" w:themeTint="bf" w:sz="8" w:space="0"/>
        <w:bottom w:val="single" w:color="C1C1C1" w:themeColor="accent3" w:themeTint="bf" w:sz="8" w:space="0"/>
        <w:right w:val="single" w:color="C1C1C1" w:themeColor="accent3" w:themeTint="bf" w:sz="8" w:space="0"/>
        <w:insideH w:val="single" w:color="C1C1C1" w:themeColor="accent3" w:themeTint="bf" w:sz="8" w:space="0"/>
        <w:insideV w:val="single" w:color="C1C1C1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1C1C1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29292" w:themeColor="accent4" w:themeTint="bf" w:sz="8" w:space="0"/>
        <w:left w:val="single" w:color="929292" w:themeColor="accent4" w:themeTint="bf" w:sz="8" w:space="0"/>
        <w:bottom w:val="single" w:color="929292" w:themeColor="accent4" w:themeTint="bf" w:sz="8" w:space="0"/>
        <w:right w:val="single" w:color="929292" w:themeColor="accent4" w:themeTint="bf" w:sz="8" w:space="0"/>
        <w:insideH w:val="single" w:color="929292" w:themeColor="accent4" w:themeTint="bf" w:sz="8" w:space="0"/>
        <w:insideV w:val="single" w:color="929292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2929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2B2B2" w:themeColor="accent5" w:themeTint="bf" w:sz="8" w:space="0"/>
        <w:left w:val="single" w:color="B2B2B2" w:themeColor="accent5" w:themeTint="bf" w:sz="8" w:space="0"/>
        <w:bottom w:val="single" w:color="B2B2B2" w:themeColor="accent5" w:themeTint="bf" w:sz="8" w:space="0"/>
        <w:right w:val="single" w:color="B2B2B2" w:themeColor="accent5" w:themeTint="bf" w:sz="8" w:space="0"/>
        <w:insideH w:val="single" w:color="B2B2B2" w:themeColor="accent5" w:themeTint="bf" w:sz="8" w:space="0"/>
        <w:insideV w:val="single" w:color="B2B2B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2B2B2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BBBBB" w:themeColor="accent6" w:themeTint="bf" w:sz="8" w:space="0"/>
        <w:left w:val="single" w:color="BBBBBB" w:themeColor="accent6" w:themeTint="bf" w:sz="8" w:space="0"/>
        <w:bottom w:val="single" w:color="BBBBBB" w:themeColor="accent6" w:themeTint="bf" w:sz="8" w:space="0"/>
        <w:right w:val="single" w:color="BBBBBB" w:themeColor="accent6" w:themeTint="bf" w:sz="8" w:space="0"/>
        <w:insideH w:val="single" w:color="BBBBBB" w:themeColor="accent6" w:themeTint="bf" w:sz="8" w:space="0"/>
        <w:insideV w:val="single" w:color="BBBBBB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BBBBB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  <w:insideH w:val="single" w:color="7B7B7B" w:themeColor="accent1" w:sz="8" w:space="0"/>
        <w:insideV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F1F1F1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 w:themeFill="accent1" w:themeFillTint="33"/>
      </w:tcPr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tcBorders>
          <w:insideH w:val="single" w:color="7B7B7B" w:themeColor="accent1" w:sz="6" w:space="0"/>
          <w:insideV w:val="single" w:color="7B7B7B" w:themeColor="accent1" w:sz="6" w:space="0"/>
        </w:tcBorders>
        <w:shd w:val="clear" w:color="auto" w:fill="BCBCBC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  <w:insideH w:val="single" w:color="686868" w:themeColor="accent2" w:sz="8" w:space="0"/>
        <w:insideV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EFEFEF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2" w:themeFillTint="33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tcBorders>
          <w:insideH w:val="single" w:color="686868" w:themeColor="accent2" w:sz="6" w:space="0"/>
          <w:insideV w:val="single" w:color="686868" w:themeColor="accent2" w:sz="6" w:space="0"/>
        </w:tcBorders>
        <w:shd w:val="clear" w:color="auto" w:fill="B3B3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  <w:insideH w:val="single" w:color="ADADAD" w:themeColor="accent3" w:sz="8" w:space="0"/>
        <w:insideV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7F7F7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EEE" w:themeFill="accent3" w:themeFillTint="33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tcBorders>
          <w:insideH w:val="single" w:color="ADADAD" w:themeColor="accent3" w:sz="6" w:space="0"/>
          <w:insideV w:val="single" w:color="ADADAD" w:themeColor="accent3" w:sz="6" w:space="0"/>
        </w:tcBorders>
        <w:shd w:val="clear" w:color="auto" w:fill="D6D6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  <w:insideH w:val="single" w:color="6E6E6E" w:themeColor="accent4" w:sz="8" w:space="0"/>
        <w:insideV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accent4" w:themeFillTint="33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tcBorders>
          <w:insideH w:val="single" w:color="6E6E6E" w:themeColor="accent4" w:sz="6" w:space="0"/>
          <w:insideV w:val="single" w:color="6E6E6E" w:themeColor="accent4" w:sz="6" w:space="0"/>
        </w:tcBorders>
        <w:shd w:val="clear" w:color="auto" w:fill="B6B6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  <w:insideH w:val="single" w:color="999999" w:themeColor="accent5" w:sz="8" w:space="0"/>
        <w:insideV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F4F4F4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5" w:themeFillTint="33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tcBorders>
          <w:insideH w:val="single" w:color="999999" w:themeColor="accent5" w:sz="6" w:space="0"/>
          <w:insideV w:val="single" w:color="999999" w:themeColor="accent5" w:sz="6" w:space="0"/>
        </w:tcBorders>
        <w:shd w:val="clear" w:color="auto" w:fill="CCCCCC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  <w:insideH w:val="single" w:color="A5A5A5" w:themeColor="accent6" w:sz="8" w:space="0"/>
        <w:insideV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6F6F6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6" w:themeFillTint="33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tcBorders>
          <w:insideH w:val="single" w:color="A5A5A5" w:themeColor="accent6" w:sz="6" w:space="0"/>
          <w:insideV w:val="single" w:color="A5A5A5" w:themeColor="accent6" w:sz="6" w:space="0"/>
        </w:tcBorders>
        <w:shd w:val="clear" w:color="auto" w:fill="D2D2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7B7B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7B7B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CBCBC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CBCBC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6868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6868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3B3B3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3B3B3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DADAD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DADAD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6D6D6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6D6D6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E6E6E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E6E6E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6B6B6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6B6B6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99999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99999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CCCCC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CCCC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2D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B7B7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C3C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A5A5A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868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1313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A4A4A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DAD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9595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68686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E6E6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6363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1515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D4D4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47474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3535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E7E7E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7B7B7B" w:themeColor="accent1" w:sz="4" w:space="0"/>
        <w:bottom w:val="single" w:color="7B7B7B" w:themeColor="accent1" w:sz="4" w:space="0"/>
        <w:right w:val="single" w:color="7B7B7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84848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84848" w:themeColor="accent1" w:sz="4" w:space="0"/>
          <w:insideV w:val="nil"/>
        </w:tcBorders>
        <w:shd w:val="clear" w:color="auto" w:fill="484848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4848" w:themeFill="accent1" w:themeFillShade="99"/>
      </w:tcPr>
    </w:tblStylePr>
    <w:tblStylePr w:type="band1Vert">
      <w:tblPr/>
      <w:tcPr>
        <w:shd w:val="clear" w:color="auto" w:fill="C9C9C9" w:themeFill="accent1" w:themeFillTint="66"/>
      </w:tcPr>
    </w:tblStylePr>
    <w:tblStylePr w:type="band1Horz">
      <w:tblPr/>
      <w:tcPr>
        <w:shd w:val="clear" w:color="auto" w:fill="BCBCBC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686868" w:themeColor="accent2" w:sz="4" w:space="0"/>
        <w:bottom w:val="single" w:color="686868" w:themeColor="accent2" w:sz="4" w:space="0"/>
        <w:right w:val="single" w:color="686868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3C3C3C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3C3C3C" w:themeColor="accent2" w:sz="4" w:space="0"/>
          <w:insideV w:val="nil"/>
        </w:tcBorders>
        <w:shd w:val="clear" w:color="auto" w:fill="3C3C3C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3C3C" w:themeFill="accent2" w:themeFillShade="99"/>
      </w:tcPr>
    </w:tblStylePr>
    <w:tblStylePr w:type="band1Vert">
      <w:tblPr/>
      <w:tcPr>
        <w:shd w:val="clear" w:color="auto" w:fill="C1C1C1" w:themeFill="accent2" w:themeFillTint="66"/>
      </w:tcPr>
    </w:tblStylePr>
    <w:tblStylePr w:type="band1Horz">
      <w:tblPr/>
      <w:tcPr>
        <w:shd w:val="clear" w:color="auto" w:fill="B3B3B3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E6E6E" w:themeColor="accent4" w:sz="24" w:space="0"/>
        <w:left w:val="single" w:color="ADADAD" w:themeColor="accent3" w:sz="4" w:space="0"/>
        <w:bottom w:val="single" w:color="ADADAD" w:themeColor="accent3" w:sz="4" w:space="0"/>
        <w:right w:val="single" w:color="ADADAD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E6E6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B6B6B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B6B6B" w:themeColor="accent3" w:sz="4" w:space="0"/>
          <w:insideV w:val="nil"/>
        </w:tcBorders>
        <w:shd w:val="clear" w:color="auto" w:fill="6B6B6B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6B6B" w:themeFill="accent3" w:themeFillShade="99"/>
      </w:tcPr>
    </w:tblStylePr>
    <w:tblStylePr w:type="band1Vert">
      <w:tblPr/>
      <w:tcPr>
        <w:shd w:val="clear" w:color="auto" w:fill="DDDDDD" w:themeFill="accent3" w:themeFillTint="66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DADAD" w:themeColor="accent3" w:sz="24" w:space="0"/>
        <w:left w:val="single" w:color="6E6E6E" w:themeColor="accent4" w:sz="4" w:space="0"/>
        <w:bottom w:val="single" w:color="6E6E6E" w:themeColor="accent4" w:sz="4" w:space="0"/>
        <w:right w:val="single" w:color="6E6E6E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DAD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14141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14141" w:themeColor="accent4" w:sz="4" w:space="0"/>
          <w:insideV w:val="nil"/>
        </w:tcBorders>
        <w:shd w:val="clear" w:color="auto" w:fill="414141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4141" w:themeFill="accent4" w:themeFillShade="99"/>
      </w:tcPr>
    </w:tblStylePr>
    <w:tblStylePr w:type="band1Vert">
      <w:tblPr/>
      <w:tcPr>
        <w:shd w:val="clear" w:color="auto" w:fill="C4C4C4" w:themeFill="accent4" w:themeFillTint="66"/>
      </w:tcPr>
    </w:tblStylePr>
    <w:tblStylePr w:type="band1Horz">
      <w:tblPr/>
      <w:tcPr>
        <w:shd w:val="clear" w:color="auto" w:fill="B6B6B6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5A5A5" w:themeColor="accent6" w:sz="24" w:space="0"/>
        <w:left w:val="single" w:color="999999" w:themeColor="accent5" w:sz="4" w:space="0"/>
        <w:bottom w:val="single" w:color="999999" w:themeColor="accent5" w:sz="4" w:space="0"/>
        <w:right w:val="single" w:color="999999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D5D5D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D5D5D" w:themeColor="accent5" w:sz="4" w:space="0"/>
          <w:insideV w:val="nil"/>
        </w:tcBorders>
        <w:shd w:val="clear" w:color="auto" w:fill="5D5D5D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D5D" w:themeFill="accent5" w:themeFillShade="99"/>
      </w:tcPr>
    </w:tblStylePr>
    <w:tblStylePr w:type="band1Vert">
      <w:tblPr/>
      <w:tcPr>
        <w:shd w:val="clear" w:color="auto" w:fill="D6D6D6" w:themeFill="accent5" w:themeFillTint="66"/>
      </w:tcPr>
    </w:tblStylePr>
    <w:tblStylePr w:type="band1Horz">
      <w:tblPr/>
      <w:tcPr>
        <w:shd w:val="clear" w:color="auto" w:fill="CCCCCC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99999" w:themeColor="accent5" w:sz="24" w:space="0"/>
        <w:left w:val="single" w:color="A5A5A5" w:themeColor="accent6" w:sz="4" w:space="0"/>
        <w:bottom w:val="single" w:color="A5A5A5" w:themeColor="accent6" w:sz="4" w:space="0"/>
        <w:right w:val="single" w:color="A5A5A5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9999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56565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56565" w:themeColor="accent6" w:sz="4" w:space="0"/>
          <w:insideV w:val="nil"/>
        </w:tcBorders>
        <w:shd w:val="clear" w:color="auto" w:fill="656565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6565" w:themeFill="accent6" w:themeFillShade="99"/>
      </w:tcPr>
    </w:tblStylePr>
    <w:tblStylePr w:type="band1Vert">
      <w:tblPr/>
      <w:tcPr>
        <w:shd w:val="clear" w:color="auto" w:fill="DADADA" w:themeFill="accent6" w:themeFillTint="66"/>
      </w:tcPr>
    </w:tblStylePr>
    <w:tblStylePr w:type="band1Horz">
      <w:tblPr/>
      <w:tcPr>
        <w:shd w:val="clear" w:color="auto" w:fill="D2D2D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shd w:val="clear" w:color="auto" w:fill="E4E4E4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shd w:val="clear" w:color="auto" w:fill="E0E0E0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575757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shd w:val="clear" w:color="auto" w:fill="EEEEEE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F8F8F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shd w:val="clear" w:color="auto" w:fill="E1E1E1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68686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shd w:val="clear" w:color="auto" w:fill="EAEAEA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C7C7C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shd w:val="clear" w:color="auto" w:fill="ECECEC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4E4" w:themeFill="accent1" w:themeFillTint="33"/>
    </w:tcPr>
    <w:tblStylePr w:type="firstRow">
      <w:rPr>
        <w:b/>
        <w:bCs/>
      </w:rPr>
      <w:tblPr/>
      <w:tcPr>
        <w:shd w:val="clear" w:color="auto" w:fill="C9C9C9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9C9C9" w:themeFill="accent1" w:themeFillTint="66"/>
      </w:tcPr>
    </w:tblStylePr>
    <w:tblStylePr w:type="firstCol">
      <w:rPr>
        <w:color w:themeColor="background1"/>
      </w:rPr>
      <w:tblPr/>
      <w:tcPr>
        <w:shd w:val="clear" w:color="auto" w:fill="5A5A5A" w:themeFill="accent1" w:themeFillShade="bf"/>
      </w:tcPr>
    </w:tblStylePr>
    <w:tblStylePr w:type="lastCol">
      <w:rPr>
        <w:color w:themeColor="background1"/>
      </w:rPr>
      <w:tblPr/>
      <w:tcPr>
        <w:shd w:val="clear" w:color="auto" w:fill="5A5A5A" w:themeFill="accent1" w:themeFillShade="bf"/>
      </w:tcPr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shd w:val="clear" w:color="auto" w:fill="BCBCBC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E0E0" w:themeFill="accent2" w:themeFillTint="33"/>
    </w:tcPr>
    <w:tblStylePr w:type="firstRow">
      <w:rPr>
        <w:b/>
        <w:bCs/>
      </w:rPr>
      <w:tblPr/>
      <w:tcPr>
        <w:shd w:val="clear" w:color="auto" w:fill="C1C1C1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1C1C1" w:themeFill="accent2" w:themeFillTint="66"/>
      </w:tcPr>
    </w:tblStylePr>
    <w:tblStylePr w:type="firstCol">
      <w:rPr>
        <w:color w:themeColor="background1"/>
      </w:rPr>
      <w:tblPr/>
      <w:tcPr>
        <w:shd w:val="clear" w:color="auto" w:fill="4A4A4A" w:themeFill="accent2" w:themeFillShade="bf"/>
      </w:tcPr>
    </w:tblStylePr>
    <w:tblStylePr w:type="lastCol">
      <w:rPr>
        <w:color w:themeColor="background1"/>
      </w:rPr>
      <w:tblPr/>
      <w:tcPr>
        <w:shd w:val="clear" w:color="auto" w:fill="4A4A4A" w:themeFill="accent2" w:themeFillShade="bf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EEEE" w:themeFill="accent3" w:themeFillTint="33"/>
    </w:tcPr>
    <w:tblStylePr w:type="firstRow">
      <w:rPr>
        <w:b/>
        <w:bCs/>
      </w:rPr>
      <w:tblPr/>
      <w:tcPr>
        <w:shd w:val="clear" w:color="auto" w:fill="DDDDDD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DDDDD" w:themeFill="accent3" w:themeFillTint="66"/>
      </w:tcPr>
    </w:tblStylePr>
    <w:tblStylePr w:type="firstCol">
      <w:rPr>
        <w:color w:themeColor="background1"/>
      </w:rPr>
      <w:tblPr/>
      <w:tcPr>
        <w:shd w:val="clear" w:color="auto" w:fill="868686" w:themeFill="accent3" w:themeFillShade="bf"/>
      </w:tcPr>
    </w:tblStylePr>
    <w:tblStylePr w:type="lastCol">
      <w:rPr>
        <w:color w:themeColor="background1"/>
      </w:rPr>
      <w:tblPr/>
      <w:tcPr>
        <w:shd w:val="clear" w:color="auto" w:fill="868686" w:themeFill="accent3" w:themeFillShade="bf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E1E1" w:themeFill="accent4" w:themeFillTint="33"/>
    </w:tcPr>
    <w:tblStylePr w:type="firstRow">
      <w:rPr>
        <w:b/>
        <w:bCs/>
      </w:rPr>
      <w:tblPr/>
      <w:tcPr>
        <w:shd w:val="clear" w:color="auto" w:fill="C4C4C4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4C4C4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15151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15151" w:themeFill="accent4" w:themeFillShade="bf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5" w:themeFillTint="33"/>
    </w:tcPr>
    <w:tblStylePr w:type="firstRow">
      <w:rPr>
        <w:b/>
        <w:bCs/>
      </w:rPr>
      <w:tblPr/>
      <w:tcPr>
        <w:shd w:val="clear" w:color="auto" w:fill="D6D6D6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D6D6" w:themeFill="accent5" w:themeFillTint="66"/>
      </w:tcPr>
    </w:tblStylePr>
    <w:tblStylePr w:type="firstCol">
      <w:rPr>
        <w:color w:themeColor="background1"/>
      </w:rPr>
      <w:tblPr/>
      <w:tcPr>
        <w:shd w:val="clear" w:color="auto" w:fill="747474" w:themeFill="accent5" w:themeFillShade="bf"/>
      </w:tcPr>
    </w:tblStylePr>
    <w:tblStylePr w:type="lastCol">
      <w:rPr>
        <w:color w:themeColor="background1"/>
      </w:rPr>
      <w:tblPr/>
      <w:tcPr>
        <w:shd w:val="clear" w:color="auto" w:fill="747474" w:themeFill="accent5" w:themeFillShade="bf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CEC" w:themeFill="accent6" w:themeFillTint="33"/>
    </w:tcPr>
    <w:tblStylePr w:type="firstRow">
      <w:rPr>
        <w:b/>
        <w:bCs/>
      </w:rPr>
      <w:tblPr/>
      <w:tcPr>
        <w:shd w:val="clear" w:color="auto" w:fill="DADADA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ADADA" w:themeFill="accent6" w:themeFillTint="66"/>
      </w:tcPr>
    </w:tblStylePr>
    <w:tblStylePr w:type="firstCol">
      <w:rPr>
        <w:color w:themeColor="background1"/>
      </w:rPr>
      <w:tblPr/>
      <w:tcPr>
        <w:shd w:val="clear" w:color="auto" w:fill="7E7E7E" w:themeFill="accent6" w:themeFillShade="bf"/>
      </w:tcPr>
    </w:tblStylePr>
    <w:tblStylePr w:type="lastCol">
      <w:rPr>
        <w:color w:themeColor="background1"/>
      </w:rPr>
      <w:tblPr/>
      <w:tcPr>
        <w:shd w:val="clear" w:color="auto" w:fill="7E7E7E" w:themeFill="accent6" w:themeFillShade="bf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paragraph" w:customStyle="1" w:styleId="Repèred’annexe">
    <w:name w:val="Repère d’annexe"/>
    <w:basedOn w:val="Normal"/>
    <w:rPr>
      <w:rFonts w:ascii="Source Sans 3" w:hAnsi="Source Sans 3" w:eastAsia="Source Sans 3" w:cs="Source Sans 3"/>
      <w:color w:val="656565"/>
      <w:sz w:val="16"/>
      <w:b w:val="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footer" Target="footer4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<Relationship Id="rId25" Type="http://schemas.openxmlformats.org/officeDocument/2006/relationships/header" Target="header7.xml"/><Relationship Id="rId26" Type="http://schemas.openxmlformats.org/officeDocument/2006/relationships/footer" Target="footer7.xml"/><Relationship Id="rId24" Type="http://schemas.openxmlformats.org/officeDocument/2006/relationships/header" Target="header8.xml"/><Relationship Id="rId27" Type="http://schemas.openxmlformats.org/officeDocument/2006/relationships/footer" Target="footer8.xml"/><Relationship Id="rId28" Type="http://schemas.openxmlformats.org/officeDocument/2006/relationships/header" Target="header9.xml"/><Relationship Id="rId29" Type="http://schemas.openxmlformats.org/officeDocument/2006/relationships/footer" Target="footer9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4444"/>
      </a:dk2>
      <a:lt2>
        <a:srgbClr val="ececec"/>
      </a:lt2>
      <a:accent1>
        <a:srgbClr val="7b7b7b"/>
      </a:accent1>
      <a:accent2>
        <a:srgbClr val="686868"/>
      </a:accent2>
      <a:accent3>
        <a:srgbClr val="adadad"/>
      </a:accent3>
      <a:accent4>
        <a:srgbClr val="6e6e6e"/>
      </a:accent4>
      <a:accent5>
        <a:srgbClr val="999999"/>
      </a:accent5>
      <a:accent6>
        <a:srgbClr val="a5a5a5"/>
      </a:accent6>
      <a:hlink>
        <a:srgbClr val="121212"/>
      </a:hlink>
      <a:folHlink>
        <a:srgbClr val="242424"/>
      </a:folHlink>
    </a:clrScheme>
    <a:fontScheme name="Office">
      <a:majorFont>
        <a:latin typeface="Source Serif 4" pitchFamily="0" charset="1"/>
        <a:ea typeface=""/>
        <a:cs typeface=""/>
      </a:majorFont>
      <a:minorFont>
        <a:latin typeface="Source Serif 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30300"/>
                <a:shade val="30300"/>
              </a:schemeClr>
            </a:gs>
            <a:gs pos="100000">
              <a:schemeClr val="phClr">
                <a:tint val="50000"/>
                <a:shade val="303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Gestion et évaluation</cp:category>
  <dcterms:created xsi:type="dcterms:W3CDTF">2013-12-23T23:15:00Z</dcterms:created>
  <dc:creator>Chantal Bouchard</dc:creator>
  <dc:description>Annexe extraite au format Letter pour diffusion web.</dc:description>
  <cp:keywords>indicateurs, noir et blanc, épreuve, navigation, mise en page</cp:keywords>
  <dc:language>en-US</dc:language>
  <cp:lastModifiedBy>Chantal Bouchard</cp:lastModifiedBy>
  <dcterms:modified xsi:type="dcterms:W3CDTF">2026-07-03T15:55:45Z</dcterms:modified>
  <cp:revision>18</cp:revision>
  <dc:subject>Gabarit Word Letter — Construire des indicateurs utiles</dc:subject>
  <dc:title>Annexe B — Diagnostic de préparation</dc:title>
  <cp:version>NB v2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