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Segoe UI Emoji" w:cs="Segoe UI Emoji" w:eastAsia="Segoe UI Emoji" w:hAnsi="Segoe UI Emoji"/>
          <w:sz w:val="96"/>
          <w:szCs w:val="96"/>
        </w:rPr>
        <w:t xml:space="preserve">📚</w:t>
      </w:r>
    </w:p>
    <w:p>
      <w:pPr>
        <w:spacing w:after="60" w:before="0"/>
        <w:jc w:val="center"/>
      </w:pPr>
      <w:r>
        <w:rPr>
          <w:rFonts w:ascii="Arial" w:cs="Arial" w:eastAsia="Arial" w:hAnsi="Arial"/>
          <w:b/>
          <w:bCs/>
          <w:color w:val="1A3A6B"/>
          <w:sz w:val="64"/>
          <w:szCs w:val="64"/>
        </w:rPr>
        <w:t xml:space="preserve">ALFABETIZA IMIP</w:t>
      </w:r>
    </w:p>
    <w:p>
      <w:pPr>
        <w:spacing w:after="40" w:before="0"/>
        <w:jc w:val="center"/>
      </w:pPr>
      <w:r>
        <w:rPr>
          <w:rFonts w:ascii="Arial" w:cs="Arial" w:eastAsia="Arial" w:hAnsi="Arial"/>
          <w:i/>
          <w:iCs/>
          <w:color w:val="2E6DA4"/>
          <w:sz w:val="30"/>
          <w:szCs w:val="30"/>
        </w:rPr>
        <w:t xml:space="preserve">Sistema Web de Alfabetização para Crianças Internadas</w:t>
      </w:r>
    </w:p>
    <w:p>
      <w:pPr>
        <w:spacing w:after="80" w:before="0"/>
        <w:jc w:val="center"/>
      </w:pPr>
      <w:r>
        <w:rPr>
          <w:rFonts w:ascii="Arial" w:cs="Arial" w:eastAsia="Arial" w:hAnsi="Arial"/>
          <w:color w:val="888888"/>
          <w:sz w:val="22"/>
          <w:szCs w:val="22"/>
        </w:rPr>
        <w:t xml:space="preserve">Descrição Técnica do Projeto</w:t>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Versão</w:t>
            </w:r>
          </w:p>
        </w:tc>
        <w:tc>
          <w:tcPr>
            <w:tcW w:type="dxa" w:w="3000"/>
            <w:tcBorders>
              <w:top w:val="single" w:color="1A3A6B" w:sz="1"/>
              <w:left w:val="single" w:color="1A3A6B" w:sz="1"/>
              <w:bottom w:val="single" w:color="1A3A6B" w:sz="1"/>
              <w:right w:val="single" w:color="1A3A6B"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1.0</w:t>
            </w:r>
          </w:p>
        </w:tc>
      </w:tr>
      <w:tr>
        <w:tc>
          <w:tcPr>
            <w:tcW w:type="dxa" w:w="30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Data</w:t>
            </w:r>
          </w:p>
        </w:tc>
        <w:tc>
          <w:tcPr>
            <w:tcW w:type="dxa" w:w="3000"/>
            <w:tcBorders>
              <w:top w:val="single" w:color="1A3A6B" w:sz="1"/>
              <w:left w:val="single" w:color="1A3A6B" w:sz="1"/>
              <w:bottom w:val="single" w:color="1A3A6B" w:sz="1"/>
              <w:right w:val="single" w:color="1A3A6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Junho / 2025</w:t>
            </w:r>
          </w:p>
        </w:tc>
      </w:tr>
      <w:tr>
        <w:tc>
          <w:tcPr>
            <w:tcW w:type="dxa" w:w="30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Instituição</w:t>
            </w:r>
          </w:p>
        </w:tc>
        <w:tc>
          <w:tcPr>
            <w:tcW w:type="dxa" w:w="3000"/>
            <w:tcBorders>
              <w:top w:val="single" w:color="1A3A6B" w:sz="1"/>
              <w:left w:val="single" w:color="1A3A6B" w:sz="1"/>
              <w:bottom w:val="single" w:color="1A3A6B" w:sz="1"/>
              <w:right w:val="single" w:color="1A3A6B"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IMIP – Instituto de Medicina Integral Prof. Fernando Figueira</w:t>
            </w:r>
          </w:p>
        </w:tc>
      </w:tr>
      <w:tr>
        <w:tc>
          <w:tcPr>
            <w:tcW w:type="dxa" w:w="30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Desenvolvedor</w:t>
            </w:r>
          </w:p>
        </w:tc>
        <w:tc>
          <w:tcPr>
            <w:tcW w:type="dxa" w:w="3000"/>
            <w:tcBorders>
              <w:top w:val="single" w:color="1A3A6B" w:sz="1"/>
              <w:left w:val="single" w:color="1A3A6B" w:sz="1"/>
              <w:bottom w:val="single" w:color="1A3A6B" w:sz="1"/>
              <w:right w:val="single" w:color="1A3A6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Equipe de TI / Extensão Universitária</w:t>
            </w:r>
          </w:p>
        </w:tc>
      </w:tr>
    </w:tbl>
    <w:p>
      <w:pPr>
        <w:spacing w:after="0" w:before="0"/>
      </w:pPr>
      <w:r>
        <w:t xml:space="preserve"/>
      </w:r>
    </w:p>
    <w:p>
      <w:pPr>
        <w:spacing w:after="0" w:before="0"/>
      </w:pPr>
      <w:r>
        <w:t xml:space="preserve"/>
      </w:r>
    </w:p>
    <w:p>
      <w:r>
        <w:br w:type="page"/>
      </w:r>
    </w:p>
    <w:p>
      <w:pPr>
        <w:pStyle w:val="Heading1"/>
        <w:spacing w:after="160" w:before="340"/>
      </w:pPr>
      <w:r>
        <w:rPr>
          <w:rFonts w:ascii="Arial" w:cs="Arial" w:eastAsia="Arial" w:hAnsi="Arial"/>
          <w:b/>
          <w:bCs/>
          <w:color w:val="1A3A6B"/>
          <w:sz w:val="36"/>
          <w:szCs w:val="36"/>
        </w:rPr>
        <w:t xml:space="preserve">1. Visão Geral do Projeto</w:t>
      </w:r>
    </w:p>
    <w:p>
      <w:pPr>
        <w:spacing w:after="100" w:before="60"/>
        <w:jc w:val="both"/>
      </w:pPr>
      <w:r>
        <w:rPr>
          <w:rFonts w:ascii="Arial" w:cs="Arial" w:eastAsia="Arial" w:hAnsi="Arial"/>
          <w:b w:val="false"/>
          <w:bCs w:val="false"/>
          <w:i w:val="false"/>
          <w:iCs w:val="false"/>
          <w:color w:val="1A1A2E"/>
          <w:sz w:val="22"/>
          <w:szCs w:val="22"/>
        </w:rPr>
        <w:t xml:space="preserve">O Alfabetiza IMIP é uma aplicação web desenvolvida em Python com o framework Flask, concebida para apoiar o processo de alfabetização de crianças e adolescentes em situação de internamento prolongado no Instituto de Medicina Integral Prof. Fernando Figueira (IMIP), em Recife – PE.</w:t>
      </w:r>
    </w:p>
    <w:p>
      <w:pPr>
        <w:spacing w:after="100" w:before="60"/>
        <w:jc w:val="both"/>
      </w:pPr>
      <w:r>
        <w:rPr>
          <w:rFonts w:ascii="Arial" w:cs="Arial" w:eastAsia="Arial" w:hAnsi="Arial"/>
          <w:b w:val="false"/>
          <w:bCs w:val="false"/>
          <w:i w:val="false"/>
          <w:iCs w:val="false"/>
          <w:color w:val="1A1A2E"/>
          <w:sz w:val="22"/>
          <w:szCs w:val="22"/>
        </w:rPr>
        <w:t xml:space="preserve">A plataforma une Inteligência Artificial Generativa (modelo Llama 4, via OpenRouter) com síntese de voz nativa do navegador, permitindo que professores hospitalares e extensionistas criem, ouçam e compartilhem histórias educativas personalizadas com seus pacientes, respeitando o ritmo e o estado emocional de cada criança.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8F7" w:val="clear"/>
            <w:tcMar>
              <w:top w:type="dxa" w:w="120"/>
              <w:left w:type="dxa" w:w="200"/>
              <w:bottom w:type="dxa" w:w="120"/>
              <w:right w:type="dxa" w:w="200"/>
            </w:tcMar>
          </w:tcPr>
          <w:p>
            <w:pPr>
              <w:spacing w:after="40" w:before="40"/>
            </w:pPr>
            <w:r>
              <w:rPr>
                <w:rFonts w:ascii="Arial" w:cs="Arial" w:eastAsia="Arial" w:hAnsi="Arial"/>
                <w:b/>
                <w:bCs/>
                <w:color w:val="1A3A6B"/>
                <w:sz w:val="22"/>
                <w:szCs w:val="22"/>
              </w:rPr>
              <w:t xml:space="preserve">→ Missão: humanizar o ambiente hospitalar por meio da tecnologia e da ludicidade,</w:t>
            </w:r>
          </w:p>
          <w:p>
            <w:pPr>
              <w:spacing w:after="40" w:before="40"/>
            </w:pPr>
            <w:r>
              <w:rPr>
                <w:rFonts w:ascii="Arial" w:cs="Arial" w:eastAsia="Arial" w:hAnsi="Arial"/>
                <w:b w:val="false"/>
                <w:bCs w:val="false"/>
                <w:color w:val="1A3A6B"/>
                <w:sz w:val="22"/>
                <w:szCs w:val="22"/>
              </w:rPr>
              <w:t xml:space="preserve">   garantindo a continuidade do aprendizado mesmo durante o internamento.</w:t>
            </w:r>
          </w:p>
        </w:tc>
      </w:tr>
    </w:tbl>
    <w:p>
      <w:pPr>
        <w:spacing w:after="0" w:before="0"/>
      </w:pPr>
      <w:r>
        <w:t xml:space="preserve"/>
      </w:r>
    </w:p>
    <w:p>
      <w:pPr>
        <w:pStyle w:val="Heading1"/>
        <w:spacing w:after="160" w:before="340"/>
      </w:pPr>
      <w:r>
        <w:rPr>
          <w:rFonts w:ascii="Arial" w:cs="Arial" w:eastAsia="Arial" w:hAnsi="Arial"/>
          <w:b/>
          <w:bCs/>
          <w:color w:val="1A3A6B"/>
          <w:sz w:val="36"/>
          <w:szCs w:val="36"/>
        </w:rPr>
        <w:t xml:space="preserve">2. Problema Endereçado</w:t>
      </w:r>
    </w:p>
    <w:p>
      <w:pPr>
        <w:spacing w:after="100" w:before="60"/>
        <w:jc w:val="both"/>
      </w:pPr>
      <w:r>
        <w:rPr>
          <w:rFonts w:ascii="Arial" w:cs="Arial" w:eastAsia="Arial" w:hAnsi="Arial"/>
          <w:b w:val="false"/>
          <w:bCs w:val="false"/>
          <w:i w:val="false"/>
          <w:iCs w:val="false"/>
          <w:color w:val="1A1A2E"/>
          <w:sz w:val="22"/>
          <w:szCs w:val="22"/>
        </w:rPr>
        <w:t xml:space="preserve">O internamento hospitalar prolongado interrompe, frequentemente de forma abrupta, as trajetórias de aprendizagem de crianças em fase de alfabetização. Esse afastamento do ambiente escolar pode gerar lacunas cognitivas significativas, além de impactos emocionais negativos como ansiedade, isolamento e perda de motivação.</w:t>
      </w:r>
    </w:p>
    <w:p>
      <w:pPr>
        <w:spacing w:after="100" w:before="60"/>
        <w:jc w:val="both"/>
      </w:pPr>
      <w:r>
        <w:rPr>
          <w:rFonts w:ascii="Arial" w:cs="Arial" w:eastAsia="Arial" w:hAnsi="Arial"/>
          <w:b w:val="false"/>
          <w:bCs w:val="false"/>
          <w:i w:val="false"/>
          <w:iCs w:val="false"/>
          <w:color w:val="1A1A2E"/>
          <w:sz w:val="22"/>
          <w:szCs w:val="22"/>
        </w:rPr>
        <w:t xml:space="preserve">O sistema Alfabetiza IMIP endereça diretamente esse problema ao:</w:t>
      </w:r>
    </w:p>
    <w:p>
      <w:pPr>
        <w:pStyle w:val="ListParagraph"/>
        <w:numPr>
          <w:ilvl w:val="0"/>
          <w:numId w:val="2"/>
        </w:numPr>
        <w:spacing w:after="40" w:before="40"/>
      </w:pPr>
      <w:r>
        <w:rPr>
          <w:rFonts w:ascii="Arial" w:cs="Arial" w:eastAsia="Arial" w:hAnsi="Arial"/>
          <w:color w:val="1A1A2E"/>
          <w:sz w:val="22"/>
          <w:szCs w:val="22"/>
        </w:rPr>
        <w:t xml:space="preserve">Levar o aprendizado ao leito hospitalar, eliminando a barreira da ausência física na escola;</w:t>
      </w:r>
    </w:p>
    <w:p>
      <w:pPr>
        <w:pStyle w:val="ListParagraph"/>
        <w:numPr>
          <w:ilvl w:val="0"/>
          <w:numId w:val="2"/>
        </w:numPr>
        <w:spacing w:after="40" w:before="40"/>
      </w:pPr>
      <w:r>
        <w:rPr>
          <w:rFonts w:ascii="Arial" w:cs="Arial" w:eastAsia="Arial" w:hAnsi="Arial"/>
          <w:color w:val="1A1A2E"/>
          <w:sz w:val="22"/>
          <w:szCs w:val="22"/>
        </w:rPr>
        <w:t xml:space="preserve">Oferecer conteúdo adaptado e lúdico, produzido por IA generativa, tornando cada sessão única;</w:t>
      </w:r>
    </w:p>
    <w:p>
      <w:pPr>
        <w:pStyle w:val="ListParagraph"/>
        <w:numPr>
          <w:ilvl w:val="0"/>
          <w:numId w:val="2"/>
        </w:numPr>
        <w:spacing w:after="40" w:before="40"/>
      </w:pPr>
      <w:r>
        <w:rPr>
          <w:rFonts w:ascii="Arial" w:cs="Arial" w:eastAsia="Arial" w:hAnsi="Arial"/>
          <w:color w:val="1A1A2E"/>
          <w:sz w:val="22"/>
          <w:szCs w:val="22"/>
        </w:rPr>
        <w:t xml:space="preserve">Proporcionar independência ao professor hospitalar, que pode gerar histórias com um único clique, sem necessidade de habilidades técnicas avançadas;</w:t>
      </w:r>
    </w:p>
    <w:p>
      <w:pPr>
        <w:pStyle w:val="ListParagraph"/>
        <w:numPr>
          <w:ilvl w:val="0"/>
          <w:numId w:val="2"/>
        </w:numPr>
        <w:spacing w:after="40" w:before="40"/>
      </w:pPr>
      <w:r>
        <w:rPr>
          <w:rFonts w:ascii="Arial" w:cs="Arial" w:eastAsia="Arial" w:hAnsi="Arial"/>
          <w:color w:val="1A1A2E"/>
          <w:sz w:val="22"/>
          <w:szCs w:val="22"/>
        </w:rPr>
        <w:t xml:space="preserve">Garantir acessibilidade por meio da leitura em voz alta automática, atendendo crianças com dificuldades de leitura ou limitações físicas temporárias.</w:t>
      </w:r>
    </w:p>
    <w:p>
      <w:pPr>
        <w:spacing w:after="0" w:before="0"/>
      </w:pPr>
      <w:r>
        <w:t xml:space="preserve"/>
      </w:r>
    </w:p>
    <w:p>
      <w:pPr>
        <w:pStyle w:val="Heading1"/>
        <w:spacing w:after="160" w:before="340"/>
      </w:pPr>
      <w:r>
        <w:rPr>
          <w:rFonts w:ascii="Arial" w:cs="Arial" w:eastAsia="Arial" w:hAnsi="Arial"/>
          <w:b/>
          <w:bCs/>
          <w:color w:val="1A3A6B"/>
          <w:sz w:val="36"/>
          <w:szCs w:val="36"/>
        </w:rPr>
        <w:t xml:space="preserve">3. Funcionalidades Principais</w:t>
      </w:r>
    </w:p>
    <w:p>
      <w:pPr>
        <w:spacing w:after="80" w:before="200"/>
      </w:pPr>
      <w:r>
        <w:rPr>
          <w:rFonts w:ascii="Arial" w:cs="Arial" w:eastAsia="Arial" w:hAnsi="Arial"/>
          <w:b/>
          <w:bCs/>
          <w:color w:val="1E7A4A"/>
          <w:sz w:val="24"/>
          <w:szCs w:val="24"/>
        </w:rPr>
        <w:t xml:space="preserve">3.1  Autenticação de Usuários</w:t>
      </w:r>
    </w:p>
    <w:p>
      <w:pPr>
        <w:spacing w:after="100" w:before="60"/>
        <w:jc w:val="both"/>
      </w:pPr>
      <w:r>
        <w:rPr>
          <w:rFonts w:ascii="Arial" w:cs="Arial" w:eastAsia="Arial" w:hAnsi="Arial"/>
          <w:b w:val="false"/>
          <w:bCs w:val="false"/>
          <w:i w:val="false"/>
          <w:iCs w:val="false"/>
          <w:color w:val="1A1A2E"/>
          <w:sz w:val="22"/>
          <w:szCs w:val="22"/>
        </w:rPr>
        <w:t xml:space="preserve">O sistema dispõe de páginas de Registro e Login com validação de dados, proteção de senhas via hash seguro (Werkzeug PBKDF2) e controle de sessão gerenciado pelo Flask-Login. Todas as rotas internas são protegidas e exigem autenticação prévia.</w:t>
      </w:r>
    </w:p>
    <w:p>
      <w:pPr>
        <w:spacing w:after="0" w:before="0"/>
      </w:pPr>
      <w:r>
        <w:t xml:space="preserve"/>
      </w:r>
    </w:p>
    <w:p>
      <w:pPr>
        <w:spacing w:after="80" w:before="200"/>
      </w:pPr>
      <w:r>
        <w:rPr>
          <w:rFonts w:ascii="Arial" w:cs="Arial" w:eastAsia="Arial" w:hAnsi="Arial"/>
          <w:b/>
          <w:bCs/>
          <w:color w:val="1E7A4A"/>
          <w:sz w:val="24"/>
          <w:szCs w:val="24"/>
        </w:rPr>
        <w:t xml:space="preserve">3.2  Geração de Histórias com IA</w:t>
      </w:r>
    </w:p>
    <w:p>
      <w:pPr>
        <w:spacing w:after="100" w:before="60"/>
        <w:jc w:val="both"/>
      </w:pPr>
      <w:r>
        <w:rPr>
          <w:rFonts w:ascii="Arial" w:cs="Arial" w:eastAsia="Arial" w:hAnsi="Arial"/>
          <w:b w:val="false"/>
          <w:bCs w:val="false"/>
          <w:i w:val="false"/>
          <w:iCs w:val="false"/>
          <w:color w:val="1A1A2E"/>
          <w:sz w:val="22"/>
          <w:szCs w:val="22"/>
        </w:rPr>
        <w:t xml:space="preserve">Ao pressionar o botão "Criar nova história!", o sistema seleciona aleatoriamente um tema educativo dentre dez categorias pré-definidas (animais da floresta, fundo do mar, espaço sideral, fazenda, frutas, entre outros) e envia uma requisição à API do OpenRouter, que aciona o modelo Llama 4 Scout para gerar uma história infantil exclusiva.</w:t>
      </w:r>
    </w:p>
    <w:p>
      <w:pPr>
        <w:spacing w:after="100" w:before="60"/>
        <w:jc w:val="both"/>
      </w:pPr>
      <w:r>
        <w:rPr>
          <w:rFonts w:ascii="Arial" w:cs="Arial" w:eastAsia="Arial" w:hAnsi="Arial"/>
          <w:b w:val="false"/>
          <w:bCs w:val="false"/>
          <w:i w:val="false"/>
          <w:iCs w:val="false"/>
          <w:color w:val="1A1A2E"/>
          <w:sz w:val="22"/>
          <w:szCs w:val="22"/>
        </w:rPr>
        <w:t xml:space="preserve">Cada história gerada respeita os seguintes critérios:</w:t>
      </w:r>
    </w:p>
    <w:p>
      <w:pPr>
        <w:pStyle w:val="ListParagraph"/>
        <w:numPr>
          <w:ilvl w:val="0"/>
          <w:numId w:val="2"/>
        </w:numPr>
        <w:spacing w:after="40" w:before="40"/>
      </w:pPr>
      <w:r>
        <w:rPr>
          <w:rFonts w:ascii="Arial" w:cs="Arial" w:eastAsia="Arial" w:hAnsi="Arial"/>
          <w:color w:val="1A1A2E"/>
          <w:sz w:val="22"/>
          <w:szCs w:val="22"/>
        </w:rPr>
        <w:t xml:space="preserve">Entre 150 e 200 palavras;</w:t>
      </w:r>
    </w:p>
    <w:p>
      <w:pPr>
        <w:pStyle w:val="ListParagraph"/>
        <w:numPr>
          <w:ilvl w:val="0"/>
          <w:numId w:val="2"/>
        </w:numPr>
        <w:spacing w:after="40" w:before="40"/>
      </w:pPr>
      <w:r>
        <w:rPr>
          <w:rFonts w:ascii="Arial" w:cs="Arial" w:eastAsia="Arial" w:hAnsi="Arial"/>
          <w:color w:val="1A1A2E"/>
          <w:sz w:val="22"/>
          <w:szCs w:val="22"/>
        </w:rPr>
        <w:t xml:space="preserve">Linguagem simples e acessível para crianças de 6 a 12 anos;</w:t>
      </w:r>
    </w:p>
    <w:p>
      <w:pPr>
        <w:pStyle w:val="ListParagraph"/>
        <w:numPr>
          <w:ilvl w:val="0"/>
          <w:numId w:val="2"/>
        </w:numPr>
        <w:spacing w:after="40" w:before="40"/>
      </w:pPr>
      <w:r>
        <w:rPr>
          <w:rFonts w:ascii="Arial" w:cs="Arial" w:eastAsia="Arial" w:hAnsi="Arial"/>
          <w:color w:val="1A1A2E"/>
          <w:sz w:val="22"/>
          <w:szCs w:val="22"/>
        </w:rPr>
        <w:t xml:space="preserve">Estrutura narrativa completa (início, meio e fim);</w:t>
      </w:r>
    </w:p>
    <w:p>
      <w:pPr>
        <w:pStyle w:val="ListParagraph"/>
        <w:numPr>
          <w:ilvl w:val="0"/>
          <w:numId w:val="2"/>
        </w:numPr>
        <w:spacing w:after="40" w:before="40"/>
      </w:pPr>
      <w:r>
        <w:rPr>
          <w:rFonts w:ascii="Arial" w:cs="Arial" w:eastAsia="Arial" w:hAnsi="Arial"/>
          <w:color w:val="1A1A2E"/>
          <w:sz w:val="22"/>
          <w:szCs w:val="22"/>
        </w:rPr>
        <w:t xml:space="preserve">Moral ou lição positiva embutida;</w:t>
      </w:r>
    </w:p>
    <w:p>
      <w:pPr>
        <w:pStyle w:val="ListParagraph"/>
        <w:numPr>
          <w:ilvl w:val="0"/>
          <w:numId w:val="2"/>
        </w:numPr>
        <w:spacing w:after="40" w:before="40"/>
      </w:pPr>
      <w:r>
        <w:rPr>
          <w:rFonts w:ascii="Arial" w:cs="Arial" w:eastAsia="Arial" w:hAnsi="Arial"/>
          <w:color w:val="1A1A2E"/>
          <w:sz w:val="22"/>
          <w:szCs w:val="22"/>
        </w:rPr>
        <w:t xml:space="preserve">Tom alegre, lúdico e encorajador.</w:t>
      </w:r>
    </w:p>
    <w:p>
      <w:pPr>
        <w:spacing w:after="0" w:before="0"/>
      </w:pPr>
      <w:r>
        <w:t xml:space="preserve"/>
      </w:r>
    </w:p>
    <w:p>
      <w:pPr>
        <w:spacing w:after="80" w:before="200"/>
      </w:pPr>
      <w:r>
        <w:rPr>
          <w:rFonts w:ascii="Arial" w:cs="Arial" w:eastAsia="Arial" w:hAnsi="Arial"/>
          <w:b/>
          <w:bCs/>
          <w:color w:val="1E7A4A"/>
          <w:sz w:val="24"/>
          <w:szCs w:val="24"/>
        </w:rPr>
        <w:t xml:space="preserve">3.3  Leitura em Voz Alta (Text-to-Speech)</w:t>
      </w:r>
    </w:p>
    <w:p>
      <w:pPr>
        <w:spacing w:after="100" w:before="60"/>
        <w:jc w:val="both"/>
      </w:pPr>
      <w:r>
        <w:rPr>
          <w:rFonts w:ascii="Arial" w:cs="Arial" w:eastAsia="Arial" w:hAnsi="Arial"/>
          <w:b w:val="false"/>
          <w:bCs w:val="false"/>
          <w:i w:val="false"/>
          <w:iCs w:val="false"/>
          <w:color w:val="1A1A2E"/>
          <w:sz w:val="22"/>
          <w:szCs w:val="22"/>
        </w:rPr>
        <w:t xml:space="preserve">Utilizando a Web Speech API nativa dos navegadores modernos, o sistema oferece leitura em voz alta das histórias geradas, com os seguintes controles:</w:t>
      </w:r>
    </w:p>
    <w:p>
      <w:pPr>
        <w:pStyle w:val="ListParagraph"/>
        <w:numPr>
          <w:ilvl w:val="0"/>
          <w:numId w:val="2"/>
        </w:numPr>
        <w:spacing w:after="40" w:before="40"/>
      </w:pPr>
      <w:r>
        <w:rPr>
          <w:rFonts w:ascii="Arial" w:cs="Arial" w:eastAsia="Arial" w:hAnsi="Arial"/>
          <w:color w:val="1A1A2E"/>
          <w:sz w:val="22"/>
          <w:szCs w:val="22"/>
        </w:rPr>
        <w:t xml:space="preserve">Botão Ouvir: inicia a narração;</w:t>
      </w:r>
    </w:p>
    <w:p>
      <w:pPr>
        <w:pStyle w:val="ListParagraph"/>
        <w:numPr>
          <w:ilvl w:val="0"/>
          <w:numId w:val="2"/>
        </w:numPr>
        <w:spacing w:after="40" w:before="40"/>
      </w:pPr>
      <w:r>
        <w:rPr>
          <w:rFonts w:ascii="Arial" w:cs="Arial" w:eastAsia="Arial" w:hAnsi="Arial"/>
          <w:color w:val="1A1A2E"/>
          <w:sz w:val="22"/>
          <w:szCs w:val="22"/>
        </w:rPr>
        <w:t xml:space="preserve">Botão Pausar / Continuar: pausa e retoma a leitura no ponto exato;</w:t>
      </w:r>
    </w:p>
    <w:p>
      <w:pPr>
        <w:pStyle w:val="ListParagraph"/>
        <w:numPr>
          <w:ilvl w:val="0"/>
          <w:numId w:val="2"/>
        </w:numPr>
        <w:spacing w:after="40" w:before="40"/>
      </w:pPr>
      <w:r>
        <w:rPr>
          <w:rFonts w:ascii="Arial" w:cs="Arial" w:eastAsia="Arial" w:hAnsi="Arial"/>
          <w:color w:val="1A1A2E"/>
          <w:sz w:val="22"/>
          <w:szCs w:val="22"/>
        </w:rPr>
        <w:t xml:space="preserve">Botão Parar: encerra a leitura;</w:t>
      </w:r>
    </w:p>
    <w:p>
      <w:pPr>
        <w:pStyle w:val="ListParagraph"/>
        <w:numPr>
          <w:ilvl w:val="0"/>
          <w:numId w:val="2"/>
        </w:numPr>
        <w:spacing w:after="40" w:before="40"/>
      </w:pPr>
      <w:r>
        <w:rPr>
          <w:rFonts w:ascii="Arial" w:cs="Arial" w:eastAsia="Arial" w:hAnsi="Arial"/>
          <w:color w:val="1A1A2E"/>
          <w:sz w:val="22"/>
          <w:szCs w:val="22"/>
        </w:rPr>
        <w:t xml:space="preserve">Seletor de velocidade: Devagar (0,7×), Normal (1,0×) ou Rápido (1,3×);</w:t>
      </w:r>
    </w:p>
    <w:p>
      <w:pPr>
        <w:pStyle w:val="ListParagraph"/>
        <w:numPr>
          <w:ilvl w:val="0"/>
          <w:numId w:val="2"/>
        </w:numPr>
        <w:spacing w:after="40" w:before="40"/>
      </w:pPr>
      <w:r>
        <w:rPr>
          <w:rFonts w:ascii="Arial" w:cs="Arial" w:eastAsia="Arial" w:hAnsi="Arial"/>
          <w:color w:val="1A1A2E"/>
          <w:sz w:val="22"/>
          <w:szCs w:val="22"/>
        </w:rPr>
        <w:t xml:space="preserve">Barra de progresso visual: acompanha o avanço da leitura em tempo real.</w:t>
      </w:r>
    </w:p>
    <w:p>
      <w:pPr>
        <w:spacing w:after="100" w:before="60"/>
        <w:jc w:val="both"/>
      </w:pPr>
      <w:r>
        <w:rPr>
          <w:rFonts w:ascii="Arial" w:cs="Arial" w:eastAsia="Arial" w:hAnsi="Arial"/>
          <w:b w:val="false"/>
          <w:bCs w:val="false"/>
          <w:i w:val="false"/>
          <w:iCs w:val="false"/>
          <w:color w:val="1A1A2E"/>
          <w:sz w:val="22"/>
          <w:szCs w:val="22"/>
        </w:rPr>
        <w:t xml:space="preserve">A voz é selecionada automaticamente priorizando a língua portuguesa, garantindo pronúncia adequada para o público-alvo.</w:t>
      </w:r>
    </w:p>
    <w:p>
      <w:pPr>
        <w:spacing w:after="0" w:before="0"/>
      </w:pPr>
      <w:r>
        <w:t xml:space="preserve"/>
      </w:r>
    </w:p>
    <w:p>
      <w:pPr>
        <w:spacing w:after="80" w:before="200"/>
      </w:pPr>
      <w:r>
        <w:rPr>
          <w:rFonts w:ascii="Arial" w:cs="Arial" w:eastAsia="Arial" w:hAnsi="Arial"/>
          <w:b/>
          <w:bCs/>
          <w:color w:val="1E7A4A"/>
          <w:sz w:val="24"/>
          <w:szCs w:val="24"/>
        </w:rPr>
        <w:t xml:space="preserve">3.4  Histórico de Histórias</w:t>
      </w:r>
    </w:p>
    <w:p>
      <w:pPr>
        <w:spacing w:after="100" w:before="60"/>
        <w:jc w:val="both"/>
      </w:pPr>
      <w:r>
        <w:rPr>
          <w:rFonts w:ascii="Arial" w:cs="Arial" w:eastAsia="Arial" w:hAnsi="Arial"/>
          <w:b w:val="false"/>
          <w:bCs w:val="false"/>
          <w:i w:val="false"/>
          <w:iCs w:val="false"/>
          <w:color w:val="1A1A2E"/>
          <w:sz w:val="22"/>
          <w:szCs w:val="22"/>
        </w:rPr>
        <w:t xml:space="preserve">Todas as histórias geradas são persistidas no banco de dados SQLite e exibidas na página principal em ordem cronológica decrescente. O professor pode clicar em qualquer história anterior para carregá-la e ouvi-la novamente, sem necessidade de regenerar o conteúdo.</w:t>
      </w:r>
    </w:p>
    <w:p>
      <w:pPr>
        <w:spacing w:after="0" w:before="0"/>
      </w:pPr>
      <w:r>
        <w:t xml:space="preserve"/>
      </w:r>
    </w:p>
    <w:p>
      <w:pPr>
        <w:pStyle w:val="Heading1"/>
        <w:spacing w:after="160" w:before="340"/>
      </w:pPr>
      <w:r>
        <w:rPr>
          <w:rFonts w:ascii="Arial" w:cs="Arial" w:eastAsia="Arial" w:hAnsi="Arial"/>
          <w:b/>
          <w:bCs/>
          <w:color w:val="1A3A6B"/>
          <w:sz w:val="36"/>
          <w:szCs w:val="36"/>
        </w:rPr>
        <w:t xml:space="preserve">4. Arquitetura do Sistema</w:t>
      </w:r>
    </w:p>
    <w:p>
      <w:pPr>
        <w:spacing w:after="100" w:before="60"/>
        <w:jc w:val="both"/>
      </w:pPr>
      <w:r>
        <w:rPr>
          <w:rFonts w:ascii="Arial" w:cs="Arial" w:eastAsia="Arial" w:hAnsi="Arial"/>
          <w:b w:val="false"/>
          <w:bCs w:val="false"/>
          <w:i w:val="false"/>
          <w:iCs w:val="false"/>
          <w:color w:val="1A1A2E"/>
          <w:sz w:val="22"/>
          <w:szCs w:val="22"/>
        </w:rPr>
        <w:t xml:space="preserve">O projeto adota o padrão arquitetural MVC (Model-View-Controller) com separação modular via Flask Blueprints, conforme os princípios de Clean Architecture estudados na disciplina.</w:t>
      </w:r>
    </w:p>
    <w:p>
      <w:pPr>
        <w:spacing w:after="0" w:before="0"/>
      </w:pPr>
      <w:r>
        <w:t xml:space="preserve"/>
      </w:r>
    </w:p>
    <w:p>
      <w:pPr>
        <w:spacing w:after="80" w:before="200"/>
      </w:pPr>
      <w:r>
        <w:rPr>
          <w:rFonts w:ascii="Arial" w:cs="Arial" w:eastAsia="Arial" w:hAnsi="Arial"/>
          <w:b/>
          <w:bCs/>
          <w:color w:val="1E7A4A"/>
          <w:sz w:val="24"/>
          <w:szCs w:val="24"/>
        </w:rPr>
        <w:t xml:space="preserve">4.1  Estrutura de Diretórios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8F9FA" w:val="clear"/>
            <w:tcMar>
              <w:top w:type="dxa" w:w="120"/>
              <w:left w:type="dxa" w:w="200"/>
              <w:bottom w:type="dxa" w:w="120"/>
              <w:right w:type="dxa" w:w="200"/>
            </w:tcMar>
          </w:tcPr>
          <w:p>
            <w:pPr>
              <w:spacing w:after="40" w:before="40"/>
            </w:pPr>
            <w:r>
              <w:rPr>
                <w:rFonts w:ascii="Arial" w:cs="Arial" w:eastAsia="Arial" w:hAnsi="Arial"/>
                <w:b w:val="false"/>
                <w:bCs w:val="false"/>
                <w:color w:val="1A1A2E"/>
                <w:sz w:val="22"/>
                <w:szCs w:val="22"/>
              </w:rPr>
              <w:t xml:space="preserve">alfabetiza/</w:t>
            </w:r>
          </w:p>
          <w:p>
            <w:pPr>
              <w:spacing w:after="40" w:before="40"/>
            </w:pPr>
            <w:r>
              <w:rPr>
                <w:rFonts w:ascii="Arial" w:cs="Arial" w:eastAsia="Arial" w:hAnsi="Arial"/>
                <w:b w:val="false"/>
                <w:bCs w:val="false"/>
                <w:color w:val="1A1A2E"/>
                <w:sz w:val="22"/>
                <w:szCs w:val="22"/>
              </w:rPr>
              <w:t xml:space="preserve">├── run.py                  ← ponto de entrada</w:t>
            </w:r>
          </w:p>
          <w:p>
            <w:pPr>
              <w:spacing w:after="40" w:before="40"/>
            </w:pPr>
            <w:r>
              <w:rPr>
                <w:rFonts w:ascii="Arial" w:cs="Arial" w:eastAsia="Arial" w:hAnsi="Arial"/>
                <w:b w:val="false"/>
                <w:bCs w:val="false"/>
                <w:color w:val="1A1A2E"/>
                <w:sz w:val="22"/>
                <w:szCs w:val="22"/>
              </w:rPr>
              <w:t xml:space="preserve">├── app.py                  ← app factory (create_app)</w:t>
            </w:r>
          </w:p>
          <w:p>
            <w:pPr>
              <w:spacing w:after="40" w:before="40"/>
            </w:pPr>
            <w:r>
              <w:rPr>
                <w:rFonts w:ascii="Arial" w:cs="Arial" w:eastAsia="Arial" w:hAnsi="Arial"/>
                <w:b w:val="false"/>
                <w:bCs w:val="false"/>
                <w:color w:val="1A1A2E"/>
                <w:sz w:val="22"/>
                <w:szCs w:val="22"/>
              </w:rPr>
              <w:t xml:space="preserve">├── models.py               ← entidades User e Historia (SQLAlchemy)</w:t>
            </w:r>
          </w:p>
          <w:p>
            <w:pPr>
              <w:spacing w:after="40" w:before="40"/>
            </w:pPr>
            <w:r>
              <w:rPr>
                <w:rFonts w:ascii="Arial" w:cs="Arial" w:eastAsia="Arial" w:hAnsi="Arial"/>
                <w:b w:val="false"/>
                <w:bCs w:val="false"/>
                <w:color w:val="1A1A2E"/>
                <w:sz w:val="22"/>
                <w:szCs w:val="22"/>
              </w:rPr>
              <w:t xml:space="preserve">├── .env                    ← variáveis de ambiente (chave API, secret)</w:t>
            </w:r>
          </w:p>
          <w:p>
            <w:pPr>
              <w:spacing w:after="40" w:before="40"/>
            </w:pPr>
            <w:r>
              <w:rPr>
                <w:rFonts w:ascii="Arial" w:cs="Arial" w:eastAsia="Arial" w:hAnsi="Arial"/>
                <w:b w:val="false"/>
                <w:bCs w:val="false"/>
                <w:color w:val="1A1A2E"/>
                <w:sz w:val="22"/>
                <w:szCs w:val="22"/>
              </w:rPr>
              <w:t xml:space="preserve">├── requirements.txt        ← dependências Python</w:t>
            </w:r>
          </w:p>
          <w:p>
            <w:pPr>
              <w:spacing w:after="40" w:before="40"/>
            </w:pPr>
            <w:r>
              <w:rPr>
                <w:rFonts w:ascii="Arial" w:cs="Arial" w:eastAsia="Arial" w:hAnsi="Arial"/>
                <w:b w:val="false"/>
                <w:bCs w:val="false"/>
                <w:color w:val="1A1A2E"/>
                <w:sz w:val="22"/>
                <w:szCs w:val="22"/>
              </w:rPr>
              <w:t xml:space="preserve">├── iniciar.sh              ← executável Linux/Mac</w:t>
            </w:r>
          </w:p>
          <w:p>
            <w:pPr>
              <w:spacing w:after="40" w:before="40"/>
            </w:pPr>
            <w:r>
              <w:rPr>
                <w:rFonts w:ascii="Arial" w:cs="Arial" w:eastAsia="Arial" w:hAnsi="Arial"/>
                <w:b w:val="false"/>
                <w:bCs w:val="false"/>
                <w:color w:val="1A1A2E"/>
                <w:sz w:val="22"/>
                <w:szCs w:val="22"/>
              </w:rPr>
              <w:t xml:space="preserve">├── iniciar.bat             ← executável Windows</w:t>
            </w:r>
          </w:p>
          <w:p>
            <w:pPr>
              <w:spacing w:after="40" w:before="40"/>
            </w:pPr>
            <w:r>
              <w:rPr>
                <w:rFonts w:ascii="Arial" w:cs="Arial" w:eastAsia="Arial" w:hAnsi="Arial"/>
                <w:b w:val="false"/>
                <w:bCs w:val="false"/>
                <w:color w:val="1A1A2E"/>
                <w:sz w:val="22"/>
                <w:szCs w:val="22"/>
              </w:rPr>
              <w:t xml:space="preserve">├── blueprints/</w:t>
            </w:r>
          </w:p>
          <w:p>
            <w:pPr>
              <w:spacing w:after="40" w:before="40"/>
            </w:pPr>
            <w:r>
              <w:rPr>
                <w:rFonts w:ascii="Arial" w:cs="Arial" w:eastAsia="Arial" w:hAnsi="Arial"/>
                <w:b w:val="false"/>
                <w:bCs w:val="false"/>
                <w:color w:val="1A1A2E"/>
                <w:sz w:val="22"/>
                <w:szCs w:val="22"/>
              </w:rPr>
              <w:t xml:space="preserve">│   ├── auth.py             ← rotas de autenticação</w:t>
            </w:r>
          </w:p>
          <w:p>
            <w:pPr>
              <w:spacing w:after="40" w:before="40"/>
            </w:pPr>
            <w:r>
              <w:rPr>
                <w:rFonts w:ascii="Arial" w:cs="Arial" w:eastAsia="Arial" w:hAnsi="Arial"/>
                <w:b w:val="false"/>
                <w:bCs w:val="false"/>
                <w:color w:val="1A1A2E"/>
                <w:sz w:val="22"/>
                <w:szCs w:val="22"/>
              </w:rPr>
              <w:t xml:space="preserve">│   └── main.py             ← rotas principais + integração IA</w:t>
            </w:r>
          </w:p>
          <w:p>
            <w:pPr>
              <w:spacing w:after="40" w:before="40"/>
            </w:pPr>
            <w:r>
              <w:rPr>
                <w:rFonts w:ascii="Arial" w:cs="Arial" w:eastAsia="Arial" w:hAnsi="Arial"/>
                <w:b w:val="false"/>
                <w:bCs w:val="false"/>
                <w:color w:val="1A1A2E"/>
                <w:sz w:val="22"/>
                <w:szCs w:val="22"/>
              </w:rPr>
              <w:t xml:space="preserve">└── templates/</w:t>
            </w:r>
          </w:p>
          <w:p>
            <w:pPr>
              <w:spacing w:after="40" w:before="40"/>
            </w:pPr>
            <w:r>
              <w:rPr>
                <w:rFonts w:ascii="Arial" w:cs="Arial" w:eastAsia="Arial" w:hAnsi="Arial"/>
                <w:b w:val="false"/>
                <w:bCs w:val="false"/>
                <w:color w:val="1A1A2E"/>
                <w:sz w:val="22"/>
                <w:szCs w:val="22"/>
              </w:rPr>
              <w:t xml:space="preserve">    ├── base.html           ← template base</w:t>
            </w:r>
          </w:p>
          <w:p>
            <w:pPr>
              <w:spacing w:after="40" w:before="40"/>
            </w:pPr>
            <w:r>
              <w:rPr>
                <w:rFonts w:ascii="Arial" w:cs="Arial" w:eastAsia="Arial" w:hAnsi="Arial"/>
                <w:b w:val="false"/>
                <w:bCs w:val="false"/>
                <w:color w:val="1A1A2E"/>
                <w:sz w:val="22"/>
                <w:szCs w:val="22"/>
              </w:rPr>
              <w:t xml:space="preserve">    ├── registro.html       ← página de cadastro</w:t>
            </w:r>
          </w:p>
          <w:p>
            <w:pPr>
              <w:spacing w:after="40" w:before="40"/>
            </w:pPr>
            <w:r>
              <w:rPr>
                <w:rFonts w:ascii="Arial" w:cs="Arial" w:eastAsia="Arial" w:hAnsi="Arial"/>
                <w:b w:val="false"/>
                <w:bCs w:val="false"/>
                <w:color w:val="1A1A2E"/>
                <w:sz w:val="22"/>
                <w:szCs w:val="22"/>
              </w:rPr>
              <w:t xml:space="preserve">    ├── login.html          ← página de login</w:t>
            </w:r>
          </w:p>
          <w:p>
            <w:pPr>
              <w:spacing w:after="40" w:before="40"/>
            </w:pPr>
            <w:r>
              <w:rPr>
                <w:rFonts w:ascii="Arial" w:cs="Arial" w:eastAsia="Arial" w:hAnsi="Arial"/>
                <w:b w:val="false"/>
                <w:bCs w:val="false"/>
                <w:color w:val="1A1A2E"/>
                <w:sz w:val="22"/>
                <w:szCs w:val="22"/>
              </w:rPr>
              <w:t xml:space="preserve">    └── index.html          ← dashboard principal</w:t>
            </w:r>
          </w:p>
        </w:tc>
      </w:tr>
    </w:tbl>
    <w:p>
      <w:pPr>
        <w:spacing w:after="0" w:before="0"/>
      </w:pPr>
      <w:r>
        <w:t xml:space="preserve"/>
      </w:r>
    </w:p>
    <w:p>
      <w:pPr>
        <w:spacing w:after="80" w:before="200"/>
      </w:pPr>
      <w:r>
        <w:rPr>
          <w:rFonts w:ascii="Arial" w:cs="Arial" w:eastAsia="Arial" w:hAnsi="Arial"/>
          <w:b/>
          <w:bCs/>
          <w:color w:val="1E7A4A"/>
          <w:sz w:val="24"/>
          <w:szCs w:val="24"/>
        </w:rPr>
        <w:t xml:space="preserve">4.2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Camada</w:t>
            </w:r>
          </w:p>
        </w:tc>
        <w:tc>
          <w:tcPr>
            <w:tcW w:type="dxa" w:w="348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Tecnologia</w:t>
            </w:r>
          </w:p>
        </w:tc>
        <w:tc>
          <w:tcPr>
            <w:tcW w:type="dxa" w:w="348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Função</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Backend</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Python 3 + Flask 3.0</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Roteamento, lógica de negócio, API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ORM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Flask-SQLAlchemy 3.1</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Mapeamento objeto-relacional, migrações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Auth</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Flask-Login 0.6</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Gestão de sessões e proteção de rotas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Segurança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Werkzeug (PBKDF2)</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Hash seguro de senhas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IA</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OpenRouter API + Llama 4 Scout</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Geração de histórias educativas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Voz</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Web Speech API (nativa)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Text-to-speech sem custo adicional</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Banco</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SQLite (dev) / PostgreSQL</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Persistência de usuários e histórias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Frontend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HTML5 + CSS3 + JS vanilla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Interface lúdica e responsiva</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2E6DA4"/>
                <w:sz w:val="22"/>
                <w:szCs w:val="22"/>
              </w:rPr>
              <w:t xml:space="preserve">Config</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python-dotenv</w:t>
            </w:r>
          </w:p>
        </w:tc>
        <w:tc>
          <w:tcPr>
            <w:tcW w:type="dxa" w:w="34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Gerenciamento de variáveis de ambiente</w:t>
            </w:r>
          </w:p>
        </w:tc>
      </w:tr>
    </w:tbl>
    <w:p>
      <w:pPr>
        <w:spacing w:after="0" w:before="0"/>
      </w:pPr>
      <w:r>
        <w:t xml:space="preserve"/>
      </w:r>
    </w:p>
    <w:p>
      <w:pPr>
        <w:spacing w:after="80" w:before="200"/>
      </w:pPr>
      <w:r>
        <w:rPr>
          <w:rFonts w:ascii="Arial" w:cs="Arial" w:eastAsia="Arial" w:hAnsi="Arial"/>
          <w:b/>
          <w:bCs/>
          <w:color w:val="1E7A4A"/>
          <w:sz w:val="24"/>
          <w:szCs w:val="24"/>
        </w:rPr>
        <w:t xml:space="preserve">4.3  Fluxo de Requisição — Geração de História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Atributo</w:t>
            </w:r>
          </w:p>
        </w:tc>
        <w:tc>
          <w:tcPr>
            <w:tcW w:type="dxa" w:w="616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Descrição</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1. Usuário</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Pressiona o botão "Criar nova história!" na interface web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2. Frontend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Dispara requisição POST assíncrona para /gerar-historia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3. Blueprint</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main.py seleciona tema aleatório e monta prompt educativo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4. API OpenRouter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Modelo Llama 4 Scout processa o prompt e retorna JSON com título e texto</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5. Controller</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Persiste a história no banco SQLite via SQLAlchemy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6. Resposta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JSON retornado ao frontend com id, título e texto da história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7. Interface</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Card animado exibe a história; Web Speech API inicia leitura opcional</w:t>
            </w:r>
          </w:p>
        </w:tc>
      </w:tr>
    </w:tbl>
    <w:p>
      <w:pPr>
        <w:spacing w:after="0" w:before="0"/>
      </w:pPr>
      <w:r>
        <w:t xml:space="preserve"/>
      </w:r>
    </w:p>
    <w:p>
      <w:pPr>
        <w:pStyle w:val="Heading1"/>
        <w:spacing w:after="160" w:before="340"/>
      </w:pPr>
      <w:r>
        <w:rPr>
          <w:rFonts w:ascii="Arial" w:cs="Arial" w:eastAsia="Arial" w:hAnsi="Arial"/>
          <w:b/>
          <w:bCs/>
          <w:color w:val="1A3A6B"/>
          <w:sz w:val="36"/>
          <w:szCs w:val="36"/>
        </w:rPr>
        <w:t xml:space="preserve">5. Modelos de Dados</w:t>
      </w:r>
    </w:p>
    <w:p>
      <w:pPr>
        <w:spacing w:after="80" w:before="200"/>
      </w:pPr>
      <w:r>
        <w:rPr>
          <w:rFonts w:ascii="Arial" w:cs="Arial" w:eastAsia="Arial" w:hAnsi="Arial"/>
          <w:b/>
          <w:bCs/>
          <w:color w:val="1E7A4A"/>
          <w:sz w:val="24"/>
          <w:szCs w:val="24"/>
        </w:rPr>
        <w:t xml:space="preserve">Entidade: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Atributo</w:t>
            </w:r>
          </w:p>
        </w:tc>
        <w:tc>
          <w:tcPr>
            <w:tcW w:type="dxa" w:w="616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Descrição</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id</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Chave primária inteira auto-incrementada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nome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Nome completo do usuário (máx. 100 caracteres)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email</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Endereço de e-mail único — usado como identificador de login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password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Hash PBKDF2 gerado pelo Werkzeug (256 caracteres)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criado_em</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Timestamp de criação da conta (UTC)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historias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Relacionamento one-to-many com a entidade Historia</w:t>
            </w:r>
          </w:p>
        </w:tc>
      </w:tr>
    </w:tbl>
    <w:p>
      <w:pPr>
        <w:spacing w:after="0" w:before="0"/>
      </w:pPr>
      <w:r>
        <w:t xml:space="preserve"/>
      </w:r>
    </w:p>
    <w:p>
      <w:pPr>
        <w:spacing w:after="80" w:before="200"/>
      </w:pPr>
      <w:r>
        <w:rPr>
          <w:rFonts w:ascii="Arial" w:cs="Arial" w:eastAsia="Arial" w:hAnsi="Arial"/>
          <w:b/>
          <w:bCs/>
          <w:color w:val="1E7A4A"/>
          <w:sz w:val="24"/>
          <w:szCs w:val="24"/>
        </w:rPr>
        <w:t xml:space="preserve">Entidade: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Atributo</w:t>
            </w:r>
          </w:p>
        </w:tc>
        <w:tc>
          <w:tcPr>
            <w:tcW w:type="dxa" w:w="616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Descrição</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id</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Chave primária inteira auto-incrementada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titulo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Título gerado pela IA (máx. 200 caracteres)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conteudo</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Texto completo da história (campo Text)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user_id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Chave estrangeira para User — vínculo autor-história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criada_em</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Timestamp de geração (UTC)</w:t>
            </w:r>
          </w:p>
        </w:tc>
      </w:tr>
    </w:tbl>
    <w:p>
      <w:pPr>
        <w:spacing w:after="0" w:before="0"/>
      </w:pPr>
      <w:r>
        <w:t xml:space="preserve"/>
      </w:r>
    </w:p>
    <w:p>
      <w:pPr>
        <w:pStyle w:val="Heading1"/>
        <w:spacing w:after="160" w:before="340"/>
      </w:pPr>
      <w:r>
        <w:rPr>
          <w:rFonts w:ascii="Arial" w:cs="Arial" w:eastAsia="Arial" w:hAnsi="Arial"/>
          <w:b/>
          <w:bCs/>
          <w:color w:val="1A3A6B"/>
          <w:sz w:val="36"/>
          <w:szCs w:val="36"/>
        </w:rPr>
        <w:t xml:space="preserve">6. Rotas da Aplicação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Rota</w:t>
            </w:r>
          </w:p>
        </w:tc>
        <w:tc>
          <w:tcPr>
            <w:tcW w:type="dxa" w:w="14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Método</w:t>
            </w:r>
          </w:p>
        </w:tc>
        <w:tc>
          <w:tcPr>
            <w:tcW w:type="dxa" w:w="636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Descrição</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E6DA4"/>
                <w:sz w:val="20"/>
                <w:szCs w:val="20"/>
              </w:rPr>
              <w:t xml:space="preserve">/auth/registro</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GET / POST</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Cadastro de novo usuário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6DA4"/>
                <w:sz w:val="20"/>
                <w:szCs w:val="20"/>
              </w:rPr>
              <w:t xml:space="preserve">/auth/login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GET / POST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Autenticação do usuário</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E6DA4"/>
                <w:sz w:val="20"/>
                <w:szCs w:val="20"/>
              </w:rPr>
              <w:t xml:space="preserve">/auth/logout</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GET</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Encerramento de sessão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6DA4"/>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GET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Dashboard principal (requer login)</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2E6DA4"/>
                <w:sz w:val="20"/>
                <w:szCs w:val="20"/>
              </w:rPr>
              <w:t xml:space="preserve">/gerar-historia</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POST</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Geração de história via IA e persistência</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6DA4"/>
                <w:sz w:val="20"/>
                <w:szCs w:val="20"/>
              </w:rPr>
              <w:t xml:space="preserve">/historia/&lt;id&gt;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GET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Retorna JSON de uma história pelo ID</w:t>
            </w:r>
          </w:p>
        </w:tc>
      </w:tr>
    </w:tbl>
    <w:p>
      <w:pPr>
        <w:spacing w:after="0" w:before="0"/>
      </w:pPr>
      <w:r>
        <w:t xml:space="preserve"/>
      </w:r>
    </w:p>
    <w:p>
      <w:pPr>
        <w:pStyle w:val="Heading1"/>
        <w:spacing w:after="160" w:before="340"/>
      </w:pPr>
      <w:r>
        <w:rPr>
          <w:rFonts w:ascii="Arial" w:cs="Arial" w:eastAsia="Arial" w:hAnsi="Arial"/>
          <w:b/>
          <w:bCs/>
          <w:color w:val="1A3A6B"/>
          <w:sz w:val="36"/>
          <w:szCs w:val="36"/>
        </w:rPr>
        <w:t xml:space="preserve">7. Instalação e Execução</w:t>
      </w:r>
    </w:p>
    <w:p>
      <w:pPr>
        <w:spacing w:after="80" w:before="200"/>
      </w:pPr>
      <w:r>
        <w:rPr>
          <w:rFonts w:ascii="Arial" w:cs="Arial" w:eastAsia="Arial" w:hAnsi="Arial"/>
          <w:b/>
          <w:bCs/>
          <w:color w:val="1E7A4A"/>
          <w:sz w:val="24"/>
          <w:szCs w:val="24"/>
        </w:rPr>
        <w:t xml:space="preserve">Pré-requisitos</w:t>
      </w:r>
    </w:p>
    <w:p>
      <w:pPr>
        <w:pStyle w:val="ListParagraph"/>
        <w:numPr>
          <w:ilvl w:val="0"/>
          <w:numId w:val="2"/>
        </w:numPr>
        <w:spacing w:after="40" w:before="40"/>
      </w:pPr>
      <w:r>
        <w:rPr>
          <w:rFonts w:ascii="Arial" w:cs="Arial" w:eastAsia="Arial" w:hAnsi="Arial"/>
          <w:color w:val="1A1A2E"/>
          <w:sz w:val="22"/>
          <w:szCs w:val="22"/>
        </w:rPr>
        <w:t xml:space="preserve">Python 3.10 ou superior instalado no sistema;</w:t>
      </w:r>
    </w:p>
    <w:p>
      <w:pPr>
        <w:pStyle w:val="ListParagraph"/>
        <w:numPr>
          <w:ilvl w:val="0"/>
          <w:numId w:val="2"/>
        </w:numPr>
        <w:spacing w:after="40" w:before="40"/>
      </w:pPr>
      <w:r>
        <w:rPr>
          <w:rFonts w:ascii="Arial" w:cs="Arial" w:eastAsia="Arial" w:hAnsi="Arial"/>
          <w:color w:val="1A1A2E"/>
          <w:sz w:val="22"/>
          <w:szCs w:val="22"/>
        </w:rPr>
        <w:t xml:space="preserve">pip (gerenciador de pacotes Python);</w:t>
      </w:r>
    </w:p>
    <w:p>
      <w:pPr>
        <w:pStyle w:val="ListParagraph"/>
        <w:numPr>
          <w:ilvl w:val="0"/>
          <w:numId w:val="2"/>
        </w:numPr>
        <w:spacing w:after="40" w:before="40"/>
      </w:pPr>
      <w:r>
        <w:rPr>
          <w:rFonts w:ascii="Arial" w:cs="Arial" w:eastAsia="Arial" w:hAnsi="Arial"/>
          <w:color w:val="1A1A2E"/>
          <w:sz w:val="22"/>
          <w:szCs w:val="22"/>
        </w:rPr>
        <w:t xml:space="preserve">Acesso à internet (para chamadas à API do OpenRouter);</w:t>
      </w:r>
    </w:p>
    <w:p>
      <w:pPr>
        <w:pStyle w:val="ListParagraph"/>
        <w:numPr>
          <w:ilvl w:val="0"/>
          <w:numId w:val="2"/>
        </w:numPr>
        <w:spacing w:after="40" w:before="40"/>
      </w:pPr>
      <w:r>
        <w:rPr>
          <w:rFonts w:ascii="Arial" w:cs="Arial" w:eastAsia="Arial" w:hAnsi="Arial"/>
          <w:color w:val="1A1A2E"/>
          <w:sz w:val="22"/>
          <w:szCs w:val="22"/>
        </w:rPr>
        <w:t xml:space="preserve">Navegador moderno com suporte à Web Speech API (Google Chrome recomendado).</w:t>
      </w:r>
    </w:p>
    <w:p>
      <w:pPr>
        <w:spacing w:after="0" w:before="0"/>
      </w:pPr>
      <w:r>
        <w:t xml:space="preserve"/>
      </w:r>
    </w:p>
    <w:p>
      <w:pPr>
        <w:spacing w:after="80" w:before="200"/>
      </w:pPr>
      <w:r>
        <w:rPr>
          <w:rFonts w:ascii="Arial" w:cs="Arial" w:eastAsia="Arial" w:hAnsi="Arial"/>
          <w:b/>
          <w:bCs/>
          <w:color w:val="1E7A4A"/>
          <w:sz w:val="24"/>
          <w:szCs w:val="24"/>
        </w:rPr>
        <w:t xml:space="preserve">Passos —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4EDE1" w:val="clear"/>
            <w:tcMar>
              <w:top w:type="dxa" w:w="120"/>
              <w:left w:type="dxa" w:w="200"/>
              <w:bottom w:type="dxa" w:w="120"/>
              <w:right w:type="dxa" w:w="200"/>
            </w:tcMar>
          </w:tcPr>
          <w:p>
            <w:pPr>
              <w:spacing w:after="40" w:before="40"/>
            </w:pPr>
            <w:r>
              <w:rPr>
                <w:rFonts w:ascii="Arial" w:cs="Arial" w:eastAsia="Arial" w:hAnsi="Arial"/>
                <w:b w:val="false"/>
                <w:bCs w:val="false"/>
                <w:color w:val="1E7A4A"/>
                <w:sz w:val="22"/>
                <w:szCs w:val="22"/>
              </w:rPr>
              <w:t xml:space="preserve">1. Extraia o arquivo alfabetiza.zip em uma pasta de sua preferência.</w:t>
            </w:r>
          </w:p>
          <w:p>
            <w:pPr>
              <w:spacing w:after="40" w:before="40"/>
            </w:pPr>
            <w:r>
              <w:rPr>
                <w:rFonts w:ascii="Arial" w:cs="Arial" w:eastAsia="Arial" w:hAnsi="Arial"/>
                <w:b w:val="false"/>
                <w:bCs w:val="false"/>
                <w:color w:val="1E7A4A"/>
                <w:sz w:val="22"/>
                <w:szCs w:val="22"/>
              </w:rPr>
              <w:t xml:space="preserve">2. Dê duplo clique no arquivo  iniciar.bat</w:t>
            </w:r>
          </w:p>
          <w:p>
            <w:pPr>
              <w:spacing w:after="40" w:before="40"/>
            </w:pPr>
            <w:r>
              <w:rPr>
                <w:rFonts w:ascii="Arial" w:cs="Arial" w:eastAsia="Arial" w:hAnsi="Arial"/>
                <w:b w:val="false"/>
                <w:bCs w:val="false"/>
                <w:color w:val="1E7A4A"/>
                <w:sz w:val="22"/>
                <w:szCs w:val="22"/>
              </w:rPr>
              <w:t xml:space="preserve">3. Aguarde a instalação automática das dependências.</w:t>
            </w:r>
          </w:p>
          <w:p>
            <w:pPr>
              <w:spacing w:after="40" w:before="40"/>
            </w:pPr>
            <w:r>
              <w:rPr>
                <w:rFonts w:ascii="Arial" w:cs="Arial" w:eastAsia="Arial" w:hAnsi="Arial"/>
                <w:b w:val="false"/>
                <w:bCs w:val="false"/>
                <w:color w:val="1E7A4A"/>
                <w:sz w:val="22"/>
                <w:szCs w:val="22"/>
              </w:rPr>
              <w:t xml:space="preserve">4. Abra o navegador e acesse:  http://localhost:5000</w:t>
            </w:r>
          </w:p>
        </w:tc>
      </w:tr>
    </w:tbl>
    <w:p>
      <w:pPr>
        <w:spacing w:after="0" w:before="0"/>
      </w:pPr>
      <w:r>
        <w:t xml:space="preserve"/>
      </w:r>
    </w:p>
    <w:p>
      <w:pPr>
        <w:spacing w:after="80" w:before="200"/>
      </w:pPr>
      <w:r>
        <w:rPr>
          <w:rFonts w:ascii="Arial" w:cs="Arial" w:eastAsia="Arial" w:hAnsi="Arial"/>
          <w:b/>
          <w:bCs/>
          <w:color w:val="1E7A4A"/>
          <w:sz w:val="24"/>
          <w:szCs w:val="24"/>
        </w:rPr>
        <w:t xml:space="preserve">Passos — Linux /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4EDE1" w:val="clear"/>
            <w:tcMar>
              <w:top w:type="dxa" w:w="120"/>
              <w:left w:type="dxa" w:w="200"/>
              <w:bottom w:type="dxa" w:w="120"/>
              <w:right w:type="dxa" w:w="200"/>
            </w:tcMar>
          </w:tcPr>
          <w:p>
            <w:pPr>
              <w:spacing w:after="40" w:before="40"/>
            </w:pPr>
            <w:r>
              <w:rPr>
                <w:rFonts w:ascii="Arial" w:cs="Arial" w:eastAsia="Arial" w:hAnsi="Arial"/>
                <w:b w:val="false"/>
                <w:bCs w:val="false"/>
                <w:color w:val="1E7A4A"/>
                <w:sz w:val="22"/>
                <w:szCs w:val="22"/>
              </w:rPr>
              <w:t xml:space="preserve">1. Extraia o arquivo alfabetiza.zip.</w:t>
            </w:r>
          </w:p>
          <w:p>
            <w:pPr>
              <w:spacing w:after="40" w:before="40"/>
            </w:pPr>
            <w:r>
              <w:rPr>
                <w:rFonts w:ascii="Arial" w:cs="Arial" w:eastAsia="Arial" w:hAnsi="Arial"/>
                <w:b w:val="false"/>
                <w:bCs w:val="false"/>
                <w:color w:val="1E7A4A"/>
                <w:sz w:val="22"/>
                <w:szCs w:val="22"/>
              </w:rPr>
              <w:t xml:space="preserve">2. No terminal, acesse a pasta do projeto.</w:t>
            </w:r>
          </w:p>
          <w:p>
            <w:pPr>
              <w:spacing w:after="40" w:before="40"/>
            </w:pPr>
            <w:r>
              <w:rPr>
                <w:rFonts w:ascii="Arial" w:cs="Arial" w:eastAsia="Arial" w:hAnsi="Arial"/>
                <w:b w:val="false"/>
                <w:bCs w:val="false"/>
                <w:color w:val="1E7A4A"/>
                <w:sz w:val="22"/>
                <w:szCs w:val="22"/>
              </w:rPr>
              <w:t xml:space="preserve">3. Execute:  bash iniciar.sh</w:t>
            </w:r>
          </w:p>
          <w:p>
            <w:pPr>
              <w:spacing w:after="40" w:before="40"/>
            </w:pPr>
            <w:r>
              <w:rPr>
                <w:rFonts w:ascii="Arial" w:cs="Arial" w:eastAsia="Arial" w:hAnsi="Arial"/>
                <w:b w:val="false"/>
                <w:bCs w:val="false"/>
                <w:color w:val="1E7A4A"/>
                <w:sz w:val="22"/>
                <w:szCs w:val="22"/>
              </w:rPr>
              <w:t xml:space="preserve">4. Abra o navegador e acesse:  http://localhost:5000</w:t>
            </w:r>
          </w:p>
        </w:tc>
      </w:tr>
    </w:tbl>
    <w:p>
      <w:pPr>
        <w:spacing w:after="0" w:before="0"/>
      </w:pPr>
      <w:r>
        <w:t xml:space="preserve"/>
      </w:r>
    </w:p>
    <w:p>
      <w:pPr>
        <w:spacing w:after="100" w:before="60"/>
        <w:jc w:val="both"/>
      </w:pPr>
      <w:r>
        <w:rPr>
          <w:rFonts w:ascii="Arial" w:cs="Arial" w:eastAsia="Arial" w:hAnsi="Arial"/>
          <w:b w:val="false"/>
          <w:bCs w:val="false"/>
          <w:i w:val="false"/>
          <w:iCs w:val="false"/>
          <w:color w:val="1A1A2E"/>
          <w:sz w:val="22"/>
          <w:szCs w:val="22"/>
        </w:rPr>
        <w:t xml:space="preserve">O script iniciar detecta automaticamente se o pip consegue instalar pacotes de forma global. Caso o sistema bloqueie (como no Ubuntu moderno), um ambiente virtual .venv é criado automaticamente na pasta do projeto, mantendo o sistema operacional intacto.</w:t>
      </w:r>
    </w:p>
    <w:p>
      <w:pPr>
        <w:spacing w:after="0" w:before="0"/>
      </w:pPr>
      <w:r>
        <w:t xml:space="preserve"/>
      </w:r>
    </w:p>
    <w:p>
      <w:pPr>
        <w:pStyle w:val="Heading1"/>
        <w:spacing w:after="160" w:before="340"/>
      </w:pPr>
      <w:r>
        <w:rPr>
          <w:rFonts w:ascii="Arial" w:cs="Arial" w:eastAsia="Arial" w:hAnsi="Arial"/>
          <w:b/>
          <w:bCs/>
          <w:color w:val="1A3A6B"/>
          <w:sz w:val="36"/>
          <w:szCs w:val="36"/>
        </w:rPr>
        <w:t xml:space="preserve">8. Segurança e Conformidade</w:t>
      </w:r>
    </w:p>
    <w:p>
      <w:pPr>
        <w:spacing w:after="100" w:before="60"/>
        <w:jc w:val="both"/>
      </w:pPr>
      <w:r>
        <w:rPr>
          <w:rFonts w:ascii="Arial" w:cs="Arial" w:eastAsia="Arial" w:hAnsi="Arial"/>
          <w:b w:val="false"/>
          <w:bCs w:val="false"/>
          <w:i w:val="false"/>
          <w:iCs w:val="false"/>
          <w:color w:val="1A1A2E"/>
          <w:sz w:val="22"/>
          <w:szCs w:val="22"/>
        </w:rPr>
        <w:t xml:space="preserve">O projeto foi desenhado observando boas práticas de segurança e os princípios da Lei Geral de Proteção de Dados (LGPD):</w:t>
      </w:r>
    </w:p>
    <w:p>
      <w:pPr>
        <w:pStyle w:val="ListParagraph"/>
        <w:numPr>
          <w:ilvl w:val="0"/>
          <w:numId w:val="2"/>
        </w:numPr>
        <w:spacing w:after="40" w:before="40"/>
      </w:pPr>
      <w:r>
        <w:rPr>
          <w:rFonts w:ascii="Arial" w:cs="Arial" w:eastAsia="Arial" w:hAnsi="Arial"/>
          <w:color w:val="1A1A2E"/>
          <w:sz w:val="22"/>
          <w:szCs w:val="22"/>
        </w:rPr>
        <w:t xml:space="preserve">Senhas jamais são armazenadas em texto puro — utiliza-se hash PBKDF2 com salt randômico (Werkzeug);</w:t>
      </w:r>
    </w:p>
    <w:p>
      <w:pPr>
        <w:pStyle w:val="ListParagraph"/>
        <w:numPr>
          <w:ilvl w:val="0"/>
          <w:numId w:val="2"/>
        </w:numPr>
        <w:spacing w:after="40" w:before="40"/>
      </w:pPr>
      <w:r>
        <w:rPr>
          <w:rFonts w:ascii="Arial" w:cs="Arial" w:eastAsia="Arial" w:hAnsi="Arial"/>
          <w:color w:val="1A1A2E"/>
          <w:sz w:val="22"/>
          <w:szCs w:val="22"/>
        </w:rPr>
        <w:t xml:space="preserve">A chave secreta da aplicação e a chave de API são mantidas no arquivo .env, fora do código-fonte versionado;</w:t>
      </w:r>
    </w:p>
    <w:p>
      <w:pPr>
        <w:pStyle w:val="ListParagraph"/>
        <w:numPr>
          <w:ilvl w:val="0"/>
          <w:numId w:val="2"/>
        </w:numPr>
        <w:spacing w:after="40" w:before="40"/>
      </w:pPr>
      <w:r>
        <w:rPr>
          <w:rFonts w:ascii="Arial" w:cs="Arial" w:eastAsia="Arial" w:hAnsi="Arial"/>
          <w:color w:val="1A1A2E"/>
          <w:sz w:val="22"/>
          <w:szCs w:val="22"/>
        </w:rPr>
        <w:t xml:space="preserve">Todas as rotas funcionais exigem autenticação prévia (@login_required);</w:t>
      </w:r>
    </w:p>
    <w:p>
      <w:pPr>
        <w:pStyle w:val="ListParagraph"/>
        <w:numPr>
          <w:ilvl w:val="0"/>
          <w:numId w:val="2"/>
        </w:numPr>
        <w:spacing w:after="40" w:before="40"/>
      </w:pPr>
      <w:r>
        <w:rPr>
          <w:rFonts w:ascii="Arial" w:cs="Arial" w:eastAsia="Arial" w:hAnsi="Arial"/>
          <w:color w:val="1A1A2E"/>
          <w:sz w:val="22"/>
          <w:szCs w:val="22"/>
        </w:rPr>
        <w:t xml:space="preserve">O banco de dados local (SQLite) não armazena dados clínicos — apenas nome, e-mail, senha e histórias geradas;</w:t>
      </w:r>
    </w:p>
    <w:p>
      <w:pPr>
        <w:pStyle w:val="ListParagraph"/>
        <w:numPr>
          <w:ilvl w:val="0"/>
          <w:numId w:val="2"/>
        </w:numPr>
        <w:spacing w:after="40" w:before="40"/>
      </w:pPr>
      <w:r>
        <w:rPr>
          <w:rFonts w:ascii="Arial" w:cs="Arial" w:eastAsia="Arial" w:hAnsi="Arial"/>
          <w:color w:val="1A1A2E"/>
          <w:sz w:val="22"/>
          <w:szCs w:val="22"/>
        </w:rPr>
        <w:t xml:space="preserve">Nenhum dado pessoal do paciente é enviado à API externa; apenas o tema da história trafega para o modelo de IA;</w:t>
      </w:r>
    </w:p>
    <w:p>
      <w:pPr>
        <w:pStyle w:val="ListParagraph"/>
        <w:numPr>
          <w:ilvl w:val="0"/>
          <w:numId w:val="2"/>
        </w:numPr>
        <w:spacing w:after="40" w:before="40"/>
      </w:pPr>
      <w:r>
        <w:rPr>
          <w:rFonts w:ascii="Arial" w:cs="Arial" w:eastAsia="Arial" w:hAnsi="Arial"/>
          <w:color w:val="1A1A2E"/>
          <w:sz w:val="22"/>
          <w:szCs w:val="22"/>
        </w:rPr>
        <w:t xml:space="preserve">O sistema é executado localmente, sem exposição pública por padrão.</w:t>
      </w:r>
    </w:p>
    <w:p>
      <w:pPr>
        <w:spacing w:after="0" w:before="0"/>
      </w:pPr>
      <w:r>
        <w:t xml:space="preserve"/>
      </w:r>
    </w:p>
    <w:p>
      <w:pPr>
        <w:pStyle w:val="Heading1"/>
        <w:spacing w:after="160" w:before="340"/>
      </w:pPr>
      <w:r>
        <w:rPr>
          <w:rFonts w:ascii="Arial" w:cs="Arial" w:eastAsia="Arial" w:hAnsi="Arial"/>
          <w:b/>
          <w:bCs/>
          <w:color w:val="1A3A6B"/>
          <w:sz w:val="36"/>
          <w:szCs w:val="36"/>
        </w:rPr>
        <w:t xml:space="preserve">9. Alinhamento com o Desafio 1 — IMIP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Atributo</w:t>
            </w:r>
          </w:p>
        </w:tc>
        <w:tc>
          <w:tcPr>
            <w:tcW w:type="dxa" w:w="6160"/>
            <w:tcBorders>
              <w:top w:val="single" w:color="1A3A6B" w:sz="1"/>
              <w:left w:val="single" w:color="1A3A6B" w:sz="1"/>
              <w:bottom w:val="single" w:color="1A3A6B" w:sz="1"/>
              <w:right w:val="single" w:color="1A3A6B" w:sz="1"/>
            </w:tcBorders>
            <w:shd w:fill="1A3A6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Descrição</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Estilo Arquitetural</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MVC + Blueprints Flask — separação clara de Model, View e Controller com módulos independentes (auth, main)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Módulo de IA Generativa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Integração com Llama 4 via OpenRouter para criação de histórias e narrativas educativas em tempo real</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Perfil do Usuário</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Entidade User encapsula dados de acesso; histórias vinculadas ao autor sem expor dados clínicos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Acolhimento Lúdico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Interface colorida e amigável com animações, emojis e design pensado para o ambiente hospitalar infantil</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Comunicação Síncrona</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Login e registro validados de forma síncrona (Flask routes + form POST)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Comunicação Assíncrona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Geração de história via fetch() assíncrono — a interface não trava enquanto a IA processa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bCs/>
                <w:color w:val="1A1A2E"/>
                <w:sz w:val="22"/>
                <w:szCs w:val="22"/>
              </w:rPr>
              <w:t xml:space="preserve">Conformidade LGPD</w:t>
            </w:r>
          </w:p>
        </w:tc>
        <w:tc>
          <w:tcPr>
            <w:tcW w:type="dxa" w:w="6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Dados mínimos coletados; chaves de API em .env; sem tráfego de dados clínicos para serviços externos</w:t>
            </w:r>
          </w:p>
        </w:tc>
      </w:tr>
    </w:tbl>
    <w:p>
      <w:pPr>
        <w:spacing w:after="0" w:before="0"/>
      </w:pPr>
      <w:r>
        <w:t xml:space="preserve"/>
      </w:r>
    </w:p>
    <w:p>
      <w:pPr>
        <w:pStyle w:val="Heading1"/>
        <w:spacing w:after="160" w:before="340"/>
      </w:pPr>
      <w:r>
        <w:rPr>
          <w:rFonts w:ascii="Arial" w:cs="Arial" w:eastAsia="Arial" w:hAnsi="Arial"/>
          <w:b/>
          <w:bCs/>
          <w:color w:val="1A3A6B"/>
          <w:sz w:val="36"/>
          <w:szCs w:val="36"/>
        </w:rPr>
        <w:t xml:space="preserve">10. Próximos Passos e Melhorias Futuras</w:t>
      </w:r>
    </w:p>
    <w:p>
      <w:pPr>
        <w:pStyle w:val="ListParagraph"/>
        <w:numPr>
          <w:ilvl w:val="0"/>
          <w:numId w:val="2"/>
        </w:numPr>
        <w:spacing w:after="40" w:before="40"/>
      </w:pPr>
      <w:r>
        <w:rPr>
          <w:rFonts w:ascii="Arial" w:cs="Arial" w:eastAsia="Arial" w:hAnsi="Arial"/>
          <w:color w:val="1A1A2E"/>
          <w:sz w:val="22"/>
          <w:szCs w:val="22"/>
        </w:rPr>
        <w:t xml:space="preserve">Painel do professor com métricas de uso e progresso por aluno;</w:t>
      </w:r>
    </w:p>
    <w:p>
      <w:pPr>
        <w:pStyle w:val="ListParagraph"/>
        <w:numPr>
          <w:ilvl w:val="0"/>
          <w:numId w:val="2"/>
        </w:numPr>
        <w:spacing w:after="40" w:before="40"/>
      </w:pPr>
      <w:r>
        <w:rPr>
          <w:rFonts w:ascii="Arial" w:cs="Arial" w:eastAsia="Arial" w:hAnsi="Arial"/>
          <w:color w:val="1A1A2E"/>
          <w:sz w:val="22"/>
          <w:szCs w:val="22"/>
        </w:rPr>
        <w:t xml:space="preserve">Ilustrações geradas por IA (DALL-E / Stable Diffusion) para cada história;</w:t>
      </w:r>
    </w:p>
    <w:p>
      <w:pPr>
        <w:pStyle w:val="ListParagraph"/>
        <w:numPr>
          <w:ilvl w:val="0"/>
          <w:numId w:val="2"/>
        </w:numPr>
        <w:spacing w:after="40" w:before="40"/>
      </w:pPr>
      <w:r>
        <w:rPr>
          <w:rFonts w:ascii="Arial" w:cs="Arial" w:eastAsia="Arial" w:hAnsi="Arial"/>
          <w:color w:val="1A1A2E"/>
          <w:sz w:val="22"/>
          <w:szCs w:val="22"/>
        </w:rPr>
        <w:t xml:space="preserve">Perfil do paciente com interesses e nível de leitura para personalização do prompt;</w:t>
      </w:r>
    </w:p>
    <w:p>
      <w:pPr>
        <w:pStyle w:val="ListParagraph"/>
        <w:numPr>
          <w:ilvl w:val="0"/>
          <w:numId w:val="2"/>
        </w:numPr>
        <w:spacing w:after="40" w:before="40"/>
      </w:pPr>
      <w:r>
        <w:rPr>
          <w:rFonts w:ascii="Arial" w:cs="Arial" w:eastAsia="Arial" w:hAnsi="Arial"/>
          <w:color w:val="1A1A2E"/>
          <w:sz w:val="22"/>
          <w:szCs w:val="22"/>
        </w:rPr>
        <w:t xml:space="preserve">Modo offline com histórias pré-geradas em cache para redes hospitalares instáveis;</w:t>
      </w:r>
    </w:p>
    <w:p>
      <w:pPr>
        <w:pStyle w:val="ListParagraph"/>
        <w:numPr>
          <w:ilvl w:val="0"/>
          <w:numId w:val="2"/>
        </w:numPr>
        <w:spacing w:after="40" w:before="40"/>
      </w:pPr>
      <w:r>
        <w:rPr>
          <w:rFonts w:ascii="Arial" w:cs="Arial" w:eastAsia="Arial" w:hAnsi="Arial"/>
          <w:color w:val="1A1A2E"/>
          <w:sz w:val="22"/>
          <w:szCs w:val="22"/>
        </w:rPr>
        <w:t xml:space="preserve">Integração com banco PostgreSQL para ambientes multi-usuário e produção;</w:t>
      </w:r>
    </w:p>
    <w:p>
      <w:pPr>
        <w:pStyle w:val="ListParagraph"/>
        <w:numPr>
          <w:ilvl w:val="0"/>
          <w:numId w:val="2"/>
        </w:numPr>
        <w:spacing w:after="40" w:before="40"/>
      </w:pPr>
      <w:r>
        <w:rPr>
          <w:rFonts w:ascii="Arial" w:cs="Arial" w:eastAsia="Arial" w:hAnsi="Arial"/>
          <w:color w:val="1A1A2E"/>
          <w:sz w:val="22"/>
          <w:szCs w:val="22"/>
        </w:rPr>
        <w:t xml:space="preserve">Sistema de avaliação de compreensão: perguntas simples após a história;</w:t>
      </w:r>
    </w:p>
    <w:p>
      <w:pPr>
        <w:pStyle w:val="ListParagraph"/>
        <w:numPr>
          <w:ilvl w:val="0"/>
          <w:numId w:val="2"/>
        </w:numPr>
        <w:spacing w:after="40" w:before="40"/>
      </w:pPr>
      <w:r>
        <w:rPr>
          <w:rFonts w:ascii="Arial" w:cs="Arial" w:eastAsia="Arial" w:hAnsi="Arial"/>
          <w:color w:val="1A1A2E"/>
          <w:sz w:val="22"/>
          <w:szCs w:val="22"/>
        </w:rPr>
        <w:t xml:space="preserve">Suporte a múltiplos idiomas (Língua Portuguesa de Portugal, Espanhol);</w:t>
      </w:r>
    </w:p>
    <w:p>
      <w:pPr>
        <w:pStyle w:val="ListParagraph"/>
        <w:numPr>
          <w:ilvl w:val="0"/>
          <w:numId w:val="2"/>
        </w:numPr>
        <w:spacing w:after="40" w:before="40"/>
      </w:pPr>
      <w:r>
        <w:rPr>
          <w:rFonts w:ascii="Arial" w:cs="Arial" w:eastAsia="Arial" w:hAnsi="Arial"/>
          <w:color w:val="1A1A2E"/>
          <w:sz w:val="22"/>
          <w:szCs w:val="22"/>
        </w:rPr>
        <w:t xml:space="preserve">Deploy containerizado (Docker) para facilitar instalação em servidores do IMIP;</w:t>
      </w:r>
    </w:p>
    <w:p>
      <w:pPr>
        <w:pStyle w:val="ListParagraph"/>
        <w:numPr>
          <w:ilvl w:val="0"/>
          <w:numId w:val="2"/>
        </w:numPr>
        <w:spacing w:after="40" w:before="40"/>
      </w:pPr>
      <w:r>
        <w:rPr>
          <w:rFonts w:ascii="Arial" w:cs="Arial" w:eastAsia="Arial" w:hAnsi="Arial"/>
          <w:color w:val="1A1A2E"/>
          <w:sz w:val="22"/>
          <w:szCs w:val="22"/>
        </w:rPr>
        <w:t xml:space="preserve">Relatórios PDF exportáveis de histórias e progresso para prontuário pedagógico.</w:t>
      </w:r>
    </w:p>
    <w:p>
      <w:pPr>
        <w:spacing w:after="0" w:before="0"/>
      </w:pPr>
      <w:r>
        <w:t xml:space="preserve"/>
      </w:r>
    </w:p>
    <w:p>
      <w:pPr>
        <w:spacing w:after="0" w:before="0"/>
      </w:pPr>
      <w:r>
        <w:t xml:space="preserve"/>
      </w:r>
    </w:p>
    <w:p>
      <w:pPr>
        <w:pBdr>
          <w:top w:val="single" w:color="2E6DA4" w:sz="4" w:space="8"/>
        </w:pBdr>
        <w:spacing w:after="0" w:before="200"/>
        <w:jc w:val="center"/>
      </w:pPr>
      <w:r>
        <w:rPr>
          <w:rFonts w:ascii="Arial" w:cs="Arial" w:eastAsia="Arial" w:hAnsi="Arial"/>
          <w:i/>
          <w:iCs/>
          <w:color w:val="888888"/>
          <w:sz w:val="18"/>
          <w:szCs w:val="18"/>
        </w:rPr>
        <w:t xml:space="preserve">Alfabetiza IMIP  ·  Recife – PE  ·  2025  ·  Desenvolvido com Python, Flask e IA Generativa</w:t>
      </w:r>
    </w:p>
    <w:sectPr>
      <w:head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6"/>
      </w:pBdr>
      <w:tabs>
        <w:tab w:val="right" w:pos="9026"/>
      </w:tabs>
      <w:spacing w:after="120" w:before="0"/>
    </w:pPr>
    <w:r>
      <w:rPr>
        <w:rFonts w:ascii="Arial" w:cs="Arial" w:eastAsia="Arial" w:hAnsi="Arial"/>
        <w:b/>
        <w:bCs/>
        <w:color w:val="2E6DA4"/>
        <w:sz w:val="18"/>
        <w:szCs w:val="18"/>
      </w:rPr>
      <w:t xml:space="preserve">Alfabetiza IMIP  |  Descrição do Projeto</w:t>
    </w:r>
    <w:r>
      <w:rPr>
        <w:rFonts w:ascii="Arial" w:cs="Arial" w:eastAsia="Arial" w:hAnsi="Arial"/>
      </w:rPr>
      <w:t xml:space="preserve">	</w:t>
    </w:r>
    <w:r>
      <w:rPr>
        <w:rFonts w:ascii="Arial" w:cs="Arial" w:eastAsia="Arial" w:hAnsi="Arial"/>
        <w:color w:val="999999"/>
        <w:sz w:val="18"/>
        <w:szCs w:val="18"/>
      </w:rPr>
      <w:t xml:space="preserve">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2026-06-02T23:46:31.584Z</dcterms:created>
  <dcterms:modified xsi:type="dcterms:W3CDTF">2026-06-02T23:46:31.585Z</dcterms:modified>
</cp:coreProperties>
</file>

<file path=docProps/custom.xml><?xml version="1.0" encoding="utf-8"?>
<Properties xmlns="http://schemas.openxmlformats.org/officeDocument/2006/custom-properties" xmlns:vt="http://schemas.openxmlformats.org/officeDocument/2006/docPropsVTypes"/>
</file>