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Google Sans" w:cs="Google Sans" w:eastAsia="Google Sans" w:hAnsi="Google Sans"/>
          <w:color w:val="1b1c1d"/>
          <w:sz w:val="44"/>
          <w:szCs w:val="44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z w:val="44"/>
          <w:szCs w:val="44"/>
          <w:rtl w:val="0"/>
        </w:rPr>
        <w:t xml:space="preserve">Propuesta Definitiva: Proyecto Integrador Nivel 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Dirigido a: Cuerpo Docente, Nivel 1 - Técnica en Desarrollo de Software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Módulos Involucrados: Gestión de Bases de Datos, Introducción a la Programación, Lógica de Programación.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Fecha: 29 de octubre de 2025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A. Resumen Ejecutivo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Esta propuesta detalla un Proyecto Integrador (PI) diseñado para acoplarse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directamente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a los planeadores de submódulo oficiales. El objetivo es crear un proyecto unificado que respete el ritmo, los temas y la sincronía de las tres materias, permitiendo una evaluación clara y progresiva.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 modelo propuesto es "Data-First" (Primero los Datos), donde el proyecto se construye a partir de la arquitectura de la información, resolviendo el problema de la integración en un nivel donde no existen "puentes" tecnológicos (como JavaScript o un back-end) que conectan las tres capas.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B. Concepto Central: "Caso de Estudio en Tres Capas"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 proyecto consiste en 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"Caso de Estudio en Tres Capas Desconectadas"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 Cada equipo (máx. 4 personas) seleccionará un tema (ej. "Directorio de Negocios", "Inventario de Bodega", "Gestor de Biblioteca Personal") y desarrollará tres "productos" separados que responden a ese mismo caso de estudio: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Capa de Datos (SQL):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Los planos y la estructura de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Capa Lógica (Java):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La simulación de los procesos y reglas de negocio en consola.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Capa Visual (HTML/CSS):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La maqueta estática de la interfaz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C. Liderazgo y Dinámica de Módulos (El Porqué y el Cómo)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Esta sección define el rol de cada módulo y cómo interactúan, basándose en el alcance de sus respectivos planeadores.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Módulo Líder (PM Logístico): Gestión de Bases de Datos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Alcance del Planeador (El "QUÉ"):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Este módulo se enfoca en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Arquitectura de Datos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 Su planeador le permite producir el artefacto de diseño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b1c1d"/>
          <w:rtl w:val="0"/>
        </w:rPr>
        <w:t xml:space="preserve">fundamental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(el Modelo Relacional) en el primer hito (S6).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Justificación del Liderazgo (El "POR QUÉ"):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Aunque los tres módulos entregan artefactos de diseño cruciales en el Avance 1 (MR, Wireframes y Pseudocódigo), el liderazgo recae en BD por una razón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dependencia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: 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Modelo Relacional (MR)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es 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"Contrato Maestro"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o la "fuente de verdad" del proyecto. Los Wireframes (Intro) y el Pseudocódigo (Lógica) </w:t>
      </w:r>
      <w:r w:rsidDel="00000000" w:rsidR="00000000" w:rsidRPr="00000000">
        <w:rPr>
          <w:rFonts w:ascii="Arial" w:cs="Arial" w:eastAsia="Arial" w:hAnsi="Arial"/>
          <w:i w:val="1"/>
          <w:iCs w:val="1"/>
          <w:color w:val="1b1c1d"/>
          <w:rtl w:val="0"/>
        </w:rPr>
        <w:t xml:space="preserve">dependen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de la definición de datos del MR para poder ser creados. BD, por lo tanto, no lidera por ser el </w:t>
      </w:r>
      <w:r w:rsidDel="00000000" w:rsidR="00000000" w:rsidRPr="00000000">
        <w:rPr>
          <w:rFonts w:ascii="Arial" w:cs="Arial" w:eastAsia="Arial" w:hAnsi="Arial"/>
          <w:i w:val="1"/>
          <w:iCs w:val="1"/>
          <w:color w:val="1b1c1d"/>
          <w:rtl w:val="0"/>
        </w:rPr>
        <w:t xml:space="preserve">único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, sino por ser el </w:t>
      </w:r>
      <w:r w:rsidDel="00000000" w:rsidR="00000000" w:rsidRPr="00000000">
        <w:rPr>
          <w:rFonts w:ascii="Arial" w:cs="Arial" w:eastAsia="Arial" w:hAnsi="Arial"/>
          <w:i w:val="1"/>
          <w:iCs w:val="1"/>
          <w:color w:val="1b1c1d"/>
          <w:rtl w:val="0"/>
        </w:rPr>
        <w:t xml:space="preserve">prerrequisito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conceptual.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Reacción de los Módulos de Apoyo (El "CÓMO REACCIONAN")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Los otros módulos no son pasivos; "reaccionan" al "Contrato Maestro" de BD, cada uno desde su especialidad.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Módulo de Apoyo: Introducción a la Programación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Alcance del Planeador (El "CÓMO SE VE"):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Este módulo se enfoca en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Visualización y Estructura Semántica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 Su planeador (UX/UI, HTML, CSS, Frameworks) le da las herramientas para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b1c1d"/>
          <w:rtl w:val="0"/>
        </w:rPr>
        <w:t xml:space="preserve">traducir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datos abstractos en una experiencia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Reacción (El "POR QUÉ"):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Este módulo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consume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Modelo Relacional de BD para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visualizarlo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 Si BD define una tabla Producto, este módulo reacciona creando la "vista" de ese producto (producto.html). Su rol es ser el "Diseñador de Vistas".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Módulo de Apoyo: Lógica de Programación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Alcance del Planeador (El "CÓMO FUNCIONA"):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Este módulo se enfoca en los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Procesos y la Lógica de Negocio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 Su planeador (Pseudocódigo, Java, Condicionales, Ciclos, Arreglos) le da las herramientas para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b1c1d"/>
          <w:rtl w:val="0"/>
        </w:rPr>
        <w:t xml:space="preserve">simular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las operaciones.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Reacción (El "POR QUÉ"):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Este módulo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consume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Modelo Relacional de BD para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darle vida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 Si BD define una tabla Usuario, este módulo reacciona creando el </w:t>
      </w:r>
      <w:r w:rsidDel="00000000" w:rsidR="00000000" w:rsidRPr="00000000">
        <w:rPr>
          <w:rFonts w:ascii="Arial" w:cs="Arial" w:eastAsia="Arial" w:hAnsi="Arial"/>
          <w:i w:val="1"/>
          <w:iCs w:val="1"/>
          <w:color w:val="1b1c1d"/>
          <w:rtl w:val="0"/>
        </w:rPr>
        <w:t xml:space="preserve">proceso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"Registrar Usuario". Su rol es ser el "Ingeniero de Procesos".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D. Estructura de Entregables y Metodología de Seguimiento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Esta es la estructura de hitos de entrega, incluyendo cómo el Módulo Líder (BD) debe realizar el seguimiento en cada avance.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AVANCE 1 (Semana 6): "El Contrato, el Diseño y los Flujos"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Definir el alcance (datos), diseñar la interfaz (wireframes) y crear los flujos lógicos (pseudocódigo).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Líder (Gestión de BD):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Entregable: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Modelo Entidad Relación (MER) y Modelo Relacional (MR).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Alineación (S5-S6):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"Diagrama E-R", "Modelo Relacional".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Instrucción: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equipo define su caso de estudio y lo traduce en un diagrama de tablas, columnas y relaciones.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Apoyo (Intro. a Prog.):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Entregable: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Wireframes de baja fidelidad Y Maqueta de HTML Semántico PURO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(Mínimo 2 archivos .html, sin CSS).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Alineación (S1-S6):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"Introducción al diseño de interfaces (UX/UI básico)", "HTML Semántico: main, header, footer, nav, section, article".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Instrucción: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1. Crear los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Wireframes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(dibujos a mano o en herramienta simple) de las vistas principales. 2. "Traducir" el Modelo Relacional y los wireframes a HTML puro. Si BD define tabla Producto, el estudiante diseña su vista y luego crea producto.html.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Apoyo (Lógica de Prog.):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Entregable: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Diagrama de Flujo o Pseudocódigo en LPP/Pseint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(sin condicionales ni ciclos).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Alineación (S5-S6):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"Pseudocódigo: estructuras secuenciales".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Instrucción: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Usando una herramienta (Pseint, LPP), "traducir" un proceso simple del MR (ej. registrar un Usuario) a un pseudocódigo o diagrama de flujo estrictamente secuencial.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Metodología de Seguimiento (Avance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 docente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BD (Líder)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es el primero en revisar. Recibe el MR de cada equipo y lo aprueba (o solicita ajustes).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Una vez aprobado, el docente de BD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comparte activamente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ese "Contrato Maestro" (el MR) con los docentes de Intro y 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 docente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Intro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revisa los Wireframes y el HTML. Su criterio clave es: "¿Este HTML representa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b1c1d"/>
          <w:rtl w:val="0"/>
        </w:rPr>
        <w:t xml:space="preserve">correctamente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la estructura del MR y los wireframes presentados?"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 docente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Lógica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revisa el archivo Pseint/LPP. Su criterio clave es: "¿Este flujo/pseudocódigo describe un proceso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b1c1d"/>
          <w:rtl w:val="0"/>
        </w:rPr>
        <w:t xml:space="preserve">coherente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con el MR que me pasó el docente de BD?"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AVANCE 2 (Semana 12): "La Estructura y el Estilo"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Convertir los planos en estructura de código (DDL) y estilo (CSS).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>
          <w:shd w:fill="ff9900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shd w:fill="ff9900" w:val="clear"/>
          <w:rtl w:val="0"/>
        </w:rPr>
        <w:t xml:space="preserve">Líder (Gestión de BD):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>
          <w:shd w:fill="ff9900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shd w:fill="ff9900" w:val="clear"/>
          <w:rtl w:val="0"/>
        </w:rPr>
        <w:t xml:space="preserve">Entregable:</w:t>
      </w:r>
      <w:r w:rsidDel="00000000" w:rsidR="00000000" w:rsidRPr="00000000">
        <w:rPr>
          <w:rFonts w:ascii="Arial" w:cs="Arial" w:eastAsia="Arial" w:hAnsi="Arial"/>
          <w:color w:val="1b1c1d"/>
          <w:shd w:fill="ff9900" w:val="clear"/>
          <w:rtl w:val="0"/>
        </w:rPr>
        <w:t xml:space="preserve"> Script SQL (DDL y DML Básico, 3-5 INSERTs).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>
          <w:shd w:fill="ff9900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shd w:fill="ff9900" w:val="clear"/>
          <w:rtl w:val="0"/>
        </w:rPr>
        <w:t xml:space="preserve">Alineación (S9-S12):</w:t>
      </w:r>
      <w:r w:rsidDel="00000000" w:rsidR="00000000" w:rsidRPr="00000000">
        <w:rPr>
          <w:rFonts w:ascii="Arial" w:cs="Arial" w:eastAsia="Arial" w:hAnsi="Arial"/>
          <w:color w:val="1b1c1d"/>
          <w:shd w:fill="ff9900" w:val="clear"/>
          <w:rtl w:val="0"/>
        </w:rPr>
        <w:t xml:space="preserve"> "DDL", "DML (INSERT, UPDATE, DELETE)".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>
          <w:shd w:fill="ff9900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shd w:fill="ff9900" w:val="clear"/>
          <w:rtl w:val="0"/>
        </w:rPr>
        <w:t xml:space="preserve">Instrucción:</w:t>
      </w:r>
      <w:r w:rsidDel="00000000" w:rsidR="00000000" w:rsidRPr="00000000">
        <w:rPr>
          <w:rFonts w:ascii="Arial" w:cs="Arial" w:eastAsia="Arial" w:hAnsi="Arial"/>
          <w:color w:val="1b1c1d"/>
          <w:shd w:fill="ff9900" w:val="clear"/>
          <w:rtl w:val="0"/>
        </w:rPr>
        <w:t xml:space="preserve"> Entregar el .sql con los CREATE TABLE que implementan el MR del Avance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highlight w:val="yellow"/>
          <w:rtl w:val="0"/>
        </w:rPr>
        <w:t xml:space="preserve">Apoyo (Intro. a Prog.):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highlight w:val="yellow"/>
          <w:rtl w:val="0"/>
        </w:rPr>
        <w:t xml:space="preserve">Entregable:</w:t>
      </w:r>
      <w:r w:rsidDel="00000000" w:rsidR="00000000" w:rsidRPr="00000000">
        <w:rPr>
          <w:rFonts w:ascii="Arial" w:cs="Arial" w:eastAsia="Arial" w:hAnsi="Arial"/>
          <w:color w:val="1b1c1d"/>
          <w:highlight w:val="yellow"/>
          <w:rtl w:val="0"/>
        </w:rPr>
        <w:t xml:space="preserve"> Maqueta HTML con CSS Puro (sin framework).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highlight w:val="yellow"/>
          <w:rtl w:val="0"/>
        </w:rPr>
        <w:t xml:space="preserve">Alineación (S7-S12):</w:t>
      </w:r>
      <w:r w:rsidDel="00000000" w:rsidR="00000000" w:rsidRPr="00000000">
        <w:rPr>
          <w:rFonts w:ascii="Arial" w:cs="Arial" w:eastAsia="Arial" w:hAnsi="Arial"/>
          <w:color w:val="1b1c1d"/>
          <w:highlight w:val="yellow"/>
          <w:rtl w:val="0"/>
        </w:rPr>
        <w:t xml:space="preserve"> "Selectores", "Modelo de Caja", "Position".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highlight w:val="yellow"/>
          <w:rtl w:val="0"/>
        </w:rPr>
        <w:t xml:space="preserve">Instrucción:</w:t>
      </w:r>
      <w:r w:rsidDel="00000000" w:rsidR="00000000" w:rsidRPr="00000000">
        <w:rPr>
          <w:rFonts w:ascii="Arial" w:cs="Arial" w:eastAsia="Arial" w:hAnsi="Arial"/>
          <w:color w:val="1b1c1d"/>
          <w:highlight w:val="yellow"/>
          <w:rtl w:val="0"/>
        </w:rPr>
        <w:t xml:space="preserve"> Tomar los .html del Avance 1 y crear un style.css externo para aplicarles estilos (basados en los wireframes).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highlight w:val="green"/>
          <w:rtl w:val="0"/>
        </w:rPr>
        <w:t xml:space="preserve">Apoyo (Lógica de Prog.):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highlight w:val="green"/>
          <w:rtl w:val="0"/>
        </w:rPr>
        <w:t xml:space="preserve">Entregable:</w:t>
      </w:r>
      <w:r w:rsidDel="00000000" w:rsidR="00000000" w:rsidRPr="00000000">
        <w:rPr>
          <w:rFonts w:ascii="Arial" w:cs="Arial" w:eastAsia="Arial" w:hAnsi="Arial"/>
          <w:color w:val="1b1c1d"/>
          <w:highlight w:val="green"/>
          <w:rtl w:val="0"/>
        </w:rPr>
        <w:t xml:space="preserve"> Archivo Java de "Sintaxis y Variables".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highlight w:val="green"/>
          <w:rtl w:val="0"/>
        </w:rPr>
        <w:t xml:space="preserve">Alineación (S12):</w:t>
      </w:r>
      <w:r w:rsidDel="00000000" w:rsidR="00000000" w:rsidRPr="00000000">
        <w:rPr>
          <w:rFonts w:ascii="Arial" w:cs="Arial" w:eastAsia="Arial" w:hAnsi="Arial"/>
          <w:color w:val="1b1c1d"/>
          <w:highlight w:val="green"/>
          <w:rtl w:val="0"/>
        </w:rPr>
        <w:t xml:space="preserve"> "Introducción a Java: Sintaxis, variables, operadores".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highlight w:val="green"/>
          <w:rtl w:val="0"/>
        </w:rPr>
        <w:t xml:space="preserve">Instrucción:</w:t>
      </w:r>
      <w:r w:rsidDel="00000000" w:rsidR="00000000" w:rsidRPr="00000000">
        <w:rPr>
          <w:rFonts w:ascii="Arial" w:cs="Arial" w:eastAsia="Arial" w:hAnsi="Arial"/>
          <w:color w:val="1b1c1d"/>
          <w:highlight w:val="green"/>
          <w:rtl w:val="0"/>
        </w:rPr>
        <w:t xml:space="preserve"> Alineado con la progresión del planeador (que introduce Java antes que las estructuras de control), el estudiante debe: 1. Crear un archivo .java. 2. Declarar variables que representen los datos del MR (ej. String nombreProducto;, int precio;). 3. Demostrar el uso de operadores con esas variables (ej. double iva = precio * 0.19;). 4. Imprimir los resultados en consola. No es un programa funcional, es un ejercicio de sintaxis aplicada.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Metodología de Seguimiento (Avance 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 docente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BD (Líder)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recolecta los 3 entregables (SQL, HTML/CSS, Java).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Cada docente evalúa su parte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El foco del Líder (BD) es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continuidad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 ¿El DML es coherente con el DDL? ¿El HTML/CSS es una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b1c1d"/>
          <w:rtl w:val="0"/>
        </w:rPr>
        <w:t xml:space="preserve">evolución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del Avance 1 (HTML+Wireframes)? ¿El archivo Java usa variables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b1c1d"/>
          <w:rtl w:val="0"/>
        </w:rPr>
        <w:t xml:space="preserve">basadas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en el MR del Avance 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AVANCE 3 (Semana 17): "Producto Final Simulado y Pulido"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Entregar las tres capas completas, pulidas y funcionales (dentro de sus límites).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Líder (Gestión de BD):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Entregable: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Script SQL Completo (con Procedimientos Almacenados).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Alineación (S15-S16):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"Procedimientos Almacenados".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Instrucción: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script .sql completo (DDL, DML poblado) más los Procedimientos Almacenados.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Apoyo (Intro. a Prog.):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Entregable: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Maqueta Final (Responsive + Framework).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Alineación (S14, S16):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"Responsive", "Frameworks CSS".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Instrucción: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Tomar la maqueta del Avance 2 y aplicarle Bootstrap o Tailwind para que sea completamente responsiva.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Apoyo (Lógica de Prog.):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Entregable: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Programa Java Funcional (con Arreglos).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Alineación (S13-S17):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"Condicionales", "Ciclos", "Arreglos".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Instrucción: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programa de consola completo. Debe usar Arreglos para simular la BD en memoria y crear un menú (con switch y while) que permita "Listar", "Buscar",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Transversal (Todos los Módulos):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Entregable: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Documento Conceptual (Componente 4)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Alineación: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Entrega S17.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Instrucción: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documento que explica cómo se conectarían las 3 capas. (Ver sección 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Metodología de Seguimiento (Avance 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Esta es la entrega final. El docente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BD (Líder)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recolecta los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cuatro componentes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(SQL, HTML/CSS, Java y el Documento Conceptual).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Cada docente técnico (Intro, Lógica, BD) evalúa su componente final (Componentes 1, 2 y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Paralelamente, los 3 docentes evalúan el Componente 4 (Documento Conceptual) según la metodología de la Sección 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E. Roles y Responsabilidades de los Docentes (Resumen)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Docente de Gestión de BD (Líder de Proyecto):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Actúa como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Project Manager (PM)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del 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Define y aprueba los temas del caso de estudio (Semana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Recolecta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los entregables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b1c1d"/>
          <w:rtl w:val="0"/>
        </w:rPr>
        <w:t xml:space="preserve">todos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los módulos en cada Avance (S6, S12, S17).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Distribuye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el "Contrato Maestro" (MR) al resto de docentes en la S6.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Realiza el seguimiento semanal, asegurando que los equipos avancen.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Evalúa el Componente de BD (Avances 1, 2 y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Docente de Intro. a Programación (Líder Técnico UI):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Define los requisitos específicos de su entregable (ej. "usar Bootstrap", "mínimo 3 páginas").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Reacciona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al MR de BD para validar el entregable de sus estudiantes.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Evalúa el Componente de Intro. a Prog. (Avances 1, 2 y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Participa en la evaluación del Componente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Docente de Lógica de Programación (Líder Técnico Lógica):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Define los requisitos específicos de su entregable (ej. "el menú debe tener 3 opciones").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Reacciona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al MR de BD para validar el entregable de sus estudiantes.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Evalúa el Componente de Lógica de Prog. (Avances 1, 2 y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Participa en la evaluación del Componente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F. Evaluación del Componente 4 (Documento Conceptual)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Este documento es la "integración" real.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Logística: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Es recibido por el Líder (BD) en la Semana 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Evaluación: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transversal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 No lo califica un solo docente.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Método Recomendado: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Se crea una rúbrica simple. Cada uno de los 3 docentes la califica desde su "lente":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Intro: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¿El documento explica bien cómo la UI se conecta a la lógica?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Lógica: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¿Explica bien cómo la lógica usa los datos y sirve a la UI?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BD: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¿Explica bien cómo el modelo de datos soporta el proyecto?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La nota final del Componente 4 es 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promedio de las tres notas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Esta nota debe tener un peso (ej. 20-30%) en la nota final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b1c1d"/>
          <w:rtl w:val="0"/>
        </w:rPr>
        <w:t xml:space="preserve">cada uno de los tres módulos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 Esto garantiza que los estudiantes le den la importancia que merece.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G. Entrega y Cierre (Semana 17)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Para cumplir con el requisito de que el proyecto esté listo en la Semana 17, se establece lo siguiente: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La Semana 17 es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fecha límite e inamovible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para la entrega de los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cuatro componentes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Los docentes de cada módulo deben planificar sus clases para que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Semana 16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sea la última semana de contenido temático (tal como figura en los planeadores).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La Semana 17 se dedica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1c1d"/>
          <w:rtl w:val="0"/>
        </w:rPr>
        <w:t xml:space="preserve">exclusivamente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a la socialización, sustentación y entrega final del proyecto. No se avanza nuevo 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Se considera un proyecto "listo" cuando los 3 componentes técnicos son funcionales (dentro de sus límites) y el componente conceptual está escrito.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A2zCV/2tXQQ3UtywbZ8T2Zpnjw==">CgMxLjA4AHIhMUwxcU9faUFHZEVvd0FKbm5iaHY3QjQ0MzhUbXM5TURQ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