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19"/>
          <w:szCs w:val="19"/>
          <w:rtl w:val="0"/>
        </w:rPr>
        <w:t xml:space="preserve">LÚDICA SEMILLERO DE TECNOLOGÍA MAKER · 2026-II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761"/>
          <w:sz w:val="32"/>
          <w:szCs w:val="32"/>
          <w:rtl w:val="0"/>
        </w:rPr>
        <w:t xml:space="preserve">Formato 2 · Acuerdos de trabajo del equipo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Se guarda en la carpeta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 este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02_Cronograma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Formato2_Acuerdos_Equipo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200"/>
        <w:gridCol w:w="3160"/>
        <w:gridCol w:w="1500"/>
        <w:tblGridChange w:id="0">
          <w:tblGrid>
            <w:gridCol w:w="1500"/>
            <w:gridCol w:w="3200"/>
            <w:gridCol w:w="316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de la iguana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Gabriel Giraldo Samuel Gomez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06/08/2026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Aquí no hay roles impuestos. Ustedes deciden cómo se reparten el trabajo, y este formato solo deja por escrito lo que acordaron. Se escribe una vez hoy y se revisa cuando el reparto cambie, cosa que va a pasar: en agosto pesa la investigación y en octubre pesa la construcción y la presentación.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Si trabajas solo: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igual llena el formato. En vez de repartir entre personas, repartes entre semanas, y escribes en qué momento del semestre te vas a dedicar a cada frente. Sirve para no dejar todo lo escrito para el final.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6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 · De qué responde cada quien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  <w:rtl w:val="0"/>
              </w:rPr>
              <w:t xml:space="preserve">Un responsable no hace la tarea solo: responde si no se hizo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20" w:before="1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Escriban los frentes de trabajo que su proyecto necesita y quién responde por cada uno. Estos cinco son una sugerencia: quiten, junten o agreguen los que quieran.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2260"/>
        <w:gridCol w:w="1600"/>
        <w:gridCol w:w="1600"/>
        <w:tblGridChange w:id="0">
          <w:tblGrid>
            <w:gridCol w:w="3900"/>
            <w:gridCol w:w="2260"/>
            <w:gridCol w:w="16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Frente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¿Nuestro proyecto lo necesita?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Apoya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Coordinación y cumplimiento del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gabriel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samuel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Investigación, fuentes y 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Construcción del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samuel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gabriel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Registro: bitácora, fotos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dos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dos 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Presentación, video y muestra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dos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dos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6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 · Cómo vamos a trabajar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  <w:rtl w:val="0"/>
              </w:rPr>
              <w:t xml:space="preserve">Cinco acuerdos que evitan la mayoría de los problemas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 que decidimos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¿Cómo nos comunicamos entre sesiones?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el salon de clases y por redes sociales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¿Qué hacemos si alguien no cumple lo que le tocaba?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le exige que lo haga en la casa lo mas pronto posible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¿Cómo decidimos cuando no estamos de acuerdo?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le pide a una ia de forma objetiva que diga cual es la mejor propuesta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¿Cada cuánto revisamos el cronograma?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¿Cuándo cambian los responsables de cada frente?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semana</w:t>
            </w:r>
          </w:p>
        </w:tc>
      </w:tr>
    </w:tbl>
    <w:p w:rsidR="00000000" w:rsidDel="00000000" w:rsidP="00000000" w:rsidRDefault="00000000" w:rsidRPr="00000000" w14:paraId="00000045">
      <w:pPr>
        <w:spacing w:after="120" w:before="8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El acuerdo sobre el incumplimiento es el más importante y el que nadie escribe. Háganlo hoy, cuando todavía no ha pasado nada y es fácil hablarlo.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6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 · Firma de los acuerdos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  <w:rtl w:val="0"/>
              </w:rPr>
              <w:t xml:space="preserve">Vale más de lo que parece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560"/>
        <w:gridCol w:w="2400"/>
        <w:tblGridChange w:id="0">
          <w:tblGrid>
            <w:gridCol w:w="3400"/>
            <w:gridCol w:w="356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Frente del que 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1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Cuando el reparto cambie, no borren lo anterior: agreguen una fila nueva con la fecha del cambio. Esa historia sirve para la autoevaluación y la coevaluación de octubre.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sD/TcsaihdK+ezPFdaop0atzw==">CgMxLjA4AHIhMVRQMkRLSzVYZWxqS1lJNC0waV9QOVVwcmpwX2pibUZJ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2026-08-05T09:06:57.341Z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