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US"/>
        </w:rPr>
        <w:t>Ship</w:t>
      </w:r>
      <w:r>
        <w:rPr>
          <w:rFonts w:hint="default" w:ascii="Times New Roman" w:hAnsi="Times New Roman" w:cs="Times New Roman"/>
          <w:b/>
          <w:bCs/>
          <w:sz w:val="24"/>
          <w:szCs w:val="24"/>
        </w:rPr>
        <w:t xml:space="preserve"> Fuel Utilization Investigation</w:t>
      </w: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Name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Course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Tutor</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Introduction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task expects to dissect the fuel utilization of a </w:t>
      </w:r>
      <w:r>
        <w:rPr>
          <w:rFonts w:hint="default" w:ascii="Times New Roman" w:hAnsi="Times New Roman" w:cs="Times New Roman"/>
          <w:sz w:val="24"/>
          <w:szCs w:val="24"/>
          <w:lang w:val="en-US"/>
        </w:rPr>
        <w:t>Ship</w:t>
      </w:r>
      <w:r>
        <w:rPr>
          <w:rFonts w:hint="default" w:ascii="Times New Roman" w:hAnsi="Times New Roman" w:cs="Times New Roman"/>
          <w:sz w:val="24"/>
          <w:szCs w:val="24"/>
        </w:rPr>
        <w:t xml:space="preserve"> in light of different boundaries, for example, transport plan, motor particulars, ecological variables, and functional circumstances. The examination gives bits of knowledge into the connection between transport speed, fuel utilization, and other related boundaries. </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Problem Statement</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Effective fuel utilization is basic for oceanic tasks to limit functional expenses and natural effect. Understanding the variables affecting fuel utilization assists in streamlining with transportation plan, motor execution, and functional techniques</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Methodology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Transport Boundaries Length: 100 meters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Width: 15 meters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Draft: 8 meters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Displacement: 50,000 tons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Motor Boundaries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 10,000 kW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Proficiency: 40%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Natural Boundaries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Water Thickness: 1025 kg/m^3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Gravitational Speed increase: 9.81 m/s^2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Constants</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Conversion Factor: Knots to meters each second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Speed Reach</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Broke down speeds going from 10 to 20 bunches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Extra Boundaries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Hull Efficiency Factor: 0.7</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Engine Load Factor: Varied from 0.2 to 1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Steps</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Resistance </w:t>
      </w:r>
      <w:r>
        <w:rPr>
          <w:rFonts w:hint="default" w:ascii="Times New Roman" w:hAnsi="Times New Roman" w:cs="Times New Roman"/>
          <w:sz w:val="24"/>
          <w:szCs w:val="24"/>
        </w:rPr>
        <w:t xml:space="preserve"> Estimation: Compute opposition force in light of </w:t>
      </w:r>
      <w:r>
        <w:rPr>
          <w:rFonts w:hint="default" w:ascii="Times New Roman" w:hAnsi="Times New Roman" w:cs="Times New Roman"/>
          <w:sz w:val="24"/>
          <w:szCs w:val="24"/>
          <w:lang w:val="en-US"/>
        </w:rPr>
        <w:t>Ship</w:t>
      </w:r>
      <w:r>
        <w:rPr>
          <w:rFonts w:hint="default" w:ascii="Times New Roman" w:hAnsi="Times New Roman" w:cs="Times New Roman"/>
          <w:sz w:val="24"/>
          <w:szCs w:val="24"/>
        </w:rPr>
        <w:t xml:space="preserve"> boundaries and speed utilizing a worked on model</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Power Prerequisite: Decide power expected to defeat opposition.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Fuel Utilization: Work out fuel utilization in light of motor proficiency and power prerequisite.</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Extra Boundaries: Work out complete </w:t>
      </w:r>
      <w:r>
        <w:rPr>
          <w:rFonts w:hint="default" w:ascii="Times New Roman" w:hAnsi="Times New Roman" w:cs="Times New Roman"/>
          <w:sz w:val="24"/>
          <w:szCs w:val="24"/>
          <w:lang w:val="en-US"/>
        </w:rPr>
        <w:t xml:space="preserve">resistance </w:t>
      </w:r>
      <w:r>
        <w:rPr>
          <w:rFonts w:hint="default" w:ascii="Times New Roman" w:hAnsi="Times New Roman" w:cs="Times New Roman"/>
          <w:sz w:val="24"/>
          <w:szCs w:val="24"/>
        </w:rPr>
        <w:t xml:space="preserve">, power accessible, and propulsive productivity.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Representation: Plot fuel utilization against speed and other related boundaries. Results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Fuel Utilization versus Speed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Fuel utilization speeds up, following the </w:t>
      </w:r>
      <w:r>
        <w:rPr>
          <w:rFonts w:hint="default" w:ascii="Times New Roman" w:hAnsi="Times New Roman" w:cs="Times New Roman"/>
          <w:sz w:val="24"/>
          <w:szCs w:val="24"/>
          <w:lang w:val="en-US"/>
        </w:rPr>
        <w:t>Ship</w:t>
      </w:r>
      <w:r>
        <w:rPr>
          <w:rFonts w:hint="default" w:ascii="Times New Roman" w:hAnsi="Times New Roman" w:cs="Times New Roman"/>
          <w:sz w:val="24"/>
          <w:szCs w:val="24"/>
        </w:rPr>
        <w:t xml:space="preserve">'s power interest.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Resistance </w:t>
      </w:r>
      <w:r>
        <w:rPr>
          <w:rFonts w:hint="default" w:ascii="Times New Roman" w:hAnsi="Times New Roman" w:cs="Times New Roman"/>
          <w:sz w:val="24"/>
          <w:szCs w:val="24"/>
        </w:rPr>
        <w:t xml:space="preserve">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Complete </w:t>
      </w:r>
      <w:r>
        <w:rPr>
          <w:rFonts w:hint="default" w:ascii="Times New Roman" w:hAnsi="Times New Roman" w:cs="Times New Roman"/>
          <w:sz w:val="24"/>
          <w:szCs w:val="24"/>
          <w:lang w:val="en-US"/>
        </w:rPr>
        <w:t xml:space="preserve">resistance </w:t>
      </w:r>
      <w:r>
        <w:rPr>
          <w:rFonts w:hint="default" w:ascii="Times New Roman" w:hAnsi="Times New Roman" w:cs="Times New Roman"/>
          <w:sz w:val="24"/>
          <w:szCs w:val="24"/>
        </w:rPr>
        <w:t xml:space="preserve"> additionally speeds up, impacted by structure plan and functional circumstances.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Propulsive Productivity Propulsive proficiency changes with speed and motor burden factor, showing the adequacy of changing over motor power into helpful impetus</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pPr>
        <w:spacing w:line="480" w:lineRule="auto"/>
        <w:rPr>
          <w:rFonts w:hint="default" w:ascii="Times New Roman" w:hAnsi="Times New Roman" w:cs="Times New Roman"/>
          <w:sz w:val="24"/>
          <w:szCs w:val="24"/>
        </w:rPr>
      </w:pPr>
      <w:r>
        <w:drawing>
          <wp:inline distT="0" distB="0" distL="114300" distR="114300">
            <wp:extent cx="3239135" cy="2493010"/>
            <wp:effectExtent l="0" t="0" r="184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39135" cy="2493010"/>
                    </a:xfrm>
                    <a:prstGeom prst="rect">
                      <a:avLst/>
                    </a:prstGeom>
                    <a:noFill/>
                    <a:ln>
                      <a:noFill/>
                    </a:ln>
                  </pic:spPr>
                </pic:pic>
              </a:graphicData>
            </a:graphic>
          </wp:inline>
        </w:drawing>
      </w:r>
      <w:r>
        <w:rPr>
          <w:rFonts w:hint="default" w:ascii="Times New Roman" w:hAnsi="Times New Roman" w:cs="Times New Roman"/>
          <w:sz w:val="24"/>
          <w:szCs w:val="24"/>
        </w:rPr>
        <w:t xml:space="preserve">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Conclusion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examination exhibits the unpredictable connection between transport plan, motor execution, functional circumstances, and fuel utilization. Improving these variables can prompt more effective oceanic activities, lessening costs and natural effect.</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 xml:space="preserve">References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Smith, J. (2020). "Marine Engineering Handbook." Publisher.</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International Maritime Organization. (2019). "Guidelines on Ship Energy Efficiency." IMO Publishing.</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 United Nations Conference on Trade and Development. (2018). "Review of Maritime Transport." UNCTAD Publications.</w:t>
      </w:r>
    </w:p>
    <w:p>
      <w:pPr>
        <w:spacing w:line="48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703D5"/>
    <w:rsid w:val="51D12F89"/>
    <w:rsid w:val="7467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2024-05-16T13:21:00Z</dcterms:created>
  <dc:creator>Professor</dc:creator>
  <cp:lastModifiedBy>Professor</cp:lastModifiedBy>
  <dcterms:modified xsi:type="dcterms:W3CDTF">2024-05-16T13:36:12Z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870CA350E39C42DD9C2DE73F5539B4C3_11</vt:lpwstr>
  </property>
</Properties>
</file>