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Manual de consumo — API ORQUESTADORDB</w:t>
      </w:r>
    </w:p>
    <w:p>
      <w:r>
        <w:t>Backend FastAPI que orquesta operaciones entre PostgreSQL y SQL Server (OrquestacionDB). Este documento describe autenticación, autorización y uso de los endpoints REST.</w:t>
      </w:r>
    </w:p>
    <w:p>
      <w:pPr>
        <w:pStyle w:val="Heading1"/>
      </w:pPr>
      <w:r>
        <w:t>1. Alcance y URL base</w:t>
      </w:r>
    </w:p>
    <w:p>
      <w:r>
        <w:t>La URL base depende del despliegue (por ejemplo http://localhost:8000 en desarrollo). Todos los paths de este manual son relativos a esa base.</w:t>
      </w:r>
    </w:p>
    <w:p>
      <w:r>
        <w:t>Documentación interactiva: GET /docs (Swagger UI), GET /redoc (ReDoc), GET /openapi.json (OpenAPI 3).</w:t>
      </w:r>
    </w:p>
    <w:p>
      <w:pPr>
        <w:pStyle w:val="Heading1"/>
      </w:pPr>
      <w:r>
        <w:t>2. Autenticación JWT</w:t>
      </w:r>
    </w:p>
    <w:p>
      <w:r>
        <w:t>2.1 Login (público, sin Bearer)</w:t>
      </w:r>
    </w:p>
    <w:p>
      <w:r>
        <w:t>Método y ruta: POST /auth/login</w:t>
        <w:br/>
        <w:t>Content-Type: application/json</w:t>
        <w:br/>
        <w:t>Cuerpo ejemplo: {"username": "&lt;usuario&gt;", "password": "&lt;contraseña&gt;"}</w:t>
      </w:r>
    </w:p>
    <w:p>
      <w:r>
        <w:t>Respuesta 200: objeto con access_token (JWT) y expires_in (segundos). Respuesta 401: credenciales inválidas o usuario inactivo.</w:t>
      </w:r>
    </w:p>
    <w:p>
      <w:r>
        <w:t>Las credenciales se validan contra orq.usuarios (activo=1). La contraseña puede estar almacenada como hash SHA-256 (hex 64 caracteres) o, en modo transitorio, en texto plano según implementación del hash en el servidor.</w:t>
      </w:r>
    </w:p>
    <w:p>
      <w:r>
        <w:t>2.2 Peticiones protegidas</w:t>
      </w:r>
    </w:p>
    <w:p>
      <w:r>
        <w:t>Incluir en cada solicitud (excepto POST /auth/login):</w:t>
        <w:br/>
        <w:t>Authorization: Bearer &lt;access_token&gt;</w:t>
      </w:r>
    </w:p>
    <w:p>
      <w:r>
        <w:t>Si el token falta, es inválido o expiró, la API responde 401.</w:t>
      </w:r>
    </w:p>
    <w:p>
      <w:pPr>
        <w:pStyle w:val="Heading1"/>
      </w:pPr>
      <w:r>
        <w:t>3. Autorización</w:t>
      </w:r>
    </w:p>
    <w:p>
      <w:pPr>
        <w:pStyle w:val="Heading2"/>
      </w:pPr>
      <w:r>
        <w:t>3.1 Lista blanca por endpoint (seg.usuario_endpoints)</w:t>
      </w:r>
    </w:p>
    <w:p>
      <w:r>
        <w:t>Para usuarios que no son administradores (orq.usuarios.tipo = 0), si existen filas activas en seg.usuario_endpoints para ese id_usuario, solo se permiten las rutas definidas allí, comparando método HTTP (ej. POST, GET, PUT) y la ruta del endpoint tal como la registra FastAPI (incluye parámetros de ruta en forma de plantilla, por ejemplo /agendamientos/{id_agendamiento}).</w:t>
      </w:r>
    </w:p>
    <w:p>
      <w:r>
        <w:t>Si el usuario no tiene ninguna regla en seg.usuario_endpoints, se mantiene el comportamiento anterior: no se bloquea por lista blanca (salvo otros controles).</w:t>
      </w:r>
    </w:p>
    <w:p>
      <w:r>
        <w:t>Los administradores (orq.usuarios.tipo = 1) omiten la lista blanca por endpoint.</w:t>
      </w:r>
    </w:p>
    <w:p>
      <w:r>
        <w:t>Script de ejemplo para crear la tabla: sql/seg_usuario_endpoints.sql</w:t>
      </w:r>
    </w:p>
    <w:p>
      <w:pPr>
        <w:pStyle w:val="Heading2"/>
      </w:pPr>
      <w:r>
        <w:t>3.2 Permisos por módulo y acción (seg.permisos)</w:t>
      </w:r>
    </w:p>
    <w:p>
      <w:r>
        <w:t>Algunos endpoints exigen además permiso en seg.* (perfiles, permisos, módulos, acciones) mediante seg.permisos y seg.usuario_perfil, o bien usuario administrador (tipo = 1).</w:t>
      </w:r>
    </w:p>
    <w:p>
      <w:r>
        <w:t>• POST /execute/facturas_decimales y POST /execute/service1: EJECUTAR sobre «Facturas decimales».</w:t>
        <w:br/>
        <w:t>• POST /execute/update_saldo_y_valor_factura: EJECUTAR sobre «Actualizacion saldo y valor».</w:t>
      </w:r>
    </w:p>
    <w:p>
      <w:pPr>
        <w:pStyle w:val="Heading2"/>
      </w:pPr>
      <w:r>
        <w:t>3.3 Perfil del usuario autenticado</w:t>
      </w:r>
    </w:p>
    <w:p>
      <w:r>
        <w:t>GET /auth/me devuelve el nombre de usuario, si es administrador y el listado de módulos con acciones permitidas. Requiere Bearer y está sujeto a la lista blanca por endpoint si aplica.</w:t>
      </w:r>
    </w:p>
    <w:p>
      <w:pPr>
        <w:pStyle w:val="Heading1"/>
      </w:pPr>
      <w:r>
        <w:t>4. Catálogo de endpoints</w:t>
      </w:r>
    </w:p>
    <w:p>
      <w:r>
        <w:t>La tabla resume método, ruta, si requiere JWT y notas. Los cuerpos y respuestas detallados están en /openapi.json y en /docs.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Método</w:t>
            </w:r>
          </w:p>
        </w:tc>
        <w:tc>
          <w:tcPr>
            <w:tcW w:type="dxa" w:w="2160"/>
          </w:tcPr>
          <w:p>
            <w:r>
              <w:t>Ruta</w:t>
            </w:r>
          </w:p>
        </w:tc>
        <w:tc>
          <w:tcPr>
            <w:tcW w:type="dxa" w:w="2160"/>
          </w:tcPr>
          <w:p>
            <w:r>
              <w:t>JWT</w:t>
            </w:r>
          </w:p>
        </w:tc>
        <w:tc>
          <w:tcPr>
            <w:tcW w:type="dxa" w:w="2160"/>
          </w:tcPr>
          <w:p>
            <w:r>
              <w:t>Notas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/auth/login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Emite token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/auth/me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Perfil y permisos seg.*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/health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Respuesta {"status": "ok"}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/consultas/portabilidad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JSON: tipo_identificacion, numero_identificacion; afiliado activo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/consultas/pqr/por-afiliado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JSON: consecutivo_peticion opcional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/consultas/afiliado/portabilidad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Query: tipo_identificacion, numero_identificacion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/consultas/afiliado/pqr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Query opcional consecutivo_pqr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/consultas/afiliado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Consulta afiliado por documento; nit_ips opcional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/consultas/certificado-afiliacion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PDF Base64; afiliación vigente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/afiliados/autorizacion-orden-medica-ips/activar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multipart/form-data; activación + confirmación prestación, PDF prestado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/agendamientos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Crear cita; valida afiliado activo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/agendamientos/{id_agendamiento}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Actualiza estado del agendamiento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/historia_clinica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JSON Version_12.0; orq.historia_clinica*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/afiliados/actualizacion-datos-micrositio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multipart/form-data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/afiliados/autorizacion-orden-medica-ips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multipart/form-data; orden médica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/execute/facturas_decimales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Permiso Facturas decimales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/execute/update_saldo_y_valor_factura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Permiso Actualizacion saldo y valor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/execute/service1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Alias legacy; mismo permiso que facturas_decimales; oculto en OpenAPI</w:t>
            </w:r>
          </w:p>
        </w:tc>
      </w:tr>
    </w:tbl>
    <w:p>
      <w:pPr>
        <w:pStyle w:val="Heading1"/>
      </w:pPr>
      <w:r>
        <w:t>5. Códigos de respuesta habituales</w:t>
      </w:r>
    </w:p>
    <w:p>
      <w:r>
        <w:t>• 200/201: éxito según operación.</w:t>
        <w:br/>
        <w:t>• 400: validación de negocio o datos.</w:t>
        <w:br/>
        <w:t>• 401: token ausente/inválido o login fallido.</w:t>
        <w:br/>
        <w:t>• 403: sin permiso de módulo/acción o sin autorización en seg.usuario_endpoints.</w:t>
        <w:br/>
        <w:t>• 404: recurso no encontrado (ej. afiliado, agendamiento).</w:t>
        <w:br/>
        <w:t>• 409: conflicto (ej. cita duplicada en agendamiento).</w:t>
        <w:br/>
        <w:t>• 422: error de validación de esquema (Pydantic).</w:t>
        <w:br/>
        <w:t>• 500: error interno.</w:t>
        <w:br/>
        <w:t>• 502/503: fallas de servicios externos (ej. SIIFA) o, en algunos casos, imposibilidad de leer seg.* para permisos (503 con mensaje operativo).</w:t>
      </w:r>
    </w:p>
    <w:p>
      <w:pPr>
        <w:pStyle w:val="Heading1"/>
      </w:pPr>
      <w:r>
        <w:t>6. Trazas y auditoría</w:t>
      </w:r>
    </w:p>
    <w:p>
      <w:r>
        <w:t>Los intentos de login se registran en orq.log_accesos. Muchas operaciones de negocio registran consumo en orq.log_procesos con detalle JSON (servicio lógico, usuario, documento cuando aplica, resultado, http_status).</w:t>
      </w:r>
    </w:p>
    <w:p>
      <w:pPr>
        <w:pStyle w:val="Heading1"/>
      </w:pPr>
      <w:r>
        <w:t>7. Colección Postman</w:t>
      </w:r>
    </w:p>
    <w:p>
      <w:r>
        <w:t>En el repositorio: OrquestadorDB.postman_collection.json. Use variables baseUrl, apiLoginUsername, apiLoginPassword y token (el login guarda el token automáticamente con el script de prueba de la petición).</w:t>
      </w:r>
    </w:p>
    <w:p>
      <w:pPr>
        <w:pStyle w:val="Heading1"/>
      </w:pPr>
      <w:r>
        <w:t>8. Configuración del servidor (referencia)</w:t>
      </w:r>
    </w:p>
    <w:p>
      <w:r>
        <w:t>Variables típicas en .env: POSTGRES_URL, SQLSERVER_URL, JWT_SECRET, JWT_ALGORITHM, JWT_EXPIRE_MINUTES, URLs y credenciales SIIFA cuando se use sincronización, etc. No incluya secretos en clientes; el consumidor solo necesita URL pública, usuario API y contraseña.</w:t>
      </w:r>
    </w:p>
    <w:p/>
    <w:p>
      <w:r>
        <w:t>Documento generado automáticamente a partir del código del proyecto ORQUESTADORDB.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