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730" w:leader="none"/>
          <w:tab w:val="left" w:pos="2940" w:leader="none"/>
        </w:tabs>
        <w:spacing w:lineRule="auto" w:line="360"/>
        <w:jc w:val="both"/>
        <w:rPr/>
      </w:pPr>
      <w:r>
        <w:rPr>
          <w:i/>
          <w:sz w:val="24"/>
          <w:szCs w:val="24"/>
        </w:rPr>
        <w:t xml:space="preserve">  </w:t>
      </w:r>
      <w:r>
        <w:rPr>
          <w:b/>
          <w:bCs/>
          <w:sz w:val="24"/>
          <w:szCs w:val="24"/>
        </w:rPr>
        <w:t>AVIZAT</w:t>
      </w:r>
    </w:p>
    <w:p>
      <w:pPr>
        <w:pStyle w:val="Normal"/>
        <w:tabs>
          <w:tab w:val="clear" w:pos="720"/>
          <w:tab w:val="left" w:pos="2730" w:leader="none"/>
          <w:tab w:val="left" w:pos="2940" w:leader="none"/>
        </w:tabs>
        <w:spacing w:lineRule="auto" w:line="360"/>
        <w:jc w:val="both"/>
        <w:rPr/>
      </w:pPr>
      <w:r>
        <w:rPr>
          <w:sz w:val="24"/>
          <w:szCs w:val="24"/>
        </w:rPr>
        <w:t xml:space="preserve">Director,  </w:t>
      </w:r>
    </w:p>
    <w:p>
      <w:pPr>
        <w:pStyle w:val="Normal"/>
        <w:tabs>
          <w:tab w:val="clear" w:pos="720"/>
          <w:tab w:val="left" w:pos="2730" w:leader="none"/>
          <w:tab w:val="left" w:pos="2940" w:leader="none"/>
        </w:tabs>
        <w:spacing w:lineRule="auto" w:line="360"/>
        <w:jc w:val="both"/>
        <w:rPr>
          <w:sz w:val="24"/>
          <w:szCs w:val="24"/>
        </w:rPr>
      </w:pPr>
      <w:r>
        <w:rPr/>
      </w:r>
    </w:p>
    <w:p>
      <w:pPr>
        <w:pStyle w:val="Normal"/>
        <w:tabs>
          <w:tab w:val="clear" w:pos="720"/>
          <w:tab w:val="left" w:pos="2730" w:leader="none"/>
          <w:tab w:val="left" w:pos="2940" w:leader="none"/>
        </w:tabs>
        <w:spacing w:lineRule="auto" w:line="360"/>
        <w:jc w:val="both"/>
        <w:rPr>
          <w:sz w:val="24"/>
          <w:szCs w:val="24"/>
        </w:rPr>
      </w:pPr>
      <w:r>
        <w:rPr/>
      </w:r>
    </w:p>
    <w:p>
      <w:pPr>
        <w:pStyle w:val="Normal"/>
        <w:tabs>
          <w:tab w:val="clear" w:pos="720"/>
          <w:tab w:val="left" w:pos="2730" w:leader="none"/>
          <w:tab w:val="left" w:pos="2940" w:leader="none"/>
        </w:tabs>
        <w:spacing w:lineRule="auto" w:line="360"/>
        <w:jc w:val="both"/>
        <w:rPr>
          <w:sz w:val="24"/>
          <w:szCs w:val="24"/>
        </w:rPr>
      </w:pPr>
      <w:r>
        <w:rPr/>
      </w:r>
    </w:p>
    <w:p>
      <w:pPr>
        <w:pStyle w:val="Normal"/>
        <w:tabs>
          <w:tab w:val="clear" w:pos="720"/>
          <w:tab w:val="left" w:pos="2730" w:leader="none"/>
          <w:tab w:val="left" w:pos="2940" w:leader="none"/>
        </w:tabs>
        <w:spacing w:lineRule="auto" w:line="360"/>
        <w:jc w:val="center"/>
        <w:rPr>
          <w:b/>
          <w:b/>
          <w:i/>
          <w:i/>
          <w:sz w:val="28"/>
          <w:szCs w:val="28"/>
          <w:u w:val="single"/>
        </w:rPr>
      </w:pPr>
      <w:r>
        <w:rPr/>
      </w:r>
    </w:p>
    <w:p>
      <w:pPr>
        <w:pStyle w:val="Normal"/>
        <w:tabs>
          <w:tab w:val="clear" w:pos="720"/>
          <w:tab w:val="left" w:pos="2730" w:leader="none"/>
          <w:tab w:val="left" w:pos="2940" w:leader="none"/>
        </w:tabs>
        <w:spacing w:lineRule="auto" w:line="360"/>
        <w:jc w:val="center"/>
        <w:rPr/>
      </w:pPr>
      <w:r>
        <w:rPr>
          <w:b/>
          <w:i/>
          <w:sz w:val="28"/>
          <w:szCs w:val="28"/>
          <w:u w:val="single"/>
        </w:rPr>
        <w:t xml:space="preserve">RAPORT ASUPRA EVALUĂRII INIȚIALE </w:t>
      </w:r>
    </w:p>
    <w:p>
      <w:pPr>
        <w:pStyle w:val="Normal"/>
        <w:spacing w:lineRule="auto" w:line="360"/>
        <w:jc w:val="center"/>
        <w:rPr/>
      </w:pPr>
      <w:r>
        <w:rPr>
          <w:b/>
          <w:i/>
          <w:sz w:val="24"/>
          <w:szCs w:val="24"/>
        </w:rPr>
        <w:t>-an şcolar 2022-2023-</w:t>
      </w:r>
    </w:p>
    <w:p>
      <w:pPr>
        <w:pStyle w:val="Normal"/>
        <w:spacing w:lineRule="auto" w:line="360"/>
        <w:ind w:left="2832" w:firstLine="708"/>
        <w:jc w:val="both"/>
        <w:rPr>
          <w:b/>
          <w:b/>
          <w:i/>
          <w:i/>
          <w:sz w:val="24"/>
          <w:szCs w:val="24"/>
        </w:rPr>
      </w:pPr>
      <w:r>
        <w:rPr>
          <w:b/>
          <w:i/>
          <w:sz w:val="24"/>
          <w:szCs w:val="24"/>
        </w:rPr>
      </w:r>
    </w:p>
    <w:p>
      <w:pPr>
        <w:pStyle w:val="Normal"/>
        <w:tabs>
          <w:tab w:val="clear" w:pos="720"/>
          <w:tab w:val="left" w:pos="851" w:leader="none"/>
        </w:tabs>
        <w:spacing w:lineRule="auto" w:line="360"/>
        <w:jc w:val="both"/>
        <w:rPr/>
      </w:pPr>
      <w:r>
        <w:rPr>
          <w:sz w:val="24"/>
          <w:szCs w:val="24"/>
        </w:rPr>
        <w:tab/>
        <w:t>Evaluarea iniţială la grupa formată din 9 elevi cu cerințe educative speciale (1 nivel preșcolar, 5 nivel primar, 2 nivel gimnazial, 1 nivel liceal,) a vizat, în primul rând, identificarea nivelului de dezvoltare intelectuală conform vârstei cronologice și a celei mintale, precum și observarea capacităţii de integrare în grup şi de relaţionare cu profesorul, respectiv ceilalţi colegi.</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În ceea ce priveşte limbajul şi comunicarea 5 copii au o exprimare şi o pronunţie corectă, 2 copii întâmpină dificultăți la pronunţarea multor sunete, 2 copil manifestă dificultăți de comunicare și relaționare.  </w:t>
      </w:r>
    </w:p>
    <w:p>
      <w:pPr>
        <w:pStyle w:val="Normal"/>
        <w:tabs>
          <w:tab w:val="clear" w:pos="720"/>
          <w:tab w:val="left" w:pos="900" w:leader="none"/>
        </w:tabs>
        <w:spacing w:lineRule="auto" w:line="360" w:before="0" w:after="200"/>
        <w:contextualSpacing/>
        <w:jc w:val="both"/>
        <w:rPr/>
      </w:pPr>
      <w:r>
        <w:rPr>
          <w:sz w:val="24"/>
          <w:szCs w:val="24"/>
        </w:rPr>
        <w:tab/>
        <w:t>La nivel preșcolar (grupa mare) se constată dificultăți de pronunție, dar și mai grave, de asimilare a noțiunilor, respectiv necunoașterea culorilor, a cifrelor, prezența repetiției unor cuvinte după adult. Pozitiv este nivelul acceptabil de socializare care favorizează participarea activă a copilului în procesul instructiv-educativ.</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La nivel primar, la comunicare în limba română toți elevii citesc bine și foarte bine dar unul întâmpină dificultăți la înțelegerea textului. Alt copil manifestă instabilitate în timpul activitaților școlare. Majoritatea copiilor evaluați știu să scrie dar se exprimă mai greu în scris, au greșeli de ortografie și punctuație, nu scriu cu majusculă la început de propoziție și nu sesizează finalul propoziției. Elevii manifestă implicare activă în activitatea instructiv-educativă în special când participă individual la aceasta. </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La matematică, la nivel primar toți copiii cunosc cifrele de la 0 a 10, formează numere și efectuează adunări și scăderi chiar și cu trecere peste ordin în concentrul 0-20. Dintre ei, 4 rezolvă probleme cu o operație, al cincilea necesitând ajutor datorită dificultăților de înțelegere a conținuturilor. Primii au cunoscut progres considerabil în formarea/dezvoltarea abilităților d calcul. Elevii de gimnaziu și cel de liceu cunosc numerele în concentrul 0-100, efectuează adunări și scăderi cu trecere peste ordin, stăpânesc bine înmulțirea și împărțirea, rezolvă probleme cu o operație, ciar și două. Au însă nevoie de sprjin în consolidarea noțiunilor asimilate superficial (efectuarea de exerciții respectând ordinea operațiilor, rezolvarea de probleme cu mai mult de două operații, împărțiri cu un grad crescut de dificultate). De un real folos este ajutarea copiilor să înțeleagă noile noțiuni, măcar la nivel minim de rezolvare (probleme cu caracter uzual care implică operațiile cunoscute, măsurări, operări cu bani). </w:t>
      </w:r>
    </w:p>
    <w:p>
      <w:pPr>
        <w:pStyle w:val="Normal"/>
        <w:tabs>
          <w:tab w:val="clear" w:pos="720"/>
          <w:tab w:val="left" w:pos="3870" w:leader="none"/>
        </w:tabs>
        <w:spacing w:lineRule="auto" w:line="360" w:before="0" w:after="200"/>
        <w:contextualSpacing/>
        <w:jc w:val="both"/>
        <w:rPr/>
      </w:pPr>
      <w:r>
        <w:rPr>
          <w:sz w:val="24"/>
          <w:szCs w:val="24"/>
          <w:lang w:val="it-IT"/>
        </w:rPr>
        <w:t xml:space="preserve">               </w:t>
      </w:r>
      <w:r>
        <w:rPr>
          <w:sz w:val="24"/>
          <w:szCs w:val="24"/>
          <w:lang w:val="it-IT"/>
        </w:rPr>
        <w:t>Din punct de vedere fizic sunt bine dezvoltaţi, îşi coordonează suficient de bine mişcările pentru nivelul lor de vârstă.</w:t>
      </w:r>
    </w:p>
    <w:p>
      <w:pPr>
        <w:pStyle w:val="Normal"/>
        <w:tabs>
          <w:tab w:val="clear" w:pos="720"/>
          <w:tab w:val="left" w:pos="3870" w:leader="none"/>
        </w:tabs>
        <w:spacing w:lineRule="auto" w:line="360" w:before="0" w:after="200"/>
        <w:contextualSpacing/>
        <w:jc w:val="both"/>
        <w:rPr/>
      </w:pPr>
      <w:r>
        <w:rPr>
          <w:sz w:val="24"/>
          <w:szCs w:val="24"/>
          <w:lang w:val="it-IT"/>
        </w:rPr>
        <w:t xml:space="preserve">          </w:t>
      </w:r>
      <w:r>
        <w:rPr>
          <w:sz w:val="24"/>
          <w:szCs w:val="24"/>
          <w:lang w:val="it-IT"/>
        </w:rPr>
        <w:tab/>
        <w:tab/>
        <w:tab/>
        <w:tab/>
      </w:r>
    </w:p>
    <w:p>
      <w:pPr>
        <w:pStyle w:val="Normal"/>
        <w:spacing w:lineRule="auto" w:line="360"/>
        <w:jc w:val="both"/>
        <w:rPr/>
      </w:pPr>
      <w:r>
        <w:rPr>
          <w:b/>
          <w:sz w:val="24"/>
          <w:szCs w:val="24"/>
        </w:rPr>
        <w:t xml:space="preserve">                                                         </w:t>
      </w:r>
    </w:p>
    <w:p>
      <w:pPr>
        <w:pStyle w:val="Normal"/>
        <w:spacing w:lineRule="auto" w:line="360" w:before="0" w:after="200"/>
        <w:ind w:left="708" w:firstLine="709"/>
        <w:contextualSpacing/>
        <w:jc w:val="both"/>
        <w:rPr>
          <w:b/>
          <w:b/>
          <w:sz w:val="24"/>
          <w:szCs w:val="24"/>
          <w:lang w:val="es-CO"/>
        </w:rPr>
      </w:pPr>
      <w:r>
        <w:rPr/>
      </w:r>
      <w:r>
        <w:br w:type="page"/>
      </w:r>
    </w:p>
    <w:p>
      <w:pPr>
        <w:pStyle w:val="Normal"/>
        <w:spacing w:lineRule="auto" w:line="360" w:before="0" w:after="200"/>
        <w:ind w:left="708" w:firstLine="709"/>
        <w:contextualSpacing/>
        <w:jc w:val="both"/>
        <w:rPr/>
      </w:pPr>
      <w:r>
        <w:rPr>
          <w:b/>
          <w:sz w:val="24"/>
          <w:szCs w:val="24"/>
          <w:lang w:val="es-CO"/>
        </w:rPr>
        <w:t>PLAN DE M</w:t>
      </w:r>
      <w:r>
        <w:rPr>
          <w:b/>
          <w:sz w:val="24"/>
          <w:szCs w:val="24"/>
        </w:rPr>
        <w:t>Ă</w:t>
      </w:r>
      <w:r>
        <w:rPr>
          <w:b/>
          <w:sz w:val="24"/>
          <w:szCs w:val="24"/>
          <w:lang w:val="es-CO"/>
        </w:rPr>
        <w:t xml:space="preserve">SURI PRIVIND REMEDIEREA DEFICIENȚELOR </w:t>
      </w:r>
    </w:p>
    <w:p>
      <w:pPr>
        <w:pStyle w:val="Normal"/>
        <w:spacing w:lineRule="auto" w:line="360" w:before="0" w:after="200"/>
        <w:ind w:left="1416" w:firstLine="709"/>
        <w:contextualSpacing/>
        <w:jc w:val="both"/>
        <w:rPr/>
      </w:pPr>
      <w:r>
        <w:rPr>
          <w:b/>
          <w:sz w:val="24"/>
          <w:szCs w:val="24"/>
          <w:lang w:val="es-CO"/>
        </w:rPr>
        <w:t>CONSTATATE ÎN URMA EVALUĂRII INIȚIALE</w:t>
      </w:r>
    </w:p>
    <w:p>
      <w:pPr>
        <w:pStyle w:val="Normal"/>
        <w:spacing w:lineRule="auto" w:line="360"/>
        <w:jc w:val="both"/>
        <w:rPr>
          <w:b/>
          <w:b/>
          <w:sz w:val="24"/>
          <w:szCs w:val="24"/>
          <w:lang w:val="es-CO"/>
        </w:rPr>
      </w:pPr>
      <w:r>
        <w:rPr>
          <w:b/>
          <w:sz w:val="24"/>
          <w:szCs w:val="24"/>
          <w:lang w:val="es-CO"/>
        </w:rPr>
      </w:r>
    </w:p>
    <w:p>
      <w:pPr>
        <w:pStyle w:val="Normal"/>
        <w:spacing w:lineRule="auto" w:line="360" w:before="0" w:after="200"/>
        <w:contextualSpacing/>
        <w:rPr/>
      </w:pPr>
      <w:r>
        <w:rPr>
          <w:lang w:val="es-CO"/>
        </w:rPr>
        <w:t xml:space="preserve">    </w:t>
      </w:r>
      <w:r>
        <w:rPr>
          <w:sz w:val="24"/>
          <w:szCs w:val="24"/>
          <w:lang w:val="es-CO"/>
        </w:rPr>
        <w:tab/>
      </w:r>
      <w:r>
        <w:rPr>
          <w:sz w:val="24"/>
          <w:szCs w:val="24"/>
        </w:rPr>
        <w:t xml:space="preserve">În cadrul activităților ce vor fi desfășurate cu elevii se urmăresc următoarele </w:t>
      </w:r>
      <w:r>
        <w:rPr>
          <w:b/>
          <w:i/>
          <w:sz w:val="24"/>
          <w:szCs w:val="24"/>
        </w:rPr>
        <w:t>obiective pe termen lung:</w:t>
      </w:r>
    </w:p>
    <w:p>
      <w:pPr>
        <w:pStyle w:val="Normal"/>
        <w:spacing w:lineRule="auto" w:line="360" w:before="0" w:after="200"/>
        <w:ind w:left="1276" w:hanging="0"/>
        <w:contextualSpacing/>
        <w:rPr/>
      </w:pPr>
      <w:r>
        <w:rPr>
          <w:sz w:val="24"/>
          <w:szCs w:val="24"/>
        </w:rPr>
        <w:t xml:space="preserve">• </w:t>
      </w:r>
      <w:r>
        <w:rPr>
          <w:sz w:val="24"/>
          <w:szCs w:val="24"/>
        </w:rPr>
        <w:t>recuperarea laturilor disfuncţionale;</w:t>
        <w:br/>
        <w:t>• antrenarea elevului în activităţi plăcute pentru a-l stimula;</w:t>
        <w:br/>
        <w:t>• dezvoltarea motricităţii generale şi a finei motricităţi;</w:t>
        <w:br/>
        <w:t>• dezvoltarea abilităţilor de numeraţie şi calcul matematic;</w:t>
        <w:br/>
        <w:t>• dezvoltarea abilităţilor de cunoaştere;</w:t>
        <w:br/>
        <w:t>• dezvoltarea autonomiei personale şi sociale;</w:t>
        <w:br/>
        <w:t>• dezvoltarea capacităţii de orientare şi adaptare la mediu;</w:t>
      </w:r>
    </w:p>
    <w:p>
      <w:pPr>
        <w:pStyle w:val="Normal"/>
        <w:spacing w:lineRule="auto" w:line="360" w:before="0" w:after="200"/>
        <w:ind w:left="1276" w:hanging="0"/>
        <w:contextualSpacing/>
        <w:rPr/>
      </w:pPr>
      <w:r>
        <w:rPr>
          <w:sz w:val="24"/>
          <w:szCs w:val="24"/>
        </w:rPr>
        <w:t xml:space="preserve">• </w:t>
      </w:r>
      <w:r>
        <w:rPr>
          <w:sz w:val="24"/>
          <w:szCs w:val="24"/>
        </w:rPr>
        <w:t>consilierea comportamentală;</w:t>
      </w:r>
    </w:p>
    <w:p>
      <w:pPr>
        <w:pStyle w:val="Normal"/>
        <w:spacing w:lineRule="auto" w:line="360" w:before="0" w:after="200"/>
        <w:ind w:left="1276" w:hanging="0"/>
        <w:contextualSpacing/>
        <w:rPr/>
      </w:pPr>
      <w:r>
        <w:rPr>
          <w:sz w:val="24"/>
          <w:szCs w:val="24"/>
        </w:rPr>
        <w:t xml:space="preserve">• </w:t>
      </w:r>
      <w:r>
        <w:rPr>
          <w:sz w:val="24"/>
          <w:szCs w:val="24"/>
        </w:rPr>
        <w:t>antrenarea elevului în activităţi extracurriculare;</w:t>
        <w:br/>
        <w:t>• dezvoltarea atitudinilor pozitive de relaţionare în grup.</w:t>
      </w:r>
    </w:p>
    <w:p>
      <w:pPr>
        <w:pStyle w:val="Normal"/>
        <w:spacing w:lineRule="auto" w:line="360" w:before="0" w:after="200"/>
        <w:ind w:left="1276" w:hanging="0"/>
        <w:contextualSpacing/>
        <w:rPr>
          <w:sz w:val="24"/>
          <w:szCs w:val="24"/>
          <w:lang w:val="es-CO"/>
        </w:rPr>
      </w:pPr>
      <w:r>
        <w:rPr>
          <w:sz w:val="24"/>
          <w:szCs w:val="24"/>
          <w:lang w:val="es-CO"/>
        </w:rPr>
      </w:r>
    </w:p>
    <w:p>
      <w:pPr>
        <w:pStyle w:val="Normal"/>
        <w:spacing w:lineRule="auto" w:line="360" w:before="0" w:after="200"/>
        <w:ind w:left="708" w:hanging="0"/>
        <w:contextualSpacing/>
        <w:jc w:val="both"/>
        <w:rPr/>
      </w:pPr>
      <w:r>
        <w:rPr>
          <w:b/>
          <w:i/>
          <w:sz w:val="24"/>
          <w:szCs w:val="24"/>
        </w:rPr>
        <w:t>Obiective pe termen scurt:</w:t>
      </w:r>
    </w:p>
    <w:p>
      <w:pPr>
        <w:pStyle w:val="ListParagraph"/>
        <w:numPr>
          <w:ilvl w:val="0"/>
          <w:numId w:val="1"/>
        </w:numPr>
        <w:spacing w:lineRule="auto" w:line="360"/>
        <w:jc w:val="both"/>
        <w:rPr/>
      </w:pPr>
      <w:r>
        <w:rPr>
          <w:sz w:val="24"/>
          <w:szCs w:val="24"/>
        </w:rPr>
        <w:t>utilizarea cuvintelor cunoscute, ca parte activă a vocabularului, în exprimarea verbală orală și scrisă;</w:t>
      </w:r>
    </w:p>
    <w:p>
      <w:pPr>
        <w:pStyle w:val="ListParagraph"/>
        <w:numPr>
          <w:ilvl w:val="0"/>
          <w:numId w:val="1"/>
        </w:numPr>
        <w:spacing w:lineRule="auto" w:line="360"/>
        <w:jc w:val="both"/>
        <w:rPr/>
      </w:pPr>
      <w:r>
        <w:rPr>
          <w:sz w:val="24"/>
          <w:szCs w:val="24"/>
        </w:rPr>
        <w:t>redactarea de texte, descrieri, caracterizări, planuri de idei în vederea facilitării exprimării orale;</w:t>
      </w:r>
    </w:p>
    <w:p>
      <w:pPr>
        <w:pStyle w:val="ListParagraph"/>
        <w:numPr>
          <w:ilvl w:val="0"/>
          <w:numId w:val="1"/>
        </w:numPr>
        <w:spacing w:lineRule="auto" w:line="360"/>
        <w:jc w:val="both"/>
        <w:rPr/>
      </w:pPr>
      <w:r>
        <w:rPr>
          <w:sz w:val="24"/>
          <w:szCs w:val="24"/>
        </w:rPr>
        <w:t>rezolvarea de exerciții diverse (recunoaștere, alcătuiri de enunțuri, analize gramaticale) în vederea consolidării părților de vorbire și propoziție;</w:t>
      </w:r>
    </w:p>
    <w:p>
      <w:pPr>
        <w:pStyle w:val="ListParagraph"/>
        <w:numPr>
          <w:ilvl w:val="0"/>
          <w:numId w:val="1"/>
        </w:numPr>
        <w:spacing w:lineRule="auto" w:line="360"/>
        <w:jc w:val="both"/>
        <w:rPr/>
      </w:pPr>
      <w:r>
        <w:rPr>
          <w:sz w:val="24"/>
          <w:szCs w:val="24"/>
        </w:rPr>
        <w:t>formarea/consolidarea operațiilor de bază cu aplicare în viața cotidiană;</w:t>
      </w:r>
    </w:p>
    <w:p>
      <w:pPr>
        <w:pStyle w:val="ListParagraph"/>
        <w:numPr>
          <w:ilvl w:val="0"/>
          <w:numId w:val="1"/>
        </w:numPr>
        <w:spacing w:lineRule="auto" w:line="360"/>
        <w:jc w:val="both"/>
        <w:rPr/>
      </w:pPr>
      <w:r>
        <w:rPr>
          <w:sz w:val="24"/>
          <w:szCs w:val="24"/>
        </w:rPr>
        <w:t>exprimarea coerentă și corectă gramatical a ideilor proprii sau preluate din texte date.</w:t>
      </w:r>
    </w:p>
    <w:p>
      <w:pPr>
        <w:pStyle w:val="ListParagraph"/>
        <w:numPr>
          <w:ilvl w:val="0"/>
          <w:numId w:val="0"/>
        </w:numPr>
        <w:spacing w:lineRule="auto" w:line="360"/>
        <w:ind w:left="720" w:hanging="0"/>
        <w:jc w:val="both"/>
        <w:rPr/>
      </w:pPr>
      <w:r>
        <w:rPr>
          <w:lang w:val="es-CO"/>
        </w:rPr>
        <w:t xml:space="preserve">          </w:t>
      </w:r>
      <w:r>
        <w:rPr>
          <w:sz w:val="24"/>
          <w:szCs w:val="24"/>
          <w:lang w:val="it-IT"/>
        </w:rPr>
        <w:t xml:space="preserve">Rezultatele evaluării iniţiale asigură datele necesare pentru stabilirea unor obiective accesibile, elaborarea unor planuri de intervenție personalizate care să valorifice datele culese, utilizarea acelor mijloace, metode, tehnici de lucru care să formeze copiilor  priceperile şi deprinderile de bază, necesare integrării active în </w:t>
      </w:r>
      <w:r>
        <w:rPr>
          <w:sz w:val="24"/>
          <w:szCs w:val="24"/>
        </w:rPr>
        <w:t>activitatea educaţională din învăţământul preşcolar, primar și gimnazial, liceal.</w:t>
      </w:r>
      <w:r>
        <w:br w:type="page"/>
      </w:r>
    </w:p>
    <w:p>
      <w:pPr>
        <w:pStyle w:val="Normal"/>
        <w:spacing w:lineRule="auto" w:line="360"/>
        <w:jc w:val="center"/>
        <w:rPr/>
      </w:pPr>
      <w:r>
        <w:rPr>
          <w:color w:val="000000"/>
          <w:sz w:val="28"/>
          <w:szCs w:val="28"/>
          <w:lang w:val="fr-FR"/>
        </w:rPr>
        <w:t>REZULTATELE ELEVILOR CU CES</w:t>
      </w:r>
    </w:p>
    <w:p>
      <w:pPr>
        <w:pStyle w:val="Normal"/>
        <w:spacing w:lineRule="auto" w:line="360"/>
        <w:jc w:val="center"/>
        <w:rPr/>
      </w:pPr>
      <w:r>
        <w:rPr>
          <w:color w:val="000000"/>
          <w:sz w:val="28"/>
          <w:szCs w:val="28"/>
          <w:lang w:val="fr-FR"/>
        </w:rPr>
        <w:t xml:space="preserve">LA TESTAREA INIȚIALĂ </w:t>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rPr>
          <w:color w:val="000000"/>
          <w:sz w:val="28"/>
          <w:szCs w:val="28"/>
          <w:lang w:val="fr-FR"/>
        </w:rPr>
      </w:pPr>
      <w:r>
        <w:rPr>
          <w:color w:val="000000"/>
          <w:sz w:val="28"/>
          <w:szCs w:val="28"/>
          <w:lang w:val="fr-FR"/>
        </w:rPr>
      </w:r>
    </w:p>
    <w:tbl>
      <w:tblPr>
        <w:tblStyle w:val="Tabelgril"/>
        <w:tblpPr w:bottomFromText="0" w:horzAnchor="margin" w:leftFromText="180" w:rightFromText="180" w:tblpX="0" w:tblpY="90" w:topFromText="0" w:vertAnchor="text"/>
        <w:tblW w:w="9653"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793"/>
        <w:gridCol w:w="3256"/>
        <w:gridCol w:w="1171"/>
        <w:gridCol w:w="900"/>
        <w:gridCol w:w="1077"/>
        <w:gridCol w:w="2455"/>
      </w:tblGrid>
      <w:tr>
        <w:trPr>
          <w:trHeight w:val="460" w:hRule="atLeast"/>
        </w:trPr>
        <w:tc>
          <w:tcPr>
            <w:tcW w:w="793"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NR. CRT.</w:t>
            </w:r>
          </w:p>
        </w:tc>
        <w:tc>
          <w:tcPr>
            <w:tcW w:w="3256"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NUMELE SI PRENUMELE ELEVULUI</w:t>
            </w:r>
          </w:p>
        </w:tc>
        <w:tc>
          <w:tcPr>
            <w:tcW w:w="1171"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CLASA/GRUPA</w:t>
            </w:r>
          </w:p>
        </w:tc>
        <w:tc>
          <w:tcPr>
            <w:tcW w:w="1977" w:type="dxa"/>
            <w:gridSpan w:val="2"/>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CALIFICATIV/NOTĂ</w:t>
            </w:r>
          </w:p>
        </w:tc>
        <w:tc>
          <w:tcPr>
            <w:tcW w:w="2455"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EDUCATOR/INVAȚĂTOR/ DIRIGINTE</w:t>
            </w:r>
          </w:p>
        </w:tc>
      </w:tr>
      <w:tr>
        <w:trPr>
          <w:trHeight w:val="360" w:hRule="atLeast"/>
        </w:trPr>
        <w:tc>
          <w:tcPr>
            <w:tcW w:w="793"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3256"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1171"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900" w:type="dxa"/>
            <w:tcBorders/>
            <w:shd w:color="auto" w:fill="auto" w:val="clear"/>
            <w:vAlign w:val="center"/>
          </w:tcPr>
          <w:p>
            <w:pPr>
              <w:pStyle w:val="Normal"/>
              <w:widowControl w:val="false"/>
              <w:suppressAutoHyphens w:val="true"/>
              <w:spacing w:lineRule="auto" w:line="360" w:before="0" w:after="0"/>
              <w:jc w:val="center"/>
              <w:rPr/>
            </w:pPr>
            <w:r>
              <w:rPr>
                <w:color w:val="000000"/>
                <w:kern w:val="0"/>
                <w:sz w:val="20"/>
                <w:lang w:val="pt-BR" w:eastAsia="en-US" w:bidi="ar-SA"/>
              </w:rPr>
              <w:t>LIMBĂ SI COMUNICA</w:t>
            </w:r>
          </w:p>
          <w:p>
            <w:pPr>
              <w:pStyle w:val="Normal"/>
              <w:widowControl w:val="false"/>
              <w:suppressAutoHyphens w:val="true"/>
              <w:spacing w:lineRule="auto" w:line="360" w:before="0" w:after="0"/>
              <w:jc w:val="center"/>
              <w:rPr/>
            </w:pPr>
            <w:r>
              <w:rPr>
                <w:color w:val="000000"/>
                <w:kern w:val="0"/>
                <w:sz w:val="20"/>
                <w:lang w:val="pt-BR" w:eastAsia="en-US" w:bidi="ar-SA"/>
              </w:rPr>
              <w:t>RE</w:t>
            </w:r>
          </w:p>
        </w:tc>
        <w:tc>
          <w:tcPr>
            <w:tcW w:w="1077" w:type="dxa"/>
            <w:tcBorders/>
            <w:shd w:color="auto" w:fill="auto" w:val="clear"/>
            <w:vAlign w:val="center"/>
          </w:tcPr>
          <w:p>
            <w:pPr>
              <w:pStyle w:val="Normal"/>
              <w:widowControl w:val="false"/>
              <w:suppressAutoHyphens w:val="true"/>
              <w:spacing w:lineRule="auto" w:line="360" w:before="0" w:after="0"/>
              <w:jc w:val="center"/>
              <w:rPr/>
            </w:pPr>
            <w:r>
              <w:rPr>
                <w:color w:val="000000"/>
                <w:kern w:val="0"/>
                <w:sz w:val="20"/>
                <w:lang w:val="pt-BR" w:eastAsia="en-US" w:bidi="ar-SA"/>
              </w:rPr>
              <w:t>MATE</w:t>
            </w:r>
          </w:p>
          <w:p>
            <w:pPr>
              <w:pStyle w:val="Normal"/>
              <w:widowControl w:val="false"/>
              <w:suppressAutoHyphens w:val="true"/>
              <w:spacing w:lineRule="auto" w:line="360" w:before="0" w:after="0"/>
              <w:jc w:val="center"/>
              <w:rPr/>
            </w:pPr>
            <w:r>
              <w:rPr>
                <w:color w:val="000000"/>
                <w:kern w:val="0"/>
                <w:sz w:val="20"/>
                <w:lang w:val="pt-BR" w:eastAsia="en-US" w:bidi="ar-SA"/>
              </w:rPr>
              <w:t>MATICĂ ȘI ȘTIINȚE ALE NATURII</w:t>
            </w:r>
          </w:p>
        </w:tc>
        <w:tc>
          <w:tcPr>
            <w:tcW w:w="2455"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pt-BR"/>
              </w:rPr>
            </w:pPr>
            <w:r>
              <w:rPr>
                <w:color w:val="000000"/>
                <w:lang w:val="pt-BR"/>
              </w:rPr>
            </w:r>
          </w:p>
        </w:tc>
      </w:tr>
      <w:tr>
        <w:trPr>
          <w:trHeight w:val="215" w:hRule="atLeast"/>
        </w:trPr>
        <w:tc>
          <w:tcPr>
            <w:tcW w:w="793" w:type="dxa"/>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shd w:color="auto" w:fill="auto" w:val="clear"/>
          </w:tcPr>
          <w:p>
            <w:pPr>
              <w:pStyle w:val="Normal"/>
              <w:widowControl w:val="false"/>
              <w:suppressAutoHyphens w:val="true"/>
              <w:spacing w:lineRule="auto" w:line="360" w:before="0" w:after="0"/>
              <w:jc w:val="left"/>
              <w:rPr/>
            </w:pPr>
            <w:r>
              <w:rPr/>
            </w:r>
          </w:p>
        </w:tc>
        <w:tc>
          <w:tcPr>
            <w:tcW w:w="1171" w:type="dxa"/>
            <w:tcBorders/>
            <w:shd w:color="auto" w:fill="auto" w:val="clear"/>
          </w:tcPr>
          <w:p>
            <w:pPr>
              <w:pStyle w:val="Normal"/>
              <w:widowControl w:val="false"/>
              <w:suppressAutoHyphens w:val="true"/>
              <w:spacing w:lineRule="auto" w:line="360" w:before="0" w:after="0"/>
              <w:jc w:val="center"/>
              <w:rPr/>
            </w:pPr>
            <w:r>
              <w:rPr/>
            </w:r>
          </w:p>
        </w:tc>
        <w:tc>
          <w:tcPr>
            <w:tcW w:w="900" w:type="dxa"/>
            <w:tcBorders/>
            <w:shd w:color="auto" w:fill="auto" w:val="clear"/>
          </w:tcPr>
          <w:p>
            <w:pPr>
              <w:pStyle w:val="Normal"/>
              <w:widowControl w:val="false"/>
              <w:suppressAutoHyphens w:val="true"/>
              <w:spacing w:lineRule="auto" w:line="360" w:before="0" w:after="0"/>
              <w:jc w:val="center"/>
              <w:rPr/>
            </w:pPr>
            <w:r>
              <w:rPr/>
            </w:r>
          </w:p>
        </w:tc>
        <w:tc>
          <w:tcPr>
            <w:tcW w:w="1077" w:type="dxa"/>
            <w:tcBorders/>
            <w:shd w:color="auto" w:fill="auto" w:val="clear"/>
          </w:tcPr>
          <w:p>
            <w:pPr>
              <w:pStyle w:val="Normal"/>
              <w:widowControl w:val="false"/>
              <w:suppressAutoHyphens w:val="true"/>
              <w:spacing w:lineRule="auto" w:line="360" w:before="0" w:after="0"/>
              <w:jc w:val="center"/>
              <w:rPr/>
            </w:pPr>
            <w:r>
              <w:rPr/>
            </w:r>
          </w:p>
        </w:tc>
        <w:tc>
          <w:tcPr>
            <w:tcW w:w="2455" w:type="dxa"/>
            <w:tcBorders/>
            <w:shd w:color="auto" w:fill="auto" w:val="clear"/>
          </w:tcPr>
          <w:p>
            <w:pPr>
              <w:pStyle w:val="Normal"/>
              <w:widowControl w:val="false"/>
              <w:suppressAutoHyphens w:val="true"/>
              <w:spacing w:lineRule="auto" w:line="360" w:before="0" w:after="0"/>
              <w:jc w:val="left"/>
              <w:rPr/>
            </w:pPr>
            <w:r>
              <w:rPr/>
            </w:r>
          </w:p>
        </w:tc>
      </w:tr>
      <w:tr>
        <w:trPr>
          <w:trHeight w:val="215" w:hRule="atLeast"/>
        </w:trPr>
        <w:tc>
          <w:tcPr>
            <w:tcW w:w="793" w:type="dxa"/>
            <w:tcBorders>
              <w:top w:val="nil"/>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top w:val="nil"/>
            </w:tcBorders>
            <w:shd w:color="auto" w:fill="auto" w:val="clear"/>
          </w:tcPr>
          <w:p>
            <w:pPr>
              <w:pStyle w:val="Normal"/>
              <w:widowControl w:val="false"/>
              <w:suppressAutoHyphens w:val="true"/>
              <w:spacing w:lineRule="auto" w:line="360" w:before="0" w:after="0"/>
              <w:jc w:val="left"/>
              <w:rPr/>
            </w:pPr>
            <w:r>
              <w:rPr/>
            </w:r>
          </w:p>
        </w:tc>
        <w:tc>
          <w:tcPr>
            <w:tcW w:w="1171" w:type="dxa"/>
            <w:tcBorders>
              <w:top w:val="nil"/>
            </w:tcBorders>
            <w:shd w:color="auto" w:fill="auto" w:val="clear"/>
          </w:tcPr>
          <w:p>
            <w:pPr>
              <w:pStyle w:val="Normal"/>
              <w:widowControl w:val="false"/>
              <w:suppressAutoHyphens w:val="true"/>
              <w:spacing w:lineRule="auto" w:line="360" w:before="0" w:after="0"/>
              <w:jc w:val="center"/>
              <w:rPr/>
            </w:pPr>
            <w:r>
              <w:rPr/>
            </w:r>
          </w:p>
        </w:tc>
        <w:tc>
          <w:tcPr>
            <w:tcW w:w="900" w:type="dxa"/>
            <w:tcBorders>
              <w:top w:val="nil"/>
            </w:tcBorders>
            <w:shd w:color="auto" w:fill="auto" w:val="clear"/>
          </w:tcPr>
          <w:p>
            <w:pPr>
              <w:pStyle w:val="Normal"/>
              <w:widowControl w:val="false"/>
              <w:suppressAutoHyphens w:val="true"/>
              <w:spacing w:lineRule="auto" w:line="360" w:before="0" w:after="0"/>
              <w:jc w:val="center"/>
              <w:rPr/>
            </w:pPr>
            <w:r>
              <w:rPr/>
            </w:r>
          </w:p>
        </w:tc>
        <w:tc>
          <w:tcPr>
            <w:tcW w:w="1077" w:type="dxa"/>
            <w:tcBorders>
              <w:top w:val="nil"/>
            </w:tcBorders>
            <w:shd w:color="auto" w:fill="auto" w:val="clear"/>
          </w:tcPr>
          <w:p>
            <w:pPr>
              <w:pStyle w:val="Normal"/>
              <w:widowControl w:val="false"/>
              <w:suppressAutoHyphens w:val="true"/>
              <w:spacing w:lineRule="auto" w:line="360" w:before="0" w:after="0"/>
              <w:jc w:val="center"/>
              <w:rPr/>
            </w:pPr>
            <w:r>
              <w:rPr/>
            </w:r>
          </w:p>
        </w:tc>
        <w:tc>
          <w:tcPr>
            <w:tcW w:w="2455" w:type="dxa"/>
            <w:tcBorders>
              <w:top w:val="nil"/>
            </w:tcBorders>
            <w:shd w:color="auto" w:fill="auto" w:val="clear"/>
          </w:tcPr>
          <w:p>
            <w:pPr>
              <w:pStyle w:val="Normal"/>
              <w:widowControl w:val="false"/>
              <w:suppressAutoHyphens w:val="true"/>
              <w:spacing w:lineRule="auto" w:line="360" w:before="0" w:after="0"/>
              <w:jc w:val="left"/>
              <w:rPr/>
            </w:pPr>
            <w:r>
              <w:rPr/>
            </w:r>
          </w:p>
        </w:tc>
      </w:tr>
      <w:tr>
        <w:trPr>
          <w:trHeight w:val="215" w:hRule="atLeast"/>
        </w:trPr>
        <w:tc>
          <w:tcPr>
            <w:tcW w:w="793" w:type="dxa"/>
            <w:tcBorders>
              <w:top w:val="nil"/>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top w:val="nil"/>
            </w:tcBorders>
            <w:shd w:color="auto" w:fill="auto" w:val="clear"/>
          </w:tcPr>
          <w:p>
            <w:pPr>
              <w:pStyle w:val="Normal"/>
              <w:widowControl w:val="false"/>
              <w:suppressAutoHyphens w:val="true"/>
              <w:spacing w:lineRule="auto" w:line="360" w:before="0" w:after="0"/>
              <w:jc w:val="left"/>
              <w:rPr/>
            </w:pPr>
            <w:r>
              <w:rPr/>
            </w:r>
          </w:p>
        </w:tc>
        <w:tc>
          <w:tcPr>
            <w:tcW w:w="1171" w:type="dxa"/>
            <w:tcBorders>
              <w:top w:val="nil"/>
            </w:tcBorders>
            <w:shd w:color="auto" w:fill="auto" w:val="clear"/>
          </w:tcPr>
          <w:p>
            <w:pPr>
              <w:pStyle w:val="Normal"/>
              <w:widowControl w:val="false"/>
              <w:suppressAutoHyphens w:val="true"/>
              <w:spacing w:lineRule="auto" w:line="360" w:before="0" w:after="0"/>
              <w:jc w:val="center"/>
              <w:rPr/>
            </w:pPr>
            <w:r>
              <w:rPr/>
            </w:r>
          </w:p>
        </w:tc>
        <w:tc>
          <w:tcPr>
            <w:tcW w:w="900" w:type="dxa"/>
            <w:tcBorders>
              <w:top w:val="nil"/>
            </w:tcBorders>
            <w:shd w:color="auto" w:fill="auto" w:val="clear"/>
          </w:tcPr>
          <w:p>
            <w:pPr>
              <w:pStyle w:val="Normal"/>
              <w:widowControl w:val="false"/>
              <w:suppressAutoHyphens w:val="true"/>
              <w:spacing w:lineRule="auto" w:line="360" w:before="0" w:after="0"/>
              <w:jc w:val="center"/>
              <w:rPr/>
            </w:pPr>
            <w:r>
              <w:rPr/>
            </w:r>
          </w:p>
        </w:tc>
        <w:tc>
          <w:tcPr>
            <w:tcW w:w="1077" w:type="dxa"/>
            <w:tcBorders>
              <w:top w:val="nil"/>
            </w:tcBorders>
            <w:shd w:color="auto" w:fill="auto" w:val="clear"/>
          </w:tcPr>
          <w:p>
            <w:pPr>
              <w:pStyle w:val="Normal"/>
              <w:widowControl w:val="false"/>
              <w:suppressAutoHyphens w:val="true"/>
              <w:spacing w:lineRule="auto" w:line="360" w:before="0" w:after="0"/>
              <w:jc w:val="center"/>
              <w:rPr/>
            </w:pPr>
            <w:r>
              <w:rPr/>
            </w:r>
          </w:p>
        </w:tc>
        <w:tc>
          <w:tcPr>
            <w:tcW w:w="2455" w:type="dxa"/>
            <w:tcBorders>
              <w:top w:val="nil"/>
            </w:tcBorders>
            <w:shd w:color="auto" w:fill="auto" w:val="clear"/>
          </w:tcPr>
          <w:p>
            <w:pPr>
              <w:pStyle w:val="Normal"/>
              <w:widowControl w:val="false"/>
              <w:suppressAutoHyphens w:val="true"/>
              <w:spacing w:lineRule="auto" w:line="360" w:before="0" w:after="0"/>
              <w:jc w:val="left"/>
              <w:rPr/>
            </w:pPr>
            <w:r>
              <w:rPr/>
            </w:r>
          </w:p>
        </w:tc>
      </w:tr>
    </w:tbl>
    <w:p>
      <w:pPr>
        <w:pStyle w:val="Normal"/>
        <w:spacing w:lineRule="auto" w:line="360"/>
        <w:rPr>
          <w:color w:val="000000"/>
          <w:lang w:val="fr-FR"/>
        </w:rPr>
      </w:pPr>
      <w:r>
        <w:rPr>
          <w:color w:val="000000"/>
          <w:lang w:val="fr-FR"/>
        </w:rPr>
      </w:r>
    </w:p>
    <w:p>
      <w:pPr>
        <w:pStyle w:val="Normal"/>
        <w:spacing w:lineRule="auto" w:line="360"/>
        <w:jc w:val="left"/>
        <w:rPr>
          <w:color w:val="000000"/>
          <w:sz w:val="28"/>
          <w:szCs w:val="28"/>
          <w:lang w:val="fr-FR"/>
        </w:rPr>
      </w:pPr>
      <w:r>
        <w:rPr>
          <w:color w:val="000000"/>
          <w:sz w:val="28"/>
          <w:szCs w:val="28"/>
          <w:lang w:val="fr-FR"/>
        </w:rPr>
        <w:tab/>
        <w:t xml:space="preserve">Elevul …….. beneficiază doar de terapie logopedică. </w:t>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right"/>
        <w:rPr>
          <w:sz w:val="24"/>
          <w:szCs w:val="24"/>
        </w:rPr>
      </w:pPr>
      <w:r>
        <w:rPr>
          <w:b/>
          <w:bCs/>
          <w:color w:val="000000"/>
          <w:sz w:val="24"/>
          <w:szCs w:val="24"/>
          <w:lang w:val="fr-FR"/>
        </w:rPr>
        <w:t>Prof. de sprijin,</w:t>
      </w:r>
    </w:p>
    <w:p>
      <w:pPr>
        <w:pStyle w:val="Normal"/>
        <w:spacing w:lineRule="auto" w:line="360"/>
        <w:jc w:val="center"/>
        <w:rPr>
          <w:color w:val="000000"/>
          <w:sz w:val="28"/>
          <w:szCs w:val="28"/>
          <w:lang w:val="fr-FR"/>
        </w:rPr>
      </w:pPr>
      <w:r>
        <w:rPr>
          <w:color w:val="000000"/>
          <w:sz w:val="28"/>
          <w:szCs w:val="28"/>
          <w:lang w:val="fr-FR"/>
        </w:rPr>
      </w:r>
    </w:p>
    <w:p>
      <w:pPr>
        <w:pStyle w:val="Normal"/>
        <w:tabs>
          <w:tab w:val="clear" w:pos="720"/>
          <w:tab w:val="left" w:pos="2730" w:leader="none"/>
          <w:tab w:val="left" w:pos="2940" w:leader="none"/>
        </w:tabs>
        <w:spacing w:lineRule="auto" w:line="360"/>
        <w:jc w:val="both"/>
        <w:rPr/>
      </w:pPr>
      <w:r>
        <w:rPr>
          <w:i/>
          <w:sz w:val="24"/>
          <w:szCs w:val="24"/>
        </w:rPr>
        <w:t xml:space="preserve">  </w:t>
      </w:r>
      <w:r>
        <w:rPr>
          <w:b/>
          <w:bCs/>
          <w:sz w:val="24"/>
          <w:szCs w:val="24"/>
        </w:rPr>
        <w:t>AVIZAT</w:t>
      </w:r>
    </w:p>
    <w:p>
      <w:pPr>
        <w:pStyle w:val="Normal"/>
        <w:tabs>
          <w:tab w:val="clear" w:pos="720"/>
          <w:tab w:val="left" w:pos="2730" w:leader="none"/>
          <w:tab w:val="left" w:pos="2940" w:leader="none"/>
        </w:tabs>
        <w:spacing w:lineRule="auto" w:line="360"/>
        <w:jc w:val="both"/>
        <w:rPr/>
      </w:pPr>
      <w:r>
        <w:rPr>
          <w:sz w:val="24"/>
          <w:szCs w:val="24"/>
        </w:rPr>
        <w:t xml:space="preserve">Director, </w:t>
      </w:r>
    </w:p>
    <w:p>
      <w:pPr>
        <w:pStyle w:val="Normal"/>
        <w:tabs>
          <w:tab w:val="clear" w:pos="720"/>
          <w:tab w:val="left" w:pos="2730" w:leader="none"/>
          <w:tab w:val="left" w:pos="2940" w:leader="none"/>
        </w:tabs>
        <w:spacing w:lineRule="auto" w:line="360"/>
        <w:jc w:val="both"/>
        <w:rPr>
          <w:color w:val="000000"/>
          <w:sz w:val="24"/>
          <w:szCs w:val="24"/>
          <w:lang w:val="fr-FR"/>
        </w:rPr>
      </w:pPr>
      <w:r>
        <w:rPr>
          <w:color w:val="000000"/>
          <w:sz w:val="24"/>
          <w:szCs w:val="24"/>
          <w:lang w:val="fr-FR"/>
        </w:rPr>
      </w:r>
    </w:p>
    <w:p>
      <w:pPr>
        <w:pStyle w:val="Normal"/>
        <w:tabs>
          <w:tab w:val="clear" w:pos="720"/>
          <w:tab w:val="left" w:pos="2730" w:leader="none"/>
          <w:tab w:val="left" w:pos="2940" w:leader="none"/>
        </w:tabs>
        <w:spacing w:lineRule="auto" w:line="360"/>
        <w:jc w:val="both"/>
        <w:rPr>
          <w:color w:val="000000"/>
          <w:sz w:val="24"/>
          <w:szCs w:val="24"/>
          <w:lang w:val="fr-FR"/>
        </w:rPr>
      </w:pPr>
      <w:r>
        <w:rPr>
          <w:color w:val="000000"/>
          <w:sz w:val="24"/>
          <w:szCs w:val="24"/>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b/>
          <w:b/>
          <w:bCs/>
        </w:rPr>
      </w:pPr>
      <w:r>
        <w:rPr/>
      </w:r>
      <w:r>
        <w:br w:type="page"/>
      </w:r>
    </w:p>
    <w:p>
      <w:pPr>
        <w:pStyle w:val="Normal"/>
        <w:spacing w:lineRule="auto" w:line="360"/>
        <w:jc w:val="center"/>
        <w:rPr>
          <w:b/>
          <w:b/>
          <w:bCs/>
        </w:rPr>
      </w:pPr>
      <w:r>
        <w:rPr>
          <w:b/>
          <w:bCs/>
          <w:color w:val="000000"/>
          <w:sz w:val="28"/>
          <w:szCs w:val="28"/>
          <w:lang w:val="fr-FR"/>
        </w:rPr>
        <w:t xml:space="preserve">TABEL NOMINAL CU ELEVII CARE BENEFICIAZĂ DE </w:t>
      </w:r>
    </w:p>
    <w:p>
      <w:pPr>
        <w:pStyle w:val="Normal"/>
        <w:spacing w:lineRule="auto" w:line="360"/>
        <w:jc w:val="center"/>
        <w:rPr>
          <w:b/>
          <w:b/>
          <w:bCs/>
        </w:rPr>
      </w:pPr>
      <w:r>
        <w:rPr>
          <w:b/>
          <w:bCs/>
          <w:color w:val="000000"/>
          <w:sz w:val="28"/>
          <w:szCs w:val="28"/>
          <w:lang w:val="fr-FR"/>
        </w:rPr>
        <w:t>SPRIJIN INSTRUCTIV – EDUCATIV</w:t>
      </w:r>
    </w:p>
    <w:p>
      <w:pPr>
        <w:pStyle w:val="Normal"/>
        <w:spacing w:lineRule="auto" w:line="360"/>
        <w:jc w:val="center"/>
        <w:rPr>
          <w:color w:val="000000"/>
          <w:sz w:val="28"/>
          <w:szCs w:val="28"/>
          <w:lang w:val="fr-FR"/>
        </w:rPr>
      </w:pPr>
      <w:r>
        <w:rPr>
          <w:color w:val="000000"/>
          <w:sz w:val="28"/>
          <w:szCs w:val="28"/>
          <w:lang w:val="fr-FR"/>
        </w:rPr>
      </w:r>
    </w:p>
    <w:tbl>
      <w:tblPr>
        <w:tblW w:w="5000" w:type="pct"/>
        <w:jc w:val="left"/>
        <w:tblInd w:w="55" w:type="dxa"/>
        <w:tblLayout w:type="fixed"/>
        <w:tblCellMar>
          <w:top w:w="55" w:type="dxa"/>
          <w:left w:w="55" w:type="dxa"/>
          <w:bottom w:w="55" w:type="dxa"/>
          <w:right w:w="55" w:type="dxa"/>
        </w:tblCellMar>
      </w:tblPr>
      <w:tblGrid>
        <w:gridCol w:w="628"/>
        <w:gridCol w:w="4051"/>
        <w:gridCol w:w="2340"/>
        <w:gridCol w:w="2340"/>
      </w:tblGrid>
      <w:tr>
        <w:trPr/>
        <w:tc>
          <w:tcPr>
            <w:tcW w:w="628" w:type="dxa"/>
            <w:tcBorders>
              <w:top w:val="single" w:sz="4" w:space="0" w:color="000000"/>
              <w:left w:val="single" w:sz="4" w:space="0" w:color="000000"/>
              <w:bottom w:val="single" w:sz="4" w:space="0" w:color="000000"/>
            </w:tcBorders>
          </w:tcPr>
          <w:p>
            <w:pPr>
              <w:pStyle w:val="Coninuttabel"/>
              <w:widowControl w:val="false"/>
              <w:jc w:val="center"/>
              <w:rPr>
                <w:b/>
                <w:b/>
                <w:bCs/>
                <w:sz w:val="28"/>
                <w:szCs w:val="28"/>
              </w:rPr>
            </w:pPr>
            <w:r>
              <w:rPr>
                <w:b/>
                <w:bCs/>
                <w:sz w:val="28"/>
                <w:szCs w:val="28"/>
              </w:rPr>
              <w:t>Nr.</w:t>
            </w:r>
          </w:p>
          <w:p>
            <w:pPr>
              <w:pStyle w:val="Coninuttabel"/>
              <w:widowControl w:val="false"/>
              <w:jc w:val="center"/>
              <w:rPr>
                <w:b/>
                <w:b/>
                <w:bCs/>
                <w:sz w:val="28"/>
                <w:szCs w:val="28"/>
              </w:rPr>
            </w:pPr>
            <w:r>
              <w:rPr>
                <w:b/>
                <w:bCs/>
                <w:sz w:val="28"/>
                <w:szCs w:val="28"/>
              </w:rPr>
              <w:t>crt.</w:t>
            </w:r>
          </w:p>
        </w:tc>
        <w:tc>
          <w:tcPr>
            <w:tcW w:w="4051" w:type="dxa"/>
            <w:tcBorders>
              <w:top w:val="single" w:sz="4" w:space="0" w:color="000000"/>
              <w:left w:val="single" w:sz="4" w:space="0" w:color="000000"/>
              <w:bottom w:val="single" w:sz="4" w:space="0" w:color="000000"/>
            </w:tcBorders>
          </w:tcPr>
          <w:p>
            <w:pPr>
              <w:pStyle w:val="Coninuttabel"/>
              <w:widowControl w:val="false"/>
              <w:jc w:val="center"/>
              <w:rPr>
                <w:b/>
                <w:b/>
                <w:bCs/>
                <w:sz w:val="28"/>
                <w:szCs w:val="28"/>
              </w:rPr>
            </w:pPr>
            <w:r>
              <w:rPr>
                <w:b/>
                <w:bCs/>
                <w:sz w:val="28"/>
                <w:szCs w:val="28"/>
              </w:rPr>
              <w:t>Numele și prenumele elevului</w:t>
            </w:r>
          </w:p>
        </w:tc>
        <w:tc>
          <w:tcPr>
            <w:tcW w:w="2340" w:type="dxa"/>
            <w:tcBorders>
              <w:top w:val="single" w:sz="4" w:space="0" w:color="000000"/>
              <w:left w:val="single" w:sz="4" w:space="0" w:color="000000"/>
              <w:bottom w:val="single" w:sz="4" w:space="0" w:color="000000"/>
            </w:tcBorders>
          </w:tcPr>
          <w:p>
            <w:pPr>
              <w:pStyle w:val="Coninuttabel"/>
              <w:widowControl w:val="false"/>
              <w:jc w:val="center"/>
              <w:rPr>
                <w:b/>
                <w:b/>
                <w:bCs/>
                <w:sz w:val="28"/>
                <w:szCs w:val="28"/>
              </w:rPr>
            </w:pPr>
            <w:r>
              <w:rPr>
                <w:b/>
                <w:bCs/>
                <w:sz w:val="28"/>
                <w:szCs w:val="28"/>
              </w:rPr>
              <w:t>Grupa/Clasa</w:t>
            </w:r>
          </w:p>
        </w:tc>
        <w:tc>
          <w:tcPr>
            <w:tcW w:w="2340" w:type="dxa"/>
            <w:tcBorders>
              <w:top w:val="single" w:sz="4" w:space="0" w:color="000000"/>
              <w:left w:val="single" w:sz="4" w:space="0" w:color="000000"/>
              <w:bottom w:val="single" w:sz="4" w:space="0" w:color="000000"/>
              <w:right w:val="single" w:sz="4" w:space="0" w:color="000000"/>
            </w:tcBorders>
          </w:tcPr>
          <w:p>
            <w:pPr>
              <w:pStyle w:val="Coninuttabel"/>
              <w:widowControl w:val="false"/>
              <w:jc w:val="center"/>
              <w:rPr>
                <w:b/>
                <w:b/>
                <w:bCs/>
                <w:sz w:val="28"/>
                <w:szCs w:val="28"/>
              </w:rPr>
            </w:pPr>
            <w:r>
              <w:rPr>
                <w:b/>
                <w:bCs/>
                <w:sz w:val="28"/>
                <w:szCs w:val="28"/>
              </w:rPr>
              <w:t>Nr. certificat</w:t>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1.</w:t>
            </w:r>
          </w:p>
        </w:tc>
        <w:tc>
          <w:tcPr>
            <w:tcW w:w="4051" w:type="dxa"/>
            <w:tcBorders>
              <w:left w:val="single" w:sz="4" w:space="0" w:color="000000"/>
              <w:bottom w:val="single" w:sz="4" w:space="0" w:color="000000"/>
            </w:tcBorders>
          </w:tcPr>
          <w:p>
            <w:pPr>
              <w:pStyle w:val="Coninuttabel"/>
              <w:widowControl w:val="false"/>
              <w:rPr>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Coninuttabe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2.</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3.</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4.</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5.</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6.</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7.</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8.</w:t>
            </w:r>
          </w:p>
        </w:tc>
        <w:tc>
          <w:tcPr>
            <w:tcW w:w="4051" w:type="dxa"/>
            <w:tcBorders>
              <w:left w:val="single" w:sz="4" w:space="0" w:color="000000"/>
              <w:bottom w:val="single" w:sz="4" w:space="0" w:color="000000"/>
            </w:tcBorders>
          </w:tcPr>
          <w:p>
            <w:pPr>
              <w:pStyle w:val="Normal"/>
              <w:widowControl w:val="false"/>
              <w:snapToGrid w:val="false"/>
              <w:rPr>
                <w:color w:val="000000"/>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Normal"/>
              <w:widowControl w:val="false"/>
              <w:snapToGrid w:val="false"/>
              <w:rPr>
                <w:sz w:val="28"/>
                <w:szCs w:val="28"/>
              </w:rPr>
            </w:pPr>
            <w:r>
              <w:rPr/>
            </w:r>
          </w:p>
        </w:tc>
      </w:tr>
      <w:tr>
        <w:trPr/>
        <w:tc>
          <w:tcPr>
            <w:tcW w:w="628" w:type="dxa"/>
            <w:tcBorders>
              <w:left w:val="single" w:sz="4" w:space="0" w:color="000000"/>
              <w:bottom w:val="single" w:sz="4" w:space="0" w:color="000000"/>
            </w:tcBorders>
          </w:tcPr>
          <w:p>
            <w:pPr>
              <w:pStyle w:val="Coninuttabel"/>
              <w:widowControl w:val="false"/>
              <w:rPr>
                <w:sz w:val="28"/>
                <w:szCs w:val="28"/>
              </w:rPr>
            </w:pPr>
            <w:r>
              <w:rPr>
                <w:sz w:val="28"/>
                <w:szCs w:val="28"/>
              </w:rPr>
              <w:t>9.</w:t>
            </w:r>
          </w:p>
        </w:tc>
        <w:tc>
          <w:tcPr>
            <w:tcW w:w="4051" w:type="dxa"/>
            <w:tcBorders>
              <w:left w:val="single" w:sz="4" w:space="0" w:color="000000"/>
              <w:bottom w:val="single" w:sz="4" w:space="0" w:color="000000"/>
            </w:tcBorders>
          </w:tcPr>
          <w:p>
            <w:pPr>
              <w:pStyle w:val="Coninuttabel"/>
              <w:widowControl w:val="false"/>
              <w:rPr>
                <w:sz w:val="28"/>
                <w:szCs w:val="28"/>
              </w:rPr>
            </w:pPr>
            <w:r>
              <w:rPr/>
            </w:r>
          </w:p>
        </w:tc>
        <w:tc>
          <w:tcPr>
            <w:tcW w:w="2340" w:type="dxa"/>
            <w:tcBorders>
              <w:left w:val="single" w:sz="4" w:space="0" w:color="000000"/>
              <w:bottom w:val="single" w:sz="4" w:space="0" w:color="000000"/>
            </w:tcBorders>
          </w:tcPr>
          <w:p>
            <w:pPr>
              <w:pStyle w:val="Coninuttabel"/>
              <w:widowControl w:val="false"/>
              <w:jc w:val="center"/>
              <w:rPr>
                <w:sz w:val="28"/>
                <w:szCs w:val="28"/>
              </w:rPr>
            </w:pPr>
            <w:r>
              <w:rPr/>
            </w:r>
          </w:p>
        </w:tc>
        <w:tc>
          <w:tcPr>
            <w:tcW w:w="2340" w:type="dxa"/>
            <w:tcBorders>
              <w:left w:val="single" w:sz="4" w:space="0" w:color="000000"/>
              <w:bottom w:val="single" w:sz="4" w:space="0" w:color="000000"/>
              <w:right w:val="single" w:sz="4" w:space="0" w:color="000000"/>
            </w:tcBorders>
          </w:tcPr>
          <w:p>
            <w:pPr>
              <w:pStyle w:val="Coninuttabel"/>
              <w:widowControl w:val="false"/>
              <w:rPr>
                <w:sz w:val="28"/>
                <w:szCs w:val="28"/>
              </w:rPr>
            </w:pPr>
            <w:r>
              <w:rPr/>
            </w:r>
          </w:p>
        </w:tc>
      </w:tr>
    </w:tbl>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right"/>
        <w:rPr>
          <w:color w:val="000000"/>
          <w:sz w:val="28"/>
          <w:szCs w:val="28"/>
          <w:lang w:val="fr-FR"/>
        </w:rPr>
      </w:pPr>
      <w:r>
        <w:rPr>
          <w:color w:val="000000"/>
          <w:sz w:val="28"/>
          <w:szCs w:val="28"/>
          <w:lang w:val="fr-FR"/>
        </w:rPr>
      </w:r>
    </w:p>
    <w:p>
      <w:pPr>
        <w:pStyle w:val="Normal"/>
        <w:spacing w:lineRule="auto" w:line="360"/>
        <w:jc w:val="right"/>
        <w:rPr>
          <w:sz w:val="24"/>
          <w:szCs w:val="24"/>
        </w:rPr>
      </w:pPr>
      <w:r>
        <w:rPr>
          <w:b/>
          <w:bCs/>
          <w:color w:val="000000"/>
          <w:sz w:val="24"/>
          <w:szCs w:val="24"/>
          <w:lang w:val="fr-FR"/>
        </w:rPr>
        <w:t xml:space="preserve">Prof. de sprijin, </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329f"/>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Noto Sans Devanagari"/>
    </w:rPr>
  </w:style>
  <w:style w:type="paragraph" w:styleId="Titlu">
    <w:name w:val="Titlu"/>
    <w:basedOn w:val="Normal"/>
    <w:next w:val="TextBody"/>
    <w:qFormat/>
    <w:pPr>
      <w:keepNext w:val="true"/>
      <w:spacing w:before="240" w:after="120"/>
    </w:pPr>
    <w:rPr>
      <w:rFonts w:ascii="Liberation Sans" w:hAnsi="Liberation Sans" w:eastAsia="Microsoft YaHei" w:cs="Lucida Sans"/>
      <w:sz w:val="28"/>
      <w:szCs w:val="28"/>
    </w:rPr>
  </w:style>
  <w:style w:type="paragraph" w:styleId="Stiltitlu" w:customStyle="1">
    <w:name w:val="Stil titlu"/>
    <w:basedOn w:val="Normal"/>
    <w:next w:val="TextBody"/>
    <w:qFormat/>
    <w:pPr>
      <w:keepNext w:val="true"/>
      <w:spacing w:before="240" w:after="120"/>
    </w:pPr>
    <w:rPr>
      <w:rFonts w:ascii="Arial" w:hAnsi="Arial" w:eastAsia="DejaVu Sans" w:cs="Noto Sans Devanagari"/>
      <w:sz w:val="28"/>
      <w:szCs w:val="28"/>
    </w:rPr>
  </w:style>
  <w:style w:type="paragraph" w:styleId="Caption1">
    <w:name w:val="caption"/>
    <w:basedOn w:val="Normal"/>
    <w:qFormat/>
    <w:pPr>
      <w:suppressLineNumbers/>
      <w:spacing w:before="120" w:after="120"/>
    </w:pPr>
    <w:rPr>
      <w:rFonts w:cs="Noto Sans Devanagari"/>
      <w:i/>
      <w:iCs/>
      <w:sz w:val="24"/>
      <w:szCs w:val="24"/>
    </w:rPr>
  </w:style>
  <w:style w:type="paragraph" w:styleId="Coninuttabel" w:customStyle="1">
    <w:name w:val="Conținut tabel"/>
    <w:basedOn w:val="Normal"/>
    <w:qFormat/>
    <w:pPr>
      <w:suppressLineNumbers/>
    </w:pPr>
    <w:rPr/>
  </w:style>
  <w:style w:type="paragraph" w:styleId="Titludetabel" w:customStyle="1">
    <w:name w:val="Titlu de tabel"/>
    <w:basedOn w:val="Coninuttabel"/>
    <w:qFormat/>
    <w:pPr>
      <w:jc w:val="center"/>
    </w:pPr>
    <w:rPr>
      <w:b/>
      <w:bCs/>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gril">
    <w:name w:val="Table Grid"/>
    <w:basedOn w:val="TabelNormal"/>
    <w:rsid w:val="008a329f"/>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LibreOffice/7.4.3.2$Linux_X86_64 LibreOffice_project/40$Build-2</Application>
  <AppVersion>15.0000</AppVersion>
  <Pages>5</Pages>
  <Words>679</Words>
  <Characters>4169</Characters>
  <CharactersWithSpaces>4955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2015-10-18T18:20:00Z</dcterms:created>
  <dc:creator>user</dc:creator>
  <dc:description/>
  <dc:language>en-US</dc:language>
  <cp:lastModifiedBy/>
  <cp:lastPrinted>2022-09-21T20:10:39Z</cp:lastPrinted>
  <dcterms:modified xsi:type="dcterms:W3CDTF">2022-12-05T18:17:35Z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