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766E"/>
          <w:sz w:val="32"/>
        </w:rPr>
        <w:t>MÓDULO 12: REGISTRO CONTABLE A TRAVÉS DE APLICACIONES INFORMÁTICAS</w:t>
      </w:r>
    </w:p>
    <w:p>
      <w:r>
        <w:t>**Diplomado en Contabilidad Financiera - Universidad Católica Santa Rosa (UCSAR)**</w:t>
      </w:r>
    </w:p>
    <w:p>
      <w:r>
        <w:t>**Facilitador: MSc. Frank Clemente**</w:t>
      </w:r>
    </w:p>
    <w:p>
      <w:r>
        <w:t>---</w:t>
      </w:r>
    </w:p>
    <w:p>
      <w:pPr>
        <w:pStyle w:val="Heading1"/>
      </w:pPr>
      <w:r>
        <w:rPr>
          <w:color w:val="0F766E"/>
        </w:rPr>
        <w:t>UNIDAD DIDÁCTICA 1. INTRODUCCIÓN DE DATOS CONTABLES EN LA APLICACIÓN</w:t>
      </w:r>
    </w:p>
    <w:p>
      <w:pPr>
        <w:pStyle w:val="Heading2"/>
      </w:pPr>
      <w:r>
        <w:rPr>
          <w:color w:val="0F172A"/>
        </w:rPr>
        <w:t>1. Utilidades y Funciones de los Asientos Contables Digitales</w:t>
      </w:r>
    </w:p>
    <w:p>
      <w:r>
        <w:t>El registro contable en software garantiza la partida doble automática, la validación de montos cuadramos (Debe = Haber) y la trazabilidad de cada comprobante.</w:t>
      </w:r>
    </w:p>
    <w:p>
      <w:pPr>
        <w:pStyle w:val="Heading2"/>
      </w:pPr>
      <w:r>
        <w:rPr>
          <w:color w:val="0F172A"/>
        </w:rPr>
        <w:t>2. Cálculo Automático del IVA y Asientos Predefinidos</w:t>
      </w:r>
    </w:p>
    <w:p>
      <w:r>
        <w:t>Las aplicaciones informáticas incorporan plantillas de asientos predefinidos que calculan automáticamente:</w:t>
      </w:r>
    </w:p>
    <w:p>
      <w:pPr>
        <w:pStyle w:val="ListBullet"/>
      </w:pPr>
      <w:r>
        <w:t>**Débito Fiscal IVA (16%):** Al registrar una factura de venta, el sistema acredita la cuenta de Ingresos y la cuenta de Débito Fiscal IVA por el 16%.</w:t>
      </w:r>
    </w:p>
    <w:p>
      <w:pPr>
        <w:pStyle w:val="ListBullet"/>
      </w:pPr>
      <w:r>
        <w:t>**Crédito Fiscal IVA (16%):** Al registrar una compra, se debita la cuenta de Gastos/Inventarios y la cuenta de Crédito Fiscal IVA.</w:t>
      </w:r>
    </w:p>
    <w:p>
      <w:r>
        <w:t>---</w:t>
      </w:r>
    </w:p>
    <w:p>
      <w:pPr>
        <w:pStyle w:val="Heading1"/>
      </w:pPr>
      <w:r>
        <w:rPr>
          <w:color w:val="0F766E"/>
        </w:rPr>
        <w:t>UNIDAD DIDÁCTICA 2. GESTIÓN DE LOS LIBROS CONTABLES EN LA APLICACIÓN</w:t>
      </w:r>
    </w:p>
    <w:p>
      <w:pPr>
        <w:pStyle w:val="Heading2"/>
      </w:pPr>
      <w:r>
        <w:rPr>
          <w:color w:val="0F172A"/>
        </w:rPr>
        <w:t>1. Emisión Digital del Libro Diario, Mayor y Balances</w:t>
      </w:r>
    </w:p>
    <w:p>
      <w:r>
        <w:t>El software permite generar de forma instantánea:</w:t>
      </w:r>
    </w:p>
    <w:p>
      <w:pPr>
        <w:pStyle w:val="ListBullet"/>
      </w:pPr>
      <w:r>
        <w:t>**Libro Diario Digital:** Ordenado cronológicamente con número de asiento, fecha, cuentas y concepto.</w:t>
      </w:r>
    </w:p>
    <w:p>
      <w:pPr>
        <w:pStyle w:val="ListBullet"/>
      </w:pPr>
      <w:r>
        <w:t>**Libro Mayor Digital:** Agrupado por cada código de cuenta.</w:t>
      </w:r>
    </w:p>
    <w:p>
      <w:pPr>
        <w:pStyle w:val="ListBullet"/>
      </w:pPr>
      <w:r>
        <w:t>**Balance de Comprobación de Sumas y Saldos:** Verificación del equilibrio antes de cierres.</w:t>
      </w:r>
    </w:p>
    <w:p>
      <w:r>
        <w:t>---</w:t>
      </w:r>
    </w:p>
    <w:p>
      <w:pPr>
        <w:pStyle w:val="Heading1"/>
      </w:pPr>
      <w:r>
        <w:rPr>
          <w:color w:val="0F766E"/>
        </w:rPr>
        <w:t>UNIDAD DIDÁCTICA 3. REGULARIZACIÓN Y LIQUIDACIÓN DEL IVA</w:t>
      </w:r>
    </w:p>
    <w:p>
      <w:pPr>
        <w:pStyle w:val="Heading2"/>
      </w:pPr>
      <w:r>
        <w:rPr>
          <w:color w:val="0F172A"/>
        </w:rPr>
        <w:t>1. Proceso Mensual de Liquidación del IVA</w:t>
      </w:r>
    </w:p>
    <w:p>
      <w:r>
        <w:t>Al cierre de cada mes, se compensan los saldos del Débito y Crédito Fiscal:</w:t>
      </w:r>
    </w:p>
    <w:p>
      <w:pPr>
        <w:pStyle w:val="ListBullet"/>
      </w:pPr>
      <w:r>
        <w:t>**Caso A (Débito Fiscal &gt; Crédito Fiscal):** Surge una cuota tributaria a pagar al SENIAT.</w:t>
      </w:r>
    </w:p>
    <w:p>
      <w:r>
        <w:t>- *Asiento:* Debitar Débito Fiscal, Acreditar Crédito Fiscal y Acreditar IVA por Pagar.</w:t>
      </w:r>
    </w:p>
    <w:p>
      <w:pPr>
        <w:pStyle w:val="ListBullet"/>
      </w:pPr>
      <w:r>
        <w:t>**Caso B (Crédito Fiscal &gt; Débito Fiscal):** Surge un excedente de crédito fiscal para el mes siguiente.</w:t>
      </w:r>
    </w:p>
    <w:p>
      <w:r>
        <w:t>---</w:t>
      </w:r>
    </w:p>
    <w:p>
      <w:pPr>
        <w:pStyle w:val="Heading1"/>
      </w:pPr>
      <w:r>
        <w:rPr>
          <w:color w:val="0F766E"/>
        </w:rPr>
        <w:t>UNIDAD DIDÁCTICA 4. APERTURA Y CIERRE DEL EJERCICIO ECONÓMICO</w:t>
      </w:r>
    </w:p>
    <w:p>
      <w:pPr>
        <w:pStyle w:val="Heading2"/>
      </w:pPr>
      <w:r>
        <w:rPr>
          <w:color w:val="0F172A"/>
        </w:rPr>
        <w:t>1. Balance de Comprobación y Cierre de Cuentas Nominal</w:t>
      </w:r>
    </w:p>
    <w:p>
      <w:r>
        <w:t>1. **Cancelación de Cuentas de Resultado:** Se saldan las cuentas de Ingresos, Costos y Gastos contra la cuenta transitoria **Ganancias y Pérdidas**.</w:t>
      </w:r>
    </w:p>
    <w:p>
      <w:r>
        <w:t>2. **Cálculo del Impuesto Sobre la Renta (ISLR - 30%):** Se deduce el ISLR de la utilidad contable ajustada.</w:t>
      </w:r>
    </w:p>
    <w:p>
      <w:r>
        <w:t>3. **Traspaso al Patrimonio:** El resultado neto resultante se traslada a **Utilidades Retenidas** o **Pérdidas Acumuladas**.</w:t>
      </w:r>
    </w:p>
    <w:p>
      <w:r>
        <w:t>---</w:t>
      </w:r>
    </w:p>
    <w:p>
      <w:pPr>
        <w:pStyle w:val="Heading1"/>
      </w:pPr>
      <w:r>
        <w:rPr>
          <w:color w:val="0F766E"/>
        </w:rPr>
        <w:t>UNIDAD DIDÁCTICA 5. OBTENCIÓN DE LAS CUENTAS ANUALES (VEN-NIF)</w:t>
      </w:r>
    </w:p>
    <w:p>
      <w:pPr>
        <w:pStyle w:val="Heading2"/>
      </w:pPr>
      <w:r>
        <w:rPr>
          <w:color w:val="0F172A"/>
        </w:rPr>
        <w:t>1. Estados Financieros Básicos Automatizados</w:t>
      </w:r>
    </w:p>
    <w:p>
      <w:pPr>
        <w:pStyle w:val="ListBullet"/>
      </w:pPr>
      <w:r>
        <w:t>**Estado de Situación Financiera (Balance General):** Presenta Activos, Pasivos y Patrimonio a la fecha de cierre.</w:t>
      </w:r>
    </w:p>
    <w:p>
      <w:pPr>
        <w:pStyle w:val="ListBullet"/>
      </w:pPr>
      <w:r>
        <w:t>**Estado de Resultados Integrales:** Presenta el rendimiento económico del ejercicio.</w:t>
      </w:r>
    </w:p>
    <w:p>
      <w:r>
        <w:t>---</w:t>
      </w:r>
    </w:p>
    <w:p>
      <w:pPr>
        <w:pStyle w:val="Heading1"/>
      </w:pPr>
      <w:r>
        <w:rPr>
          <w:color w:val="0F766E"/>
        </w:rPr>
        <w:t>UNIDAD DIDÁCTICA 6. RESPONSABILIDAD Y CONFIDENCIALIDAD EN EL REGISTRO CONTABLE</w:t>
      </w:r>
    </w:p>
    <w:p>
      <w:pPr>
        <w:pStyle w:val="Heading2"/>
      </w:pPr>
      <w:r>
        <w:rPr>
          <w:color w:val="0F172A"/>
        </w:rPr>
        <w:t>1. Código de Ética y Segregación de Roles</w:t>
      </w:r>
    </w:p>
    <w:p>
      <w:r>
        <w:t>El contador que opera sistemas informáticos debe velar por:</w:t>
      </w:r>
    </w:p>
    <w:p>
      <w:pPr>
        <w:pStyle w:val="ListBullet"/>
      </w:pPr>
      <w:r>
        <w:t>**Confidencialidad:** Mantener el secreto profesional sobre las cifras contables.</w:t>
      </w:r>
    </w:p>
    <w:p>
      <w:pPr>
        <w:pStyle w:val="ListBullet"/>
      </w:pPr>
      <w:r>
        <w:t>**Segregación de Accesos:** Asignar perfiles diferenciados en el software (Facturación, Tesorería, Contador General y Auditor).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