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3A &amp;3B – BEFORE CARGO TRANSFER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13.0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Issue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19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 architecto al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Laborum Tempor 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pariatur Laboru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STS Superintendent if Different from POAC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 consectetur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Transfer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 Apr 2020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Location of Transfer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minim eius totam q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and fendering arrangement is effective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Unused cargo connections are blanked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ship's plan to use vapour balancing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Not applicable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Inert Gas System (IGS)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Firefighting equipment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Spill response equipment is on station and ready for immediate deployment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Scuppers and save-alls are plugged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system sea connections and overboard discharges are secured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Designated transceivers are in low power mode and designated radio antennae are isolated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 openings in superstructure are closed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Spaces to be routinely monitored for any build-up of flammable and/or toxic vapour have been identified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Pumproom ventilation is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Accommodation spaces are at positive pressure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 control plans are readily available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3A &amp;3B – BEFORE CARGO TRANSFER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3A &amp;3B – BEFORE CARGO TRANSFER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13.0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Issue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19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monitoring system is fully operational and tested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gauging system operation and alarm set points are confirmed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Shutdown (ESD) system is tested and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equipment is in safe condition (isolated, drained and de-pressurised), Cargo manifold connections prepared, blanked and marked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cargo transfer hoses/arms have been tested and certified and they are in apparent good condition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hose lifting equipment is suitable and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P/V valves are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 3B</w:t>
            </w:r>
          </w:p>
        </w:tc>
        <w:tc>
          <w:tcPr>
            <w:tcW w:type="pct" w:w="72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Additional for LPG or LNG Transfer</w:t>
            </w:r>
          </w:p>
        </w:tc>
        <w:tc>
          <w:tcPr>
            <w:tcW w:type="pct" w:w="20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lines have been cooled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safety systems, including firefighting, cryogenic protection, ESD, gas detection and ventilation system are ready for use/in use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cargo transfer equipment tested and ready for use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r>
              <w:rPr>
                <w:sz w:val="18"/>
                <w:szCs w:val="18"/>
              </w:rPr>
              <w:t xml:space="preserve">In aperiam velit quo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Signature:</w:t>
            </w:r>
          </w:p>
          <w:p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Date:</w:t>
            </w:r>
          </w:p>
          <w:p>
            <w:r>
              <w:rPr>
                <w:sz w:val="18"/>
                <w:szCs w:val="18"/>
              </w:rPr>
              <w:t xml:space="preserve">17 Mar 1999</w:t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3A &amp;3B – BEFORE CARGO TRANSFER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2026-02-19T11:26:04.039Z</dcterms:created>
  <dcterms:modified xsi:type="dcterms:W3CDTF">2026-02-19T11:26:04.039Z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