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gridSpan w:val="2"/>
            <w:tcMar>
              <w:top w:type="dxa" w:w="2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Operation Details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Operation number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2026-007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Year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Location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Dubai</w:t>
            </w:r>
          </w:p>
        </w:tc>
      </w:tr>
    </w:tbl>
    <w:p>
      <w:pPr>
        <w:spacing w:before="400" w:after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gridSpan w:val="2"/>
            <w:tcMar>
              <w:top w:type="dxa" w:w="2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STBL (Ship to be lightered)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name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MT Gas Laggon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DWT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64220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Beam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36.038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DISP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72237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Draft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11.85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MaxFreeboard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16.1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MinFreeboard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10.7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ManifoldToRail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</w:tbl>
    <w:p>
      <w:pPr>
        <w:spacing w:before="400" w:after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gridSpan w:val="2"/>
            <w:tcMar>
              <w:top w:type="dxa" w:w="2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SS (Supply ship)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name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MT Inception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DWT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49723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Beam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36.6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DISP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40848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Draft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MaxFreeboard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13.4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MinFreeboard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10.1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ManifoldToRail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</w:tbl>
    <w:p>
      <w:pPr>
        <w:spacing w:before="400" w:after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gridSpan w:val="2"/>
            <w:tcMar>
              <w:top w:type="dxa" w:w="2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Fender calculation result</w:t>
            </w:r>
          </w:p>
        </w:tc>
      </w:tr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EDC (MT)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52186.18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STBL Mass Coefficient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1.66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SS Mass Coefficient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1.38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CVD (MT)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38374.71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Fender selection – Calm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4Nos x 3.3M x 6.5M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Fender selection – Moderate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4Nos x 3.3M x 6.5M</w:t>
            </w:r>
          </w:p>
        </w:tc>
      </w:tr>
      <w:tr>
        <w:tc>
          <w:tcPr>
            <w:tcW w:type="pct" w:w="3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Fender selection – Rough</w:t>
            </w:r>
          </w:p>
        </w:tc>
        <w:tc>
          <w:tcPr>
            <w:tcW w:type="pct" w:w="65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5Nos x 3.3M x 6.5M</w:t>
            </w:r>
          </w:p>
        </w:tc>
      </w:tr>
    </w:tbl>
    <w:sectPr>
      <w:headerReference w:type="default" r:id="rId6"/>
      <w:pgSz w:w="11906" w:h="16838" w:orient="portrait"/>
      <w:pgMar w:top="12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000000" w:sz="8"/>
        <w:left w:val="single" w:color="000000" w:sz="8"/>
        <w:bottom w:val="single" w:color="000000" w:sz="8"/>
        <w:right w:val="single" w:color="000000" w:sz="8"/>
        <w:insideH w:val="single" w:color="000000" w:sz="8"/>
        <w:insideV w:val="single" w:color="000000" w:sz="8"/>
      </w:tblBorders>
    </w:tblPr>
    <w:tblGrid>
      <w:gridCol w:w="100"/>
      <w:gridCol w:w="100"/>
      <w:gridCol w:w="100"/>
    </w:tblGrid>
    <w:tr>
      <w:tc>
        <w:tcPr>
          <w:tcW w:type="pct" w:w="25%"/>
          <w:tcMar>
            <w:top w:type="dxa" w:w="48"/>
            <w:left w:type="dxa" w:w="80"/>
            <w:bottom w:type="dxa" w:w="48"/>
            <w:right w:type="dxa" w:w="4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14300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45%"/>
          <w:tcMar>
            <w:top w:type="dxa" w:w="48"/>
            <w:left w:type="dxa" w:w="40"/>
            <w:bottom w:type="dxa" w:w="48"/>
            <w:right w:type="dxa" w:w="40"/>
          </w:tcMar>
          <w:vAlign w:val="center"/>
        </w:tcPr>
        <w:p>
          <w:pPr>
            <w:jc w:val="center"/>
          </w:pPr>
          <w:r>
            <w:rPr>
              <w:b/>
              <w:bCs/>
              <w:color w:val="000000"/>
              <w:sz w:val="22"/>
              <w:szCs w:val="22"/>
            </w:rPr>
            <w:t xml:space="preserve">COMPATIBILITY CALCULATION</w:t>
          </w:r>
        </w:p>
      </w:tc>
      <w:tc>
        <w:tcPr>
          <w:tcW w:type="pct" w:w="30%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tbl>
          <w:tblPr>
            <w:tblW w:type="pct" w:w="100%"/>
            <w:tbl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  <w:insideH w:val="single" w:color="000000" w:sz="8"/>
              <w:insideV w:val="single" w:color="000000" w:sz="8"/>
            </w:tblBorders>
          </w:tblPr>
          <w:tblGrid>
            <w:gridCol w:w="100"/>
            <w:gridCol w:w="100"/>
          </w:tblGrid>
          <w:tr>
            <w:tc>
              <w:tcPr>
                <w:tcW w:type="pct" w:w="50%"/>
                <w:tcMar>
                  <w:top w:type="dxa" w:w="24"/>
                  <w:left w:type="dxa" w:w="60"/>
                  <w:bottom w:type="dxa" w:w="24"/>
                  <w:right w:type="dxa" w:w="24"/>
                </w:tcMar>
              </w:tcPr>
              <w:p>
                <w:r>
                  <w:rPr>
                    <w:color w:val="000000"/>
                    <w:sz w:val="18"/>
                    <w:szCs w:val="18"/>
                  </w:rPr>
                  <w:t xml:space="preserve">Module:</w:t>
                </w:r>
              </w:p>
            </w:tc>
            <w:tc>
              <w:tcPr>
                <w:tcW w:type="pct" w:w="50%"/>
                <w:tcMar>
                  <w:top w:type="dxa" w:w="24"/>
                  <w:left w:type="dxa" w:w="24"/>
                  <w:bottom w:type="dxa" w:w="24"/>
                  <w:right w:type="dxa" w:w="60"/>
                </w:tcMar>
              </w:tcPr>
              <w:p>
                <w:r>
                  <w:rPr>
                    <w:color w:val="000000"/>
                    <w:sz w:val="18"/>
                    <w:szCs w:val="18"/>
                  </w:rPr>
                  <w:t xml:space="preserve">Operations / Compatibility</w:t>
                </w:r>
              </w:p>
            </w:tc>
          </w:tr>
          <w:tr>
            <w:tc>
              <w:tcPr>
                <w:tcW w:type="pct" w:w="50%"/>
                <w:tcMar>
                  <w:top w:type="dxa" w:w="24"/>
                  <w:left w:type="dxa" w:w="60"/>
                  <w:bottom w:type="dxa" w:w="24"/>
                  <w:right w:type="dxa" w:w="24"/>
                </w:tcMar>
              </w:tcPr>
              <w:p>
                <w:r>
                  <w:rPr>
                    <w:color w:val="000000"/>
                    <w:sz w:val="18"/>
                    <w:szCs w:val="18"/>
                  </w:rPr>
                  <w:t xml:space="preserve">Page:</w:t>
                </w:r>
              </w:p>
            </w:tc>
            <w:tc>
              <w:tcPr>
                <w:tcW w:type="pct" w:w="50%"/>
                <w:tcMar>
                  <w:top w:type="dxa" w:w="24"/>
                  <w:left w:type="dxa" w:w="24"/>
                  <w:bottom w:type="dxa" w:w="24"/>
                  <w:right w:type="dxa" w:w="60"/>
                </w:tcMar>
              </w:tcPr>
              <w:p>
                <w:r>
                  <w:rPr>
                    <w:color w:val="000000"/>
                    <w:sz w:val="18"/>
                    <w:szCs w:val="18"/>
                  </w:rPr>
                  <w:t xml:space="preserve">1 of 1</w:t>
                </w:r>
              </w:p>
            </w:tc>
          </w:tr>
        </w:tbl>
        <w:p/>
      </w:tc>
    </w:tr>
  </w:tbl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c8b1100a246e963fd4454c2e344451808742bc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2026-03-16T10:59:31.837Z</dcterms:created>
  <dcterms:modified xsi:type="dcterms:W3CDTF">2026-03-16T10:59:31.837Z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