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3 — Assignments: MS Excel for Legal Data Management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Hours:</w:t>
      </w:r>
      <w:r>
        <w:t xml:space="preserve"> 6</w:t>
      </w:r>
    </w:p>
    <w:p>
      <w:r>
        <w:t>This unit assignment is taken from the full-course pack and scoped to Unit 3.</w:t>
      </w:r>
    </w:p>
    <w:p>
      <w:pPr>
        <w:pStyle w:val="Heading2"/>
      </w:pPr>
      <w:r>
        <w:t>Assignment A2 — Chambers Case Register &amp; Billing (MS Excel)</w:t>
      </w:r>
    </w:p>
    <w:p>
      <w:r/>
      <w:r>
        <w:rPr>
          <w:b/>
        </w:rPr>
        <w:t>Title:</w:t>
      </w:r>
      <w:r>
        <w:t xml:space="preserve"> Case Tracking, Client Records, and Billing with Formulas and Visualization  </w:t>
      </w:r>
    </w:p>
    <w:p>
      <w:r/>
      <w:r>
        <w:rPr>
          <w:b/>
        </w:rPr>
        <w:t>Unit alignment:</w:t>
      </w:r>
      <w:r>
        <w:t xml:space="preserve"> T3 | </w:t>
      </w:r>
      <w:r>
        <w:rPr>
          <w:b/>
        </w:rPr>
        <w:t>Objectives:</w:t>
      </w:r>
      <w:r>
        <w:t xml:space="preserve"> Obj 5, 9  </w:t>
      </w:r>
    </w:p>
    <w:p>
      <w:r/>
      <w:r>
        <w:rPr>
          <w:b/>
        </w:rPr>
        <w:t>Estimated effort:</w:t>
      </w:r>
      <w:r>
        <w:t xml:space="preserve"> 4–6 hours  </w:t>
      </w:r>
    </w:p>
    <w:p>
      <w:r/>
      <w:r>
        <w:rPr>
          <w:b/>
        </w:rPr>
        <w:t>Deliverables:</w:t>
      </w:r>
      <w:r>
        <w:t xml:space="preserve"> One .xlsx workbook with three worksheets</w:t>
      </w:r>
    </w:p>
    <w:p>
      <w:pPr>
        <w:pStyle w:val="Heading3"/>
      </w:pPr>
      <w:r>
        <w:t>Task</w:t>
      </w:r>
    </w:p>
    <w:p>
      <w:r>
        <w:t xml:space="preserve">Create a workbook for a fictional law chamber with </w:t>
      </w:r>
      <w:r>
        <w:rPr>
          <w:b/>
        </w:rPr>
        <w:t>minimum 15 case rows</w:t>
      </w:r>
      <w:r>
        <w:t xml:space="preserve"> and </w:t>
      </w:r>
      <w:r>
        <w:rPr>
          <w:b/>
        </w:rPr>
        <w:t>10 client billing rows</w:t>
      </w:r>
      <w:r>
        <w:t xml:space="preserve"> (may overlap by Client ID).</w:t>
      </w:r>
    </w:p>
    <w:p>
      <w:pPr>
        <w:pStyle w:val="Heading4"/>
      </w:pPr>
      <w:r>
        <w:t>Worksheet 1: `Case_Register`</w:t>
      </w:r>
    </w:p>
    <w:p>
      <w:r>
        <w:t>Columns (at minimum): Case ID, Client Name, Court, Matter Type, Status (Pending/Disposed), Hearing Date, Advocate Assigned.</w:t>
      </w:r>
    </w:p>
    <w:p>
      <w:pPr>
        <w:pStyle w:val="ListBullet"/>
      </w:pPr>
      <w:r>
        <w:t xml:space="preserve">Use </w:t>
      </w:r>
      <w:r>
        <w:rPr>
          <w:b/>
        </w:rPr>
        <w:t>data validation</w:t>
      </w:r>
      <w:r>
        <w:t xml:space="preserve"> for Status and Matter Type.</w:t>
      </w:r>
    </w:p>
    <w:p>
      <w:pPr>
        <w:pStyle w:val="ListBullet"/>
      </w:pPr>
      <w:r/>
      <w:r>
        <w:rPr>
          <w:b/>
        </w:rPr>
        <w:t>Conditional formatting</w:t>
      </w:r>
      <w:r>
        <w:t xml:space="preserve"> to highlight hearings within 14 days.</w:t>
      </w:r>
    </w:p>
    <w:p>
      <w:pPr>
        <w:pStyle w:val="ListBullet"/>
      </w:pPr>
      <w:r/>
      <w:r>
        <w:rPr>
          <w:b/>
        </w:rPr>
        <w:t>FILTER</w:t>
      </w:r>
      <w:r>
        <w:t xml:space="preserve"> or AutoFilter demonstration: include a screenshot sheet or instructions tab showing filtered "Pending" High Court matters (instructor may observe live).</w:t>
      </w:r>
    </w:p>
    <w:p>
      <w:pPr>
        <w:pStyle w:val="Heading4"/>
      </w:pPr>
      <w:r>
        <w:t>Worksheet 2: `Client_Billing`</w:t>
      </w:r>
    </w:p>
    <w:p>
      <w:r>
        <w:t>Columns: Invoice ID, Client ID, Client Name, Hours, Rate, Amount, Payment Status (Paid/Unpaid).</w:t>
      </w:r>
    </w:p>
    <w:p>
      <w:pPr>
        <w:pStyle w:val="ListBullet"/>
      </w:pPr>
      <w:r/>
      <w:r>
        <w:rPr>
          <w:b/>
        </w:rPr>
        <w:t>Formulas:</w:t>
      </w:r>
      <w:r>
        <w:t xml:space="preserve"> Amount = Hours × Rate; </w:t>
      </w:r>
      <w:r>
        <w:rPr>
          <w:b/>
        </w:rPr>
        <w:t>SUM</w:t>
      </w:r>
      <w:r>
        <w:t xml:space="preserve"> total billed; </w:t>
      </w:r>
      <w:r>
        <w:rPr>
          <w:b/>
        </w:rPr>
        <w:t>COUNTIF</w:t>
      </w:r>
      <w:r>
        <w:t xml:space="preserve"> unpaid invoices.</w:t>
      </w:r>
    </w:p>
    <w:p>
      <w:pPr>
        <w:pStyle w:val="ListBullet"/>
      </w:pPr>
      <w:r/>
      <w:r>
        <w:rPr>
          <w:b/>
        </w:rPr>
        <w:t>IF</w:t>
      </w:r>
      <w:r>
        <w:t xml:space="preserve"> formula to label "Follow-up" when unpaid and Amount &gt; 5000.</w:t>
      </w:r>
    </w:p>
    <w:p>
      <w:pPr>
        <w:pStyle w:val="Heading4"/>
      </w:pPr>
      <w:r>
        <w:t>Worksheet 3: `Dashboard`</w:t>
      </w:r>
    </w:p>
    <w:p>
      <w:pPr>
        <w:pStyle w:val="ListBullet"/>
      </w:pPr>
      <w:r/>
      <w:r>
        <w:rPr>
          <w:b/>
        </w:rPr>
        <w:t>Chart</w:t>
      </w:r>
      <w:r>
        <w:t xml:space="preserve"> (column or pie): cases by Status or fees by Matter Type.</w:t>
      </w:r>
    </w:p>
    <w:p>
      <w:pPr>
        <w:pStyle w:val="ListBullet"/>
      </w:pPr>
      <w:r>
        <w:t>Summary cells linked to formulas (total cases, total outstanding fees).</w:t>
      </w:r>
    </w:p>
    <w:p>
      <w:pPr>
        <w:pStyle w:val="Heading3"/>
      </w:pPr>
      <w:r>
        <w:t>Privacy note</w:t>
      </w:r>
    </w:p>
    <w:p>
      <w:r>
        <w:t xml:space="preserve">Use </w:t>
      </w:r>
      <w:r>
        <w:rPr>
          <w:b/>
        </w:rPr>
        <w:t>fictional names and matter details only</w:t>
      </w:r>
      <w:r>
        <w:t>. Do not use real client data.</w:t>
      </w:r>
    </w:p>
    <w:p>
      <w:pPr>
        <w:pStyle w:val="Heading3"/>
      </w:pPr>
      <w:r>
        <w:t>Rubric (25 marks)</w:t>
      </w:r>
    </w:p>
    <w:p>
      <w:r>
        <w:t>Criterion | Excellent (5) | Good (3–4) | Needs improvement (1–2) | Marks</w:t>
      </w:r>
    </w:p>
    <w:p>
      <w:r>
        <w:t>Data structure (Obj 5) | Logical columns; no merged data cells; 15+ cases | Minor schema issues | Incomplete dataset | /5</w:t>
      </w:r>
    </w:p>
    <w:p>
      <w:r>
        <w:t>Formulas &amp; functions (Obj 5) | SUM, IF, COUNTIF correct; no hard-coded totals | One formula error | Mostly typed values | /5</w:t>
      </w:r>
    </w:p>
    <w:p>
      <w:r>
        <w:t>Sort/filter &amp; validation (Obj 5) | Filter/validation used effectively | Basic use only | Missing | /5</w:t>
      </w:r>
    </w:p>
    <w:p>
      <w:r>
        <w:t>Chart &amp; dashboard (Obj 5) | Clear chart with labels; linked summaries | Chart present but weak | Missing | /5</w:t>
      </w:r>
    </w:p>
    <w:p>
      <w:r>
        <w:t>Professional presentation (Obj 9) | Readable, titled sheets; fictional data only | Minor issues | Messy or real data used | /5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