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32DC" w14:textId="77777777" w:rsidR="008B5B67" w:rsidRDefault="008B5B67">
      <w:pPr>
        <w:pBdr>
          <w:bottom w:val="single" w:sz="20" w:space="1" w:color="B8960C"/>
        </w:pBdr>
      </w:pPr>
    </w:p>
    <w:p w14:paraId="411718FC" w14:textId="77777777" w:rsidR="008B5B67" w:rsidRDefault="008B5B67">
      <w:pPr>
        <w:pBdr>
          <w:bottom w:val="single" w:sz="20" w:space="1" w:color="B8960C"/>
        </w:pBdr>
      </w:pPr>
    </w:p>
    <w:p w14:paraId="2E264727" w14:textId="77777777" w:rsidR="008B5B67" w:rsidRDefault="008B5B67">
      <w:pPr>
        <w:pBdr>
          <w:bottom w:val="single" w:sz="20" w:space="1" w:color="B8960C"/>
        </w:pBdr>
      </w:pPr>
    </w:p>
    <w:p w14:paraId="0D846136" w14:textId="77777777" w:rsidR="008B5B67" w:rsidRDefault="008B5B67">
      <w:pPr>
        <w:spacing w:before="800" w:after="100"/>
        <w:rPr>
          <w:color w:val="CCCCCC"/>
        </w:rPr>
      </w:pPr>
    </w:p>
    <w:p w14:paraId="2A921761" w14:textId="77777777" w:rsidR="008B5B67" w:rsidRDefault="00000000">
      <w:pPr>
        <w:spacing w:after="40"/>
        <w:jc w:val="center"/>
        <w:rPr>
          <w:color w:val="999999"/>
        </w:rPr>
      </w:pPr>
      <w:r>
        <w:rPr>
          <w:smallCaps/>
          <w:color w:val="999999"/>
        </w:rPr>
        <w:t>CUNY School of Professional Studies</w:t>
      </w:r>
    </w:p>
    <w:p w14:paraId="4197B802" w14:textId="77777777" w:rsidR="008B5B67" w:rsidRDefault="00000000">
      <w:pPr>
        <w:spacing w:after="400"/>
        <w:jc w:val="center"/>
        <w:rPr>
          <w:color w:val="999999"/>
        </w:rPr>
      </w:pPr>
      <w:r>
        <w:rPr>
          <w:i/>
          <w:iCs/>
          <w:color w:val="999999"/>
          <w:sz w:val="22"/>
          <w:szCs w:val="22"/>
        </w:rPr>
        <w:t>DATA 620 — Web Analytics &amp; Network Analysis</w:t>
      </w:r>
    </w:p>
    <w:p w14:paraId="747B0169" w14:textId="77777777" w:rsidR="008B5B67" w:rsidRDefault="008B5B67">
      <w:pPr>
        <w:pBdr>
          <w:bottom w:val="single" w:sz="4" w:space="1" w:color="BDBDBD"/>
        </w:pBdr>
        <w:spacing w:after="200"/>
        <w:jc w:val="center"/>
      </w:pPr>
    </w:p>
    <w:p w14:paraId="2DF20D6F" w14:textId="77777777" w:rsidR="008B5B67" w:rsidRDefault="00000000">
      <w:pPr>
        <w:jc w:val="center"/>
      </w:pPr>
      <w:r>
        <w:rPr>
          <w:b/>
          <w:bCs/>
          <w:color w:val="1A237E"/>
          <w:sz w:val="64"/>
          <w:szCs w:val="64"/>
        </w:rPr>
        <w:t>The Myth of</w:t>
      </w:r>
    </w:p>
    <w:p w14:paraId="39FA3191" w14:textId="77777777" w:rsidR="008B5B67" w:rsidRDefault="00000000">
      <w:pPr>
        <w:jc w:val="center"/>
      </w:pPr>
      <w:r>
        <w:rPr>
          <w:b/>
          <w:bCs/>
          <w:color w:val="1A237E"/>
          <w:sz w:val="64"/>
          <w:szCs w:val="64"/>
        </w:rPr>
        <w:t>Institutional</w:t>
      </w:r>
    </w:p>
    <w:p w14:paraId="4E4C6423" w14:textId="77777777" w:rsidR="008B5B67" w:rsidRDefault="00000000">
      <w:pPr>
        <w:spacing w:after="120"/>
        <w:jc w:val="center"/>
      </w:pPr>
      <w:r>
        <w:rPr>
          <w:b/>
          <w:bCs/>
          <w:color w:val="1A237E"/>
          <w:sz w:val="64"/>
          <w:szCs w:val="64"/>
        </w:rPr>
        <w:t>Distinctiveness</w:t>
      </w:r>
    </w:p>
    <w:p w14:paraId="63AA7219" w14:textId="77777777" w:rsidR="008B5B67" w:rsidRDefault="008B5B67">
      <w:pPr>
        <w:pBdr>
          <w:bottom w:val="single" w:sz="6" w:space="1" w:color="B8960C"/>
        </w:pBdr>
        <w:spacing w:after="200"/>
        <w:jc w:val="center"/>
      </w:pPr>
    </w:p>
    <w:p w14:paraId="1CE80BB1" w14:textId="77777777" w:rsidR="008B5B67" w:rsidRDefault="00000000">
      <w:pPr>
        <w:jc w:val="center"/>
      </w:pPr>
      <w:r>
        <w:rPr>
          <w:i/>
          <w:iCs/>
          <w:color w:val="37474F"/>
          <w:sz w:val="28"/>
          <w:szCs w:val="28"/>
        </w:rPr>
        <w:t>How NYC College Mission Statements Converge Across</w:t>
      </w:r>
    </w:p>
    <w:p w14:paraId="0D153A47" w14:textId="77777777" w:rsidR="008B5B67" w:rsidRDefault="00000000">
      <w:pPr>
        <w:spacing w:after="600"/>
        <w:jc w:val="center"/>
      </w:pPr>
      <w:r>
        <w:rPr>
          <w:i/>
          <w:iCs/>
          <w:color w:val="37474F"/>
          <w:sz w:val="28"/>
          <w:szCs w:val="28"/>
        </w:rPr>
        <w:t>Public, Private, and Religious Sectors</w:t>
      </w:r>
    </w:p>
    <w:tbl>
      <w:tblPr>
        <w:tblStyle w:val="a"/>
        <w:tblpPr w:vertAnchor="page" w:horzAnchor="margin" w:tblpX="2160"/>
        <w:tblW w:w="50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40"/>
      </w:tblGrid>
      <w:tr w:rsidR="008B5B67" w14:paraId="207A4335" w14:textId="77777777">
        <w:tc>
          <w:tcPr>
            <w:tcW w:w="5040" w:type="dxa"/>
            <w:tcBorders>
              <w:top w:val="nil"/>
              <w:left w:val="nil"/>
              <w:bottom w:val="nil"/>
              <w:right w:val="nil"/>
            </w:tcBorders>
            <w:shd w:val="clear" w:color="auto" w:fill="FFFFFF"/>
            <w:tcMar>
              <w:top w:w="200" w:type="dxa"/>
              <w:left w:w="300" w:type="dxa"/>
              <w:bottom w:w="200" w:type="dxa"/>
              <w:right w:w="300" w:type="dxa"/>
            </w:tcMar>
          </w:tcPr>
          <w:p w14:paraId="02697962" w14:textId="77777777" w:rsidR="008B5B67" w:rsidRDefault="008B5B67">
            <w:pPr>
              <w:spacing w:after="60"/>
              <w:jc w:val="center"/>
              <w:rPr>
                <w:b/>
                <w:bCs/>
                <w:color w:val="1A237E"/>
                <w:sz w:val="20"/>
                <w:szCs w:val="20"/>
              </w:rPr>
            </w:pPr>
          </w:p>
          <w:p w14:paraId="236251EF" w14:textId="77777777" w:rsidR="008B5B67" w:rsidRDefault="00000000">
            <w:pPr>
              <w:spacing w:after="60"/>
              <w:jc w:val="center"/>
              <w:rPr>
                <w:b/>
                <w:bCs/>
                <w:color w:val="1A237E"/>
                <w:sz w:val="28"/>
                <w:szCs w:val="28"/>
              </w:rPr>
            </w:pPr>
            <w:r>
              <w:rPr>
                <w:b/>
                <w:bCs/>
                <w:color w:val="1A237E"/>
                <w:sz w:val="28"/>
                <w:szCs w:val="28"/>
              </w:rPr>
              <w:t>Joseph Foy</w:t>
            </w:r>
          </w:p>
          <w:p w14:paraId="0DEE138C" w14:textId="77777777" w:rsidR="008B5B67" w:rsidRDefault="00000000">
            <w:pPr>
              <w:spacing w:after="60"/>
              <w:jc w:val="center"/>
            </w:pPr>
            <w:r>
              <w:rPr>
                <w:b/>
                <w:bCs/>
                <w:color w:val="1A237E"/>
                <w:sz w:val="28"/>
                <w:szCs w:val="28"/>
              </w:rPr>
              <w:t>Candace Grant</w:t>
            </w:r>
          </w:p>
          <w:p w14:paraId="59655BA9" w14:textId="7CB34E7E" w:rsidR="008B5B67" w:rsidRDefault="00611FB6">
            <w:pPr>
              <w:spacing w:before="60"/>
              <w:jc w:val="center"/>
            </w:pPr>
            <w:r>
              <w:t>Project 2</w:t>
            </w:r>
          </w:p>
        </w:tc>
      </w:tr>
    </w:tbl>
    <w:p w14:paraId="0D70FAE9" w14:textId="77777777" w:rsidR="008B5B67" w:rsidRDefault="008B5B67">
      <w:pPr>
        <w:spacing w:before="700" w:after="100"/>
      </w:pPr>
    </w:p>
    <w:p w14:paraId="42566807" w14:textId="77777777" w:rsidR="008B5B67" w:rsidRDefault="008B5B67">
      <w:pPr>
        <w:pBdr>
          <w:bottom w:val="single" w:sz="20" w:space="1" w:color="B8960C"/>
        </w:pBdr>
        <w:spacing w:after="80"/>
        <w:rPr>
          <w:color w:val="B7B7B7"/>
          <w:sz w:val="28"/>
          <w:szCs w:val="28"/>
        </w:rPr>
      </w:pPr>
    </w:p>
    <w:p w14:paraId="07E1B4E8" w14:textId="77777777" w:rsidR="008B5B67" w:rsidRDefault="00000000">
      <w:pPr>
        <w:spacing w:before="60"/>
        <w:jc w:val="center"/>
        <w:rPr>
          <w:color w:val="B7B7B7"/>
          <w:sz w:val="28"/>
          <w:szCs w:val="28"/>
        </w:rPr>
      </w:pPr>
      <w:r>
        <w:rPr>
          <w:i/>
          <w:iCs/>
          <w:color w:val="B7B7B7"/>
        </w:rPr>
        <w:t xml:space="preserve">Project </w:t>
      </w:r>
      <w:proofErr w:type="gramStart"/>
      <w:r>
        <w:rPr>
          <w:i/>
          <w:iCs/>
          <w:color w:val="B7B7B7"/>
        </w:rPr>
        <w:t>2  •</w:t>
      </w:r>
      <w:proofErr w:type="gramEnd"/>
      <w:r>
        <w:rPr>
          <w:i/>
          <w:iCs/>
          <w:color w:val="B7B7B7"/>
        </w:rPr>
        <w:t xml:space="preserve">  Submitted in fulfillment of course requirements</w:t>
      </w:r>
    </w:p>
    <w:p w14:paraId="78E5CC05" w14:textId="77777777" w:rsidR="008B5B67" w:rsidRDefault="00000000">
      <w:pPr>
        <w:sectPr w:rsidR="008B5B67">
          <w:headerReference w:type="default" r:id="rId8"/>
          <w:pgSz w:w="12240" w:h="15840"/>
          <w:pgMar w:top="1440" w:right="1440" w:bottom="1440" w:left="1440" w:header="708" w:footer="708" w:gutter="0"/>
          <w:pgNumType w:start="1"/>
          <w:cols w:space="720"/>
        </w:sectPr>
      </w:pPr>
      <w:r>
        <w:br/>
      </w:r>
    </w:p>
    <w:p w14:paraId="22D0CE4F" w14:textId="77777777" w:rsidR="008B5B67" w:rsidRDefault="00000000">
      <w:pPr>
        <w:pBdr>
          <w:bottom w:val="single" w:sz="8" w:space="4" w:color="1A237E"/>
        </w:pBdr>
        <w:spacing w:before="320" w:after="140"/>
      </w:pPr>
      <w:r>
        <w:rPr>
          <w:b/>
          <w:bCs/>
          <w:smallCaps/>
          <w:color w:val="1A237E"/>
          <w:sz w:val="30"/>
          <w:szCs w:val="30"/>
        </w:rPr>
        <w:lastRenderedPageBreak/>
        <w:t>1</w:t>
      </w:r>
      <w:proofErr w:type="gramStart"/>
      <w:r>
        <w:rPr>
          <w:b/>
          <w:bCs/>
          <w:smallCaps/>
          <w:color w:val="1A237E"/>
          <w:sz w:val="30"/>
          <w:szCs w:val="30"/>
        </w:rPr>
        <w:t>.  Project</w:t>
      </w:r>
      <w:proofErr w:type="gramEnd"/>
      <w:r>
        <w:rPr>
          <w:b/>
          <w:bCs/>
          <w:smallCaps/>
          <w:color w:val="1A237E"/>
          <w:sz w:val="30"/>
          <w:szCs w:val="30"/>
        </w:rPr>
        <w:t xml:space="preserve"> Overview</w:t>
      </w:r>
    </w:p>
    <w:p w14:paraId="3F877528" w14:textId="77777777" w:rsidR="008B5B67" w:rsidRDefault="00000000">
      <w:pPr>
        <w:spacing w:before="60" w:after="100" w:line="288" w:lineRule="auto"/>
        <w:jc w:val="both"/>
      </w:pPr>
      <w:r>
        <w:rPr>
          <w:color w:val="37474F"/>
        </w:rPr>
        <w:t>This study examines how colleges in New York City frame their institutional priorities through mission statements. Using publicly available college website data and records from the Integrated Postsecondary Education Data System (IPEDS), we constructed a dataset of 160 NYC college mission statements spanning five boroughs and three institutional sectors: Public, Private, and Religious.</w:t>
      </w:r>
    </w:p>
    <w:p w14:paraId="4AA64BCF" w14:textId="77777777" w:rsidR="008B5B67" w:rsidRDefault="00000000">
      <w:pPr>
        <w:spacing w:before="60" w:after="100" w:line="288" w:lineRule="auto"/>
        <w:jc w:val="both"/>
      </w:pPr>
      <w:r>
        <w:rPr>
          <w:color w:val="37474F"/>
        </w:rPr>
        <w:t xml:space="preserve">The analysis unfolds across two </w:t>
      </w:r>
      <w:proofErr w:type="spellStart"/>
      <w:r>
        <w:rPr>
          <w:color w:val="37474F"/>
        </w:rPr>
        <w:t>Jupyter</w:t>
      </w:r>
      <w:proofErr w:type="spellEnd"/>
      <w:r>
        <w:rPr>
          <w:color w:val="37474F"/>
        </w:rPr>
        <w:t xml:space="preserve"> notebooks. The primary notebook establishes the full analytical pipeline — from data ingestion and text normalization through bipartite network construction and island method filtering. A secondary analytical notebook (</w:t>
      </w:r>
      <w:proofErr w:type="spellStart"/>
      <w:r>
        <w:rPr>
          <w:color w:val="37474F"/>
        </w:rPr>
        <w:t>Colleges.ipynb</w:t>
      </w:r>
      <w:proofErr w:type="spellEnd"/>
      <w:r>
        <w:rPr>
          <w:color w:val="37474F"/>
        </w:rPr>
        <w:t>) extends the analysis with sector classification, cosine similarity measurement, LDA topic modeling, and borough-level network comparison. Together, the two notebooks constitute a complete, reproducible research workflow.</w:t>
      </w:r>
    </w:p>
    <w:p w14:paraId="68B71A97" w14:textId="77777777" w:rsidR="008B5B67" w:rsidRDefault="008B5B67">
      <w:pPr>
        <w:spacing w:before="80" w:after="100"/>
      </w:pPr>
    </w:p>
    <w:p w14:paraId="5383FD41" w14:textId="77777777" w:rsidR="008B5B67" w:rsidRDefault="00000000">
      <w:pPr>
        <w:pBdr>
          <w:bottom w:val="single" w:sz="8" w:space="4" w:color="1A237E"/>
        </w:pBdr>
        <w:spacing w:before="320" w:after="140"/>
      </w:pPr>
      <w:r>
        <w:rPr>
          <w:b/>
          <w:bCs/>
          <w:smallCaps/>
          <w:color w:val="1A237E"/>
          <w:sz w:val="30"/>
          <w:szCs w:val="30"/>
        </w:rPr>
        <w:t>2</w:t>
      </w:r>
      <w:proofErr w:type="gramStart"/>
      <w:r>
        <w:rPr>
          <w:b/>
          <w:bCs/>
          <w:smallCaps/>
          <w:color w:val="1A237E"/>
          <w:sz w:val="30"/>
          <w:szCs w:val="30"/>
        </w:rPr>
        <w:t>.  Dataset</w:t>
      </w:r>
      <w:proofErr w:type="gramEnd"/>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8B5B67" w14:paraId="504327E3" w14:textId="77777777">
        <w:tc>
          <w:tcPr>
            <w:tcW w:w="3120" w:type="dxa"/>
            <w:tcBorders>
              <w:top w:val="single" w:sz="4" w:space="0" w:color="BDBDBD"/>
              <w:left w:val="single" w:sz="4" w:space="0" w:color="BDBDBD"/>
              <w:bottom w:val="single" w:sz="4" w:space="0" w:color="BDBDBD"/>
              <w:right w:val="single" w:sz="4" w:space="0" w:color="BDBDBD"/>
            </w:tcBorders>
            <w:shd w:val="clear" w:color="auto" w:fill="1A237E"/>
            <w:tcMar>
              <w:top w:w="90" w:type="dxa"/>
              <w:left w:w="140" w:type="dxa"/>
              <w:bottom w:w="90" w:type="dxa"/>
              <w:right w:w="140" w:type="dxa"/>
            </w:tcMar>
          </w:tcPr>
          <w:p w14:paraId="09977DC2" w14:textId="77777777" w:rsidR="008B5B67" w:rsidRDefault="00000000">
            <w:r>
              <w:rPr>
                <w:b/>
                <w:bCs/>
                <w:color w:val="FFFFFF"/>
                <w:sz w:val="21"/>
                <w:szCs w:val="21"/>
              </w:rPr>
              <w:t>Attribute</w:t>
            </w:r>
          </w:p>
        </w:tc>
        <w:tc>
          <w:tcPr>
            <w:tcW w:w="6240" w:type="dxa"/>
            <w:tcBorders>
              <w:top w:val="single" w:sz="4" w:space="0" w:color="BDBDBD"/>
              <w:left w:val="single" w:sz="4" w:space="0" w:color="BDBDBD"/>
              <w:bottom w:val="single" w:sz="4" w:space="0" w:color="BDBDBD"/>
              <w:right w:val="single" w:sz="4" w:space="0" w:color="BDBDBD"/>
            </w:tcBorders>
            <w:shd w:val="clear" w:color="auto" w:fill="1A237E"/>
            <w:tcMar>
              <w:top w:w="90" w:type="dxa"/>
              <w:left w:w="140" w:type="dxa"/>
              <w:bottom w:w="90" w:type="dxa"/>
              <w:right w:w="140" w:type="dxa"/>
            </w:tcMar>
          </w:tcPr>
          <w:p w14:paraId="13C03879" w14:textId="77777777" w:rsidR="008B5B67" w:rsidRDefault="00000000">
            <w:r>
              <w:rPr>
                <w:color w:val="FFFFFF"/>
                <w:sz w:val="21"/>
                <w:szCs w:val="21"/>
              </w:rPr>
              <w:t>Detail</w:t>
            </w:r>
          </w:p>
        </w:tc>
      </w:tr>
      <w:tr w:rsidR="008B5B67" w14:paraId="1569A7C4"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3B5E1691" w14:textId="77777777" w:rsidR="008B5B67" w:rsidRDefault="00000000">
            <w:r>
              <w:rPr>
                <w:color w:val="37474F"/>
                <w:sz w:val="21"/>
                <w:szCs w:val="21"/>
              </w:rPr>
              <w:t>Total institutions</w:t>
            </w:r>
          </w:p>
        </w:tc>
        <w:tc>
          <w:tcPr>
            <w:tcW w:w="62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2394901F" w14:textId="77777777" w:rsidR="008B5B67" w:rsidRDefault="00000000">
            <w:r>
              <w:rPr>
                <w:color w:val="37474F"/>
                <w:sz w:val="21"/>
                <w:szCs w:val="21"/>
              </w:rPr>
              <w:t>160 NYC colleges (after cleaning)</w:t>
            </w:r>
          </w:p>
        </w:tc>
      </w:tr>
      <w:tr w:rsidR="008B5B67" w14:paraId="11F81CA9"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1155CE04" w14:textId="77777777" w:rsidR="008B5B67" w:rsidRDefault="00000000">
            <w:r>
              <w:rPr>
                <w:color w:val="37474F"/>
                <w:sz w:val="21"/>
                <w:szCs w:val="21"/>
              </w:rPr>
              <w:t>Data sources</w:t>
            </w:r>
          </w:p>
        </w:tc>
        <w:tc>
          <w:tcPr>
            <w:tcW w:w="62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23CD31B1" w14:textId="77777777" w:rsidR="008B5B67" w:rsidRDefault="00000000">
            <w:r>
              <w:rPr>
                <w:color w:val="37474F"/>
                <w:sz w:val="21"/>
                <w:szCs w:val="21"/>
              </w:rPr>
              <w:t>Institutional websites + IPEDS</w:t>
            </w:r>
          </w:p>
        </w:tc>
      </w:tr>
      <w:tr w:rsidR="008B5B67" w14:paraId="226150C6"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76702C33" w14:textId="77777777" w:rsidR="008B5B67" w:rsidRDefault="00000000">
            <w:r>
              <w:rPr>
                <w:color w:val="37474F"/>
                <w:sz w:val="21"/>
                <w:szCs w:val="21"/>
              </w:rPr>
              <w:t>Collection method</w:t>
            </w:r>
          </w:p>
        </w:tc>
        <w:tc>
          <w:tcPr>
            <w:tcW w:w="62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485C9232" w14:textId="77777777" w:rsidR="008B5B67" w:rsidRDefault="00000000">
            <w:r>
              <w:rPr>
                <w:color w:val="37474F"/>
                <w:sz w:val="21"/>
                <w:szCs w:val="21"/>
              </w:rPr>
              <w:t>Manually compiled into Google Sheet; loaded via Google Sheets API</w:t>
            </w:r>
          </w:p>
        </w:tc>
      </w:tr>
      <w:tr w:rsidR="008B5B67" w14:paraId="72E7DEFB"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0A646FC9" w14:textId="77777777" w:rsidR="008B5B67" w:rsidRDefault="00000000">
            <w:r>
              <w:rPr>
                <w:color w:val="37474F"/>
                <w:sz w:val="21"/>
                <w:szCs w:val="21"/>
              </w:rPr>
              <w:t>Key variables</w:t>
            </w:r>
          </w:p>
        </w:tc>
        <w:tc>
          <w:tcPr>
            <w:tcW w:w="62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4A2119CE" w14:textId="77777777" w:rsidR="008B5B67" w:rsidRDefault="00000000">
            <w:r>
              <w:rPr>
                <w:color w:val="37474F"/>
                <w:sz w:val="21"/>
                <w:szCs w:val="21"/>
              </w:rPr>
              <w:t>Mission text, institution name, ZIP code, latitude/longitude, UNITID</w:t>
            </w:r>
          </w:p>
        </w:tc>
      </w:tr>
      <w:tr w:rsidR="008B5B67" w14:paraId="48D9A6B0"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446239A5" w14:textId="77777777" w:rsidR="008B5B67" w:rsidRDefault="00000000">
            <w:r>
              <w:rPr>
                <w:color w:val="37474F"/>
                <w:sz w:val="21"/>
                <w:szCs w:val="21"/>
              </w:rPr>
              <w:t>Sector breakdown</w:t>
            </w:r>
          </w:p>
        </w:tc>
        <w:tc>
          <w:tcPr>
            <w:tcW w:w="62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074A4F87" w14:textId="77777777" w:rsidR="008B5B67" w:rsidRDefault="00000000">
            <w:r>
              <w:rPr>
                <w:color w:val="37474F"/>
                <w:sz w:val="21"/>
                <w:szCs w:val="21"/>
              </w:rPr>
              <w:t xml:space="preserve">Public: </w:t>
            </w:r>
            <w:proofErr w:type="gramStart"/>
            <w:r>
              <w:rPr>
                <w:color w:val="37474F"/>
                <w:sz w:val="21"/>
                <w:szCs w:val="21"/>
              </w:rPr>
              <w:t>29  •</w:t>
            </w:r>
            <w:proofErr w:type="gramEnd"/>
            <w:r>
              <w:rPr>
                <w:color w:val="37474F"/>
                <w:sz w:val="21"/>
                <w:szCs w:val="21"/>
              </w:rPr>
              <w:t xml:space="preserve">  Private: </w:t>
            </w:r>
            <w:proofErr w:type="gramStart"/>
            <w:r>
              <w:rPr>
                <w:color w:val="37474F"/>
                <w:sz w:val="21"/>
                <w:szCs w:val="21"/>
              </w:rPr>
              <w:t>84  •</w:t>
            </w:r>
            <w:proofErr w:type="gramEnd"/>
            <w:r>
              <w:rPr>
                <w:color w:val="37474F"/>
                <w:sz w:val="21"/>
                <w:szCs w:val="21"/>
              </w:rPr>
              <w:t xml:space="preserve">  Religious: 47</w:t>
            </w:r>
          </w:p>
        </w:tc>
      </w:tr>
      <w:tr w:rsidR="008B5B67" w14:paraId="08CDE931"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60DC9410" w14:textId="77777777" w:rsidR="008B5B67" w:rsidRDefault="00000000">
            <w:r>
              <w:rPr>
                <w:color w:val="37474F"/>
                <w:sz w:val="21"/>
                <w:szCs w:val="21"/>
              </w:rPr>
              <w:t>Borough coverage</w:t>
            </w:r>
          </w:p>
        </w:tc>
        <w:tc>
          <w:tcPr>
            <w:tcW w:w="62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092919C2" w14:textId="77777777" w:rsidR="008B5B67" w:rsidRDefault="00000000">
            <w:r>
              <w:rPr>
                <w:color w:val="37474F"/>
                <w:sz w:val="21"/>
                <w:szCs w:val="21"/>
              </w:rPr>
              <w:t>Manhattan, Brooklyn, Queens, Bronx, Staten Island</w:t>
            </w:r>
          </w:p>
        </w:tc>
      </w:tr>
      <w:tr w:rsidR="008B5B67" w14:paraId="2F00A8E5"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5E77BBBD" w14:textId="77777777" w:rsidR="008B5B67" w:rsidRDefault="00000000">
            <w:r>
              <w:rPr>
                <w:color w:val="37474F"/>
                <w:sz w:val="21"/>
                <w:szCs w:val="21"/>
              </w:rPr>
              <w:t>TF-IDF vocabulary</w:t>
            </w:r>
          </w:p>
        </w:tc>
        <w:tc>
          <w:tcPr>
            <w:tcW w:w="62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326A31AE" w14:textId="77777777" w:rsidR="008B5B67" w:rsidRDefault="00000000">
            <w:r>
              <w:rPr>
                <w:color w:val="37474F"/>
                <w:sz w:val="21"/>
                <w:szCs w:val="21"/>
              </w:rPr>
              <w:t>1,129 unique terms after stop word removal and lemmatization</w:t>
            </w:r>
          </w:p>
        </w:tc>
      </w:tr>
    </w:tbl>
    <w:p w14:paraId="475C1403" w14:textId="77777777" w:rsidR="008B5B67" w:rsidRDefault="008B5B67">
      <w:pPr>
        <w:spacing w:before="120" w:after="100"/>
      </w:pPr>
    </w:p>
    <w:p w14:paraId="3278811F" w14:textId="77777777" w:rsidR="008B5B67" w:rsidRDefault="00000000">
      <w:pPr>
        <w:spacing w:before="60" w:after="100" w:line="288" w:lineRule="auto"/>
        <w:jc w:val="both"/>
      </w:pPr>
      <w:r>
        <w:rPr>
          <w:color w:val="37474F"/>
        </w:rPr>
        <w:t>Five CUNY institutions — the School of Professional Studies, School of Labor and Urban Studies, Graduate School of Public Health, Macaulay Honors College, and Craig Newmark Graduate School of Journalism — were included in the analysis but lack IPEDS UNITID assignments. One data quality issue was identified: mission text from a secondary institution appeared in the AMG School of Nursing row due to a spreadsheet overflow. Two institutions with null mission values were excluded prior to analysis.</w:t>
      </w:r>
    </w:p>
    <w:p w14:paraId="53FE476B" w14:textId="77777777" w:rsidR="008B5B67" w:rsidRDefault="008B5B67">
      <w:pPr>
        <w:spacing w:before="80" w:after="100"/>
      </w:pPr>
    </w:p>
    <w:p w14:paraId="5D06C6CF" w14:textId="77777777" w:rsidR="008B5B67" w:rsidRDefault="00000000">
      <w:pPr>
        <w:pBdr>
          <w:bottom w:val="single" w:sz="8" w:space="4" w:color="1A237E"/>
        </w:pBdr>
        <w:spacing w:before="320" w:after="140"/>
      </w:pPr>
      <w:r>
        <w:rPr>
          <w:b/>
          <w:bCs/>
          <w:smallCaps/>
          <w:color w:val="1A237E"/>
          <w:sz w:val="30"/>
          <w:szCs w:val="30"/>
        </w:rPr>
        <w:t>3</w:t>
      </w:r>
      <w:proofErr w:type="gramStart"/>
      <w:r>
        <w:rPr>
          <w:b/>
          <w:bCs/>
          <w:smallCaps/>
          <w:color w:val="1A237E"/>
          <w:sz w:val="30"/>
          <w:szCs w:val="30"/>
        </w:rPr>
        <w:t>.  Analytical</w:t>
      </w:r>
      <w:proofErr w:type="gramEnd"/>
      <w:r>
        <w:rPr>
          <w:b/>
          <w:bCs/>
          <w:smallCaps/>
          <w:color w:val="1A237E"/>
          <w:sz w:val="30"/>
          <w:szCs w:val="30"/>
        </w:rPr>
        <w:t xml:space="preserve"> Pipeline</w:t>
      </w:r>
    </w:p>
    <w:p w14:paraId="6805E576" w14:textId="77777777" w:rsidR="008B5B67" w:rsidRDefault="00000000">
      <w:pPr>
        <w:spacing w:before="60" w:after="100" w:line="288" w:lineRule="auto"/>
        <w:jc w:val="both"/>
      </w:pPr>
      <w:r>
        <w:rPr>
          <w:color w:val="37474F"/>
        </w:rPr>
        <w:lastRenderedPageBreak/>
        <w:t>The project is organized across twelve modules in the primary notebook and seven analytical figures in the secondary notebook, as summarized below.</w:t>
      </w:r>
    </w:p>
    <w:p w14:paraId="4540E025" w14:textId="77777777" w:rsidR="008B5B67" w:rsidRDefault="008B5B67">
      <w:pPr>
        <w:spacing w:before="80" w:after="100"/>
      </w:pPr>
    </w:p>
    <w:p w14:paraId="64E3C414" w14:textId="77777777" w:rsidR="008B5B67" w:rsidRDefault="00000000">
      <w:pPr>
        <w:spacing w:before="200" w:after="80"/>
      </w:pPr>
      <w:proofErr w:type="gramStart"/>
      <w:r>
        <w:rPr>
          <w:b/>
          <w:bCs/>
          <w:i/>
          <w:iCs/>
          <w:color w:val="00695C"/>
          <w:sz w:val="26"/>
          <w:szCs w:val="26"/>
        </w:rPr>
        <w:t>3.1  Primary</w:t>
      </w:r>
      <w:proofErr w:type="gramEnd"/>
      <w:r>
        <w:rPr>
          <w:b/>
          <w:bCs/>
          <w:i/>
          <w:iCs/>
          <w:color w:val="00695C"/>
          <w:sz w:val="26"/>
          <w:szCs w:val="26"/>
        </w:rPr>
        <w:t xml:space="preserve"> Notebook — Network Construction</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2640"/>
        <w:gridCol w:w="5280"/>
      </w:tblGrid>
      <w:tr w:rsidR="008B5B67" w14:paraId="459AE093" w14:textId="77777777">
        <w:tc>
          <w:tcPr>
            <w:tcW w:w="1440" w:type="dxa"/>
            <w:tcBorders>
              <w:top w:val="single" w:sz="4" w:space="0" w:color="BDBDBD"/>
              <w:left w:val="single" w:sz="4" w:space="0" w:color="BDBDBD"/>
              <w:bottom w:val="single" w:sz="4" w:space="0" w:color="BDBDBD"/>
              <w:right w:val="single" w:sz="4" w:space="0" w:color="BDBDBD"/>
            </w:tcBorders>
            <w:shd w:val="clear" w:color="auto" w:fill="1A237E"/>
            <w:tcMar>
              <w:top w:w="90" w:type="dxa"/>
              <w:left w:w="140" w:type="dxa"/>
              <w:bottom w:w="90" w:type="dxa"/>
              <w:right w:w="140" w:type="dxa"/>
            </w:tcMar>
          </w:tcPr>
          <w:p w14:paraId="10E62EE7" w14:textId="77777777" w:rsidR="008B5B67" w:rsidRDefault="00000000">
            <w:r>
              <w:rPr>
                <w:b/>
                <w:bCs/>
                <w:color w:val="FFFFFF"/>
                <w:sz w:val="21"/>
                <w:szCs w:val="21"/>
              </w:rPr>
              <w:t>Module</w:t>
            </w:r>
          </w:p>
        </w:tc>
        <w:tc>
          <w:tcPr>
            <w:tcW w:w="2640" w:type="dxa"/>
            <w:tcBorders>
              <w:top w:val="single" w:sz="4" w:space="0" w:color="BDBDBD"/>
              <w:left w:val="single" w:sz="4" w:space="0" w:color="BDBDBD"/>
              <w:bottom w:val="single" w:sz="4" w:space="0" w:color="BDBDBD"/>
              <w:right w:val="single" w:sz="4" w:space="0" w:color="BDBDBD"/>
            </w:tcBorders>
            <w:shd w:val="clear" w:color="auto" w:fill="1A237E"/>
            <w:tcMar>
              <w:top w:w="90" w:type="dxa"/>
              <w:left w:w="140" w:type="dxa"/>
              <w:bottom w:w="90" w:type="dxa"/>
              <w:right w:w="140" w:type="dxa"/>
            </w:tcMar>
          </w:tcPr>
          <w:p w14:paraId="69A1FC27" w14:textId="77777777" w:rsidR="008B5B67" w:rsidRDefault="00000000">
            <w:r>
              <w:rPr>
                <w:b/>
                <w:bCs/>
                <w:color w:val="FFFFFF"/>
                <w:sz w:val="21"/>
                <w:szCs w:val="21"/>
              </w:rPr>
              <w:t>Step</w:t>
            </w:r>
          </w:p>
        </w:tc>
        <w:tc>
          <w:tcPr>
            <w:tcW w:w="5280" w:type="dxa"/>
            <w:tcBorders>
              <w:top w:val="single" w:sz="4" w:space="0" w:color="BDBDBD"/>
              <w:left w:val="single" w:sz="4" w:space="0" w:color="BDBDBD"/>
              <w:bottom w:val="single" w:sz="4" w:space="0" w:color="BDBDBD"/>
              <w:right w:val="single" w:sz="4" w:space="0" w:color="BDBDBD"/>
            </w:tcBorders>
            <w:shd w:val="clear" w:color="auto" w:fill="1A237E"/>
            <w:tcMar>
              <w:top w:w="90" w:type="dxa"/>
              <w:left w:w="140" w:type="dxa"/>
              <w:bottom w:w="90" w:type="dxa"/>
              <w:right w:w="140" w:type="dxa"/>
            </w:tcMar>
          </w:tcPr>
          <w:p w14:paraId="065352C4" w14:textId="77777777" w:rsidR="008B5B67" w:rsidRDefault="00000000">
            <w:r>
              <w:rPr>
                <w:b/>
                <w:bCs/>
                <w:color w:val="FFFFFF"/>
                <w:sz w:val="21"/>
                <w:szCs w:val="21"/>
              </w:rPr>
              <w:t>Output</w:t>
            </w:r>
          </w:p>
        </w:tc>
      </w:tr>
      <w:tr w:rsidR="008B5B67" w14:paraId="57F839F0" w14:textId="77777777">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90" w:type="dxa"/>
              <w:left w:w="140" w:type="dxa"/>
              <w:bottom w:w="90" w:type="dxa"/>
              <w:right w:w="140" w:type="dxa"/>
            </w:tcMar>
          </w:tcPr>
          <w:p w14:paraId="61A64A28" w14:textId="77777777" w:rsidR="008B5B67" w:rsidRDefault="00000000">
            <w:r>
              <w:rPr>
                <w:color w:val="37474F"/>
                <w:sz w:val="21"/>
                <w:szCs w:val="21"/>
              </w:rPr>
              <w:t>1</w:t>
            </w:r>
          </w:p>
        </w:tc>
        <w:tc>
          <w:tcPr>
            <w:tcW w:w="26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4377C9CE" w14:textId="77777777" w:rsidR="008B5B67" w:rsidRDefault="00000000">
            <w:r>
              <w:rPr>
                <w:b/>
                <w:bCs/>
                <w:color w:val="1A237E"/>
                <w:sz w:val="21"/>
                <w:szCs w:val="21"/>
              </w:rPr>
              <w:t>Library Import</w:t>
            </w:r>
          </w:p>
        </w:tc>
        <w:tc>
          <w:tcPr>
            <w:tcW w:w="52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6585C58A" w14:textId="77777777" w:rsidR="008B5B67" w:rsidRDefault="00000000">
            <w:r>
              <w:rPr>
                <w:color w:val="37474F"/>
                <w:sz w:val="21"/>
                <w:szCs w:val="21"/>
              </w:rPr>
              <w:t xml:space="preserve">pandas, </w:t>
            </w:r>
            <w:proofErr w:type="spellStart"/>
            <w:r>
              <w:rPr>
                <w:color w:val="37474F"/>
                <w:sz w:val="21"/>
                <w:szCs w:val="21"/>
              </w:rPr>
              <w:t>NetworkX</w:t>
            </w:r>
            <w:proofErr w:type="spellEnd"/>
            <w:r>
              <w:rPr>
                <w:color w:val="37474F"/>
                <w:sz w:val="21"/>
                <w:szCs w:val="21"/>
              </w:rPr>
              <w:t xml:space="preserve">, </w:t>
            </w:r>
            <w:proofErr w:type="spellStart"/>
            <w:r>
              <w:rPr>
                <w:color w:val="37474F"/>
                <w:sz w:val="21"/>
                <w:szCs w:val="21"/>
              </w:rPr>
              <w:t>sklearn</w:t>
            </w:r>
            <w:proofErr w:type="spellEnd"/>
            <w:r>
              <w:rPr>
                <w:color w:val="37474F"/>
                <w:sz w:val="21"/>
                <w:szCs w:val="21"/>
              </w:rPr>
              <w:t xml:space="preserve">, </w:t>
            </w:r>
            <w:proofErr w:type="spellStart"/>
            <w:r>
              <w:rPr>
                <w:color w:val="37474F"/>
                <w:sz w:val="21"/>
                <w:szCs w:val="21"/>
              </w:rPr>
              <w:t>gspread</w:t>
            </w:r>
            <w:proofErr w:type="spellEnd"/>
            <w:r>
              <w:rPr>
                <w:color w:val="37474F"/>
                <w:sz w:val="21"/>
                <w:szCs w:val="21"/>
              </w:rPr>
              <w:t>, NLTK loaded and annotated</w:t>
            </w:r>
          </w:p>
        </w:tc>
      </w:tr>
      <w:tr w:rsidR="008B5B67" w14:paraId="1BFF0B58" w14:textId="77777777">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90" w:type="dxa"/>
              <w:left w:w="140" w:type="dxa"/>
              <w:bottom w:w="90" w:type="dxa"/>
              <w:right w:w="140" w:type="dxa"/>
            </w:tcMar>
          </w:tcPr>
          <w:p w14:paraId="68D3A139" w14:textId="77777777" w:rsidR="008B5B67" w:rsidRDefault="00000000">
            <w:r>
              <w:rPr>
                <w:color w:val="37474F"/>
                <w:sz w:val="21"/>
                <w:szCs w:val="21"/>
              </w:rPr>
              <w:t>2</w:t>
            </w:r>
          </w:p>
        </w:tc>
        <w:tc>
          <w:tcPr>
            <w:tcW w:w="26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19DCFD46" w14:textId="77777777" w:rsidR="008B5B67" w:rsidRDefault="00000000">
            <w:r>
              <w:rPr>
                <w:b/>
                <w:bCs/>
                <w:color w:val="1A237E"/>
                <w:sz w:val="21"/>
                <w:szCs w:val="21"/>
              </w:rPr>
              <w:t>Data Loading</w:t>
            </w:r>
          </w:p>
        </w:tc>
        <w:tc>
          <w:tcPr>
            <w:tcW w:w="52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4DED19AE" w14:textId="77777777" w:rsidR="008B5B67" w:rsidRDefault="00000000">
            <w:r>
              <w:rPr>
                <w:color w:val="37474F"/>
                <w:sz w:val="21"/>
                <w:szCs w:val="21"/>
              </w:rPr>
              <w:t xml:space="preserve">Google Sheets API connection; 162-row raw </w:t>
            </w:r>
            <w:proofErr w:type="spellStart"/>
            <w:r>
              <w:rPr>
                <w:color w:val="37474F"/>
                <w:sz w:val="21"/>
                <w:szCs w:val="21"/>
              </w:rPr>
              <w:t>DataFrame</w:t>
            </w:r>
            <w:proofErr w:type="spellEnd"/>
          </w:p>
        </w:tc>
      </w:tr>
      <w:tr w:rsidR="008B5B67" w14:paraId="4B608811" w14:textId="77777777">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90" w:type="dxa"/>
              <w:left w:w="140" w:type="dxa"/>
              <w:bottom w:w="90" w:type="dxa"/>
              <w:right w:w="140" w:type="dxa"/>
            </w:tcMar>
          </w:tcPr>
          <w:p w14:paraId="2262EE5C" w14:textId="77777777" w:rsidR="008B5B67" w:rsidRDefault="00000000">
            <w:r>
              <w:rPr>
                <w:color w:val="37474F"/>
                <w:sz w:val="21"/>
                <w:szCs w:val="21"/>
              </w:rPr>
              <w:t>3A–3I</w:t>
            </w:r>
          </w:p>
        </w:tc>
        <w:tc>
          <w:tcPr>
            <w:tcW w:w="26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485F0C86" w14:textId="77777777" w:rsidR="008B5B67" w:rsidRDefault="00000000">
            <w:r>
              <w:rPr>
                <w:b/>
                <w:bCs/>
                <w:color w:val="1A237E"/>
                <w:sz w:val="21"/>
                <w:szCs w:val="21"/>
              </w:rPr>
              <w:t>Data Diagnostics &amp; Cleaning</w:t>
            </w:r>
          </w:p>
        </w:tc>
        <w:tc>
          <w:tcPr>
            <w:tcW w:w="52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01704700" w14:textId="77777777" w:rsidR="008B5B67" w:rsidRDefault="00000000">
            <w:r>
              <w:rPr>
                <w:color w:val="37474F"/>
                <w:sz w:val="21"/>
                <w:szCs w:val="21"/>
              </w:rPr>
              <w:t>Lowercase conversion, lemmatization, type coercion, geocode rename</w:t>
            </w:r>
          </w:p>
        </w:tc>
      </w:tr>
      <w:tr w:rsidR="008B5B67" w14:paraId="31BF9ECE" w14:textId="77777777">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90" w:type="dxa"/>
              <w:left w:w="140" w:type="dxa"/>
              <w:bottom w:w="90" w:type="dxa"/>
              <w:right w:w="140" w:type="dxa"/>
            </w:tcMar>
          </w:tcPr>
          <w:p w14:paraId="5150CF70" w14:textId="77777777" w:rsidR="008B5B67" w:rsidRDefault="00000000">
            <w:r>
              <w:rPr>
                <w:color w:val="37474F"/>
                <w:sz w:val="21"/>
                <w:szCs w:val="21"/>
              </w:rPr>
              <w:t>4</w:t>
            </w:r>
          </w:p>
        </w:tc>
        <w:tc>
          <w:tcPr>
            <w:tcW w:w="26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2432EA22" w14:textId="77777777" w:rsidR="008B5B67" w:rsidRDefault="00000000">
            <w:r>
              <w:rPr>
                <w:b/>
                <w:bCs/>
                <w:color w:val="1A237E"/>
                <w:sz w:val="21"/>
                <w:szCs w:val="21"/>
              </w:rPr>
              <w:t>CSV Export</w:t>
            </w:r>
          </w:p>
        </w:tc>
        <w:tc>
          <w:tcPr>
            <w:tcW w:w="52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504CEA26" w14:textId="77777777" w:rsidR="008B5B67" w:rsidRDefault="00000000">
            <w:r>
              <w:rPr>
                <w:color w:val="37474F"/>
                <w:sz w:val="21"/>
                <w:szCs w:val="21"/>
              </w:rPr>
              <w:t>Cleaned data saved as college_mission_vision_statements.csv</w:t>
            </w:r>
          </w:p>
        </w:tc>
      </w:tr>
      <w:tr w:rsidR="008B5B67" w14:paraId="3CB4FCE8" w14:textId="77777777">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90" w:type="dxa"/>
              <w:left w:w="140" w:type="dxa"/>
              <w:bottom w:w="90" w:type="dxa"/>
              <w:right w:w="140" w:type="dxa"/>
            </w:tcMar>
          </w:tcPr>
          <w:p w14:paraId="1F3C0700" w14:textId="77777777" w:rsidR="008B5B67" w:rsidRDefault="00000000">
            <w:r>
              <w:rPr>
                <w:color w:val="37474F"/>
                <w:sz w:val="21"/>
                <w:szCs w:val="21"/>
              </w:rPr>
              <w:t>5</w:t>
            </w:r>
          </w:p>
        </w:tc>
        <w:tc>
          <w:tcPr>
            <w:tcW w:w="26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5CE54D63" w14:textId="77777777" w:rsidR="008B5B67" w:rsidRDefault="00000000">
            <w:r>
              <w:rPr>
                <w:b/>
                <w:bCs/>
                <w:color w:val="1A237E"/>
                <w:sz w:val="21"/>
                <w:szCs w:val="21"/>
              </w:rPr>
              <w:t>Mission Text Preparation</w:t>
            </w:r>
          </w:p>
        </w:tc>
        <w:tc>
          <w:tcPr>
            <w:tcW w:w="52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63D6A641" w14:textId="77777777" w:rsidR="008B5B67" w:rsidRDefault="00000000">
            <w:r>
              <w:rPr>
                <w:color w:val="37474F"/>
                <w:sz w:val="21"/>
                <w:szCs w:val="21"/>
              </w:rPr>
              <w:t xml:space="preserve">Null values filled; </w:t>
            </w:r>
            <w:proofErr w:type="spellStart"/>
            <w:r>
              <w:rPr>
                <w:color w:val="37474F"/>
                <w:sz w:val="21"/>
                <w:szCs w:val="21"/>
              </w:rPr>
              <w:t>mission_clean</w:t>
            </w:r>
            <w:proofErr w:type="spellEnd"/>
            <w:r>
              <w:rPr>
                <w:color w:val="37474F"/>
                <w:sz w:val="21"/>
                <w:szCs w:val="21"/>
              </w:rPr>
              <w:t xml:space="preserve"> column created</w:t>
            </w:r>
          </w:p>
        </w:tc>
      </w:tr>
      <w:tr w:rsidR="008B5B67" w14:paraId="5B7CA0E5" w14:textId="77777777">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90" w:type="dxa"/>
              <w:left w:w="140" w:type="dxa"/>
              <w:bottom w:w="90" w:type="dxa"/>
              <w:right w:w="140" w:type="dxa"/>
            </w:tcMar>
          </w:tcPr>
          <w:p w14:paraId="06571C56" w14:textId="77777777" w:rsidR="008B5B67" w:rsidRDefault="00000000">
            <w:r>
              <w:rPr>
                <w:color w:val="37474F"/>
                <w:sz w:val="21"/>
                <w:szCs w:val="21"/>
              </w:rPr>
              <w:t>6</w:t>
            </w:r>
          </w:p>
        </w:tc>
        <w:tc>
          <w:tcPr>
            <w:tcW w:w="26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56E6D0BA" w14:textId="77777777" w:rsidR="008B5B67" w:rsidRDefault="00000000">
            <w:r>
              <w:rPr>
                <w:b/>
                <w:bCs/>
                <w:color w:val="1A237E"/>
                <w:sz w:val="21"/>
                <w:szCs w:val="21"/>
              </w:rPr>
              <w:t>TF-IDF Matrix</w:t>
            </w:r>
          </w:p>
        </w:tc>
        <w:tc>
          <w:tcPr>
            <w:tcW w:w="52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6FE26654" w14:textId="77777777" w:rsidR="008B5B67" w:rsidRDefault="00000000">
            <w:r>
              <w:rPr>
                <w:color w:val="37474F"/>
                <w:sz w:val="21"/>
                <w:szCs w:val="21"/>
              </w:rPr>
              <w:t xml:space="preserve">160 × 1,103 document-term matrix; stop words removed; </w:t>
            </w:r>
            <w:proofErr w:type="spellStart"/>
            <w:r>
              <w:rPr>
                <w:color w:val="37474F"/>
                <w:sz w:val="21"/>
                <w:szCs w:val="21"/>
              </w:rPr>
              <w:t>min_df</w:t>
            </w:r>
            <w:proofErr w:type="spellEnd"/>
            <w:r>
              <w:rPr>
                <w:color w:val="37474F"/>
                <w:sz w:val="21"/>
                <w:szCs w:val="21"/>
              </w:rPr>
              <w:t xml:space="preserve"> = 2</w:t>
            </w:r>
          </w:p>
        </w:tc>
      </w:tr>
      <w:tr w:rsidR="008B5B67" w14:paraId="5851E919" w14:textId="77777777">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90" w:type="dxa"/>
              <w:left w:w="140" w:type="dxa"/>
              <w:bottom w:w="90" w:type="dxa"/>
              <w:right w:w="140" w:type="dxa"/>
            </w:tcMar>
          </w:tcPr>
          <w:p w14:paraId="57355F1C" w14:textId="77777777" w:rsidR="008B5B67" w:rsidRDefault="00000000">
            <w:r>
              <w:rPr>
                <w:color w:val="37474F"/>
                <w:sz w:val="21"/>
                <w:szCs w:val="21"/>
              </w:rPr>
              <w:t>7A–7C</w:t>
            </w:r>
          </w:p>
        </w:tc>
        <w:tc>
          <w:tcPr>
            <w:tcW w:w="26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358EA0EB" w14:textId="77777777" w:rsidR="008B5B67" w:rsidRDefault="00000000">
            <w:r>
              <w:rPr>
                <w:b/>
                <w:bCs/>
                <w:color w:val="1A237E"/>
                <w:sz w:val="21"/>
                <w:szCs w:val="21"/>
              </w:rPr>
              <w:t>Keyword Extraction</w:t>
            </w:r>
          </w:p>
        </w:tc>
        <w:tc>
          <w:tcPr>
            <w:tcW w:w="52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3BC038DA" w14:textId="77777777" w:rsidR="008B5B67" w:rsidRDefault="00000000">
            <w:r>
              <w:rPr>
                <w:color w:val="37474F"/>
                <w:sz w:val="21"/>
                <w:szCs w:val="21"/>
              </w:rPr>
              <w:t>Top 5 keywords per institution; top 10 corpus-wide identified</w:t>
            </w:r>
          </w:p>
        </w:tc>
      </w:tr>
      <w:tr w:rsidR="008B5B67" w14:paraId="53DFD474" w14:textId="77777777">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90" w:type="dxa"/>
              <w:left w:w="140" w:type="dxa"/>
              <w:bottom w:w="90" w:type="dxa"/>
              <w:right w:w="140" w:type="dxa"/>
            </w:tcMar>
          </w:tcPr>
          <w:p w14:paraId="59683F1E" w14:textId="77777777" w:rsidR="008B5B67" w:rsidRDefault="00000000">
            <w:r>
              <w:rPr>
                <w:color w:val="37474F"/>
                <w:sz w:val="21"/>
                <w:szCs w:val="21"/>
              </w:rPr>
              <w:t>8</w:t>
            </w:r>
          </w:p>
        </w:tc>
        <w:tc>
          <w:tcPr>
            <w:tcW w:w="26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0F4A5657" w14:textId="77777777" w:rsidR="008B5B67" w:rsidRDefault="00000000">
            <w:r>
              <w:rPr>
                <w:b/>
                <w:bCs/>
                <w:color w:val="1A237E"/>
                <w:sz w:val="21"/>
                <w:szCs w:val="21"/>
              </w:rPr>
              <w:t>Bipartite Network</w:t>
            </w:r>
          </w:p>
        </w:tc>
        <w:tc>
          <w:tcPr>
            <w:tcW w:w="52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31DF056C" w14:textId="77777777" w:rsidR="008B5B67" w:rsidRDefault="00000000">
            <w:r>
              <w:rPr>
                <w:color w:val="37474F"/>
                <w:sz w:val="21"/>
                <w:szCs w:val="21"/>
              </w:rPr>
              <w:t>1,265 nodes; 7,279 edges; institutions × keywords</w:t>
            </w:r>
          </w:p>
        </w:tc>
      </w:tr>
      <w:tr w:rsidR="008B5B67" w14:paraId="4D93E489" w14:textId="77777777">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90" w:type="dxa"/>
              <w:left w:w="140" w:type="dxa"/>
              <w:bottom w:w="90" w:type="dxa"/>
              <w:right w:w="140" w:type="dxa"/>
            </w:tcMar>
          </w:tcPr>
          <w:p w14:paraId="4CE64646" w14:textId="77777777" w:rsidR="008B5B67" w:rsidRDefault="00000000">
            <w:r>
              <w:rPr>
                <w:color w:val="37474F"/>
                <w:sz w:val="21"/>
                <w:szCs w:val="21"/>
              </w:rPr>
              <w:t>9–10</w:t>
            </w:r>
          </w:p>
        </w:tc>
        <w:tc>
          <w:tcPr>
            <w:tcW w:w="26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3922C6FE" w14:textId="77777777" w:rsidR="008B5B67" w:rsidRDefault="00000000">
            <w:r>
              <w:rPr>
                <w:b/>
                <w:bCs/>
                <w:color w:val="1A237E"/>
                <w:sz w:val="21"/>
                <w:szCs w:val="21"/>
              </w:rPr>
              <w:t>Island Method</w:t>
            </w:r>
          </w:p>
        </w:tc>
        <w:tc>
          <w:tcPr>
            <w:tcW w:w="52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0638D6C5" w14:textId="77777777" w:rsidR="008B5B67" w:rsidRDefault="00000000">
            <w:sdt>
              <w:sdtPr>
                <w:tag w:val="goog_rdk_0"/>
                <w:id w:val="1363245764"/>
              </w:sdtPr>
              <w:sdtContent>
                <w:r>
                  <w:rPr>
                    <w:rFonts w:ascii="Cardo" w:eastAsia="Cardo" w:hAnsi="Cardo" w:cs="Cardo"/>
                    <w:color w:val="37474F"/>
                    <w:sz w:val="21"/>
                    <w:szCs w:val="21"/>
                  </w:rPr>
                  <w:t>Threshold sweep 0.016 → 0.904; reduced to 26 islands at t = 0.46</w:t>
                </w:r>
              </w:sdtContent>
            </w:sdt>
          </w:p>
        </w:tc>
      </w:tr>
      <w:tr w:rsidR="008B5B67" w14:paraId="08369F8A" w14:textId="77777777">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90" w:type="dxa"/>
              <w:left w:w="140" w:type="dxa"/>
              <w:bottom w:w="90" w:type="dxa"/>
              <w:right w:w="140" w:type="dxa"/>
            </w:tcMar>
          </w:tcPr>
          <w:p w14:paraId="3DB3329D" w14:textId="77777777" w:rsidR="008B5B67" w:rsidRDefault="00000000">
            <w:r>
              <w:rPr>
                <w:color w:val="37474F"/>
                <w:sz w:val="21"/>
                <w:szCs w:val="21"/>
              </w:rPr>
              <w:t>11</w:t>
            </w:r>
          </w:p>
        </w:tc>
        <w:tc>
          <w:tcPr>
            <w:tcW w:w="26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1EA97885" w14:textId="77777777" w:rsidR="008B5B67" w:rsidRDefault="00000000">
            <w:r>
              <w:rPr>
                <w:b/>
                <w:bCs/>
                <w:color w:val="1A237E"/>
                <w:sz w:val="21"/>
                <w:szCs w:val="21"/>
              </w:rPr>
              <w:t>Island Interpretation</w:t>
            </w:r>
          </w:p>
        </w:tc>
        <w:tc>
          <w:tcPr>
            <w:tcW w:w="52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668144BB" w14:textId="77777777" w:rsidR="008B5B67" w:rsidRDefault="00000000">
            <w:r>
              <w:rPr>
                <w:color w:val="37474F"/>
                <w:sz w:val="21"/>
                <w:szCs w:val="21"/>
              </w:rPr>
              <w:t>Clusters inspected; institutions and keywords per island tabulated</w:t>
            </w:r>
          </w:p>
        </w:tc>
      </w:tr>
      <w:tr w:rsidR="008B5B67" w14:paraId="46BBB247" w14:textId="77777777">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90" w:type="dxa"/>
              <w:left w:w="140" w:type="dxa"/>
              <w:bottom w:w="90" w:type="dxa"/>
              <w:right w:w="140" w:type="dxa"/>
            </w:tcMar>
          </w:tcPr>
          <w:p w14:paraId="3293304C" w14:textId="77777777" w:rsidR="008B5B67" w:rsidRDefault="00000000">
            <w:r>
              <w:rPr>
                <w:color w:val="37474F"/>
                <w:sz w:val="21"/>
                <w:szCs w:val="21"/>
              </w:rPr>
              <w:t>12</w:t>
            </w:r>
          </w:p>
        </w:tc>
        <w:tc>
          <w:tcPr>
            <w:tcW w:w="26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53B0B22B" w14:textId="77777777" w:rsidR="008B5B67" w:rsidRDefault="00000000">
            <w:r>
              <w:rPr>
                <w:b/>
                <w:bCs/>
                <w:color w:val="1A237E"/>
                <w:sz w:val="21"/>
                <w:szCs w:val="21"/>
              </w:rPr>
              <w:t>Visualization</w:t>
            </w:r>
          </w:p>
        </w:tc>
        <w:tc>
          <w:tcPr>
            <w:tcW w:w="52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3CAFFE4D" w14:textId="77777777" w:rsidR="008B5B67" w:rsidRDefault="00000000">
            <w:r>
              <w:rPr>
                <w:color w:val="37474F"/>
                <w:sz w:val="21"/>
                <w:szCs w:val="21"/>
              </w:rPr>
              <w:t>Spring layout bipartite network with abbreviated institution labels</w:t>
            </w:r>
          </w:p>
        </w:tc>
      </w:tr>
    </w:tbl>
    <w:p w14:paraId="29B3339F" w14:textId="77777777" w:rsidR="008B5B67" w:rsidRDefault="008B5B67">
      <w:pPr>
        <w:spacing w:before="140" w:after="100"/>
      </w:pPr>
    </w:p>
    <w:p w14:paraId="5AD02ED4" w14:textId="77777777" w:rsidR="008B5B67" w:rsidRDefault="00000000">
      <w:pPr>
        <w:spacing w:before="200" w:after="80"/>
      </w:pPr>
      <w:r>
        <w:rPr>
          <w:b/>
          <w:bCs/>
          <w:i/>
          <w:iCs/>
          <w:color w:val="00695C"/>
          <w:sz w:val="26"/>
          <w:szCs w:val="26"/>
        </w:rPr>
        <w:t>3.</w:t>
      </w:r>
      <w:proofErr w:type="gramStart"/>
      <w:r>
        <w:rPr>
          <w:b/>
          <w:bCs/>
          <w:i/>
          <w:iCs/>
          <w:color w:val="00695C"/>
          <w:sz w:val="26"/>
          <w:szCs w:val="26"/>
        </w:rPr>
        <w:t>2  Secondary</w:t>
      </w:r>
      <w:proofErr w:type="gramEnd"/>
      <w:r>
        <w:rPr>
          <w:b/>
          <w:bCs/>
          <w:i/>
          <w:iCs/>
          <w:color w:val="00695C"/>
          <w:sz w:val="26"/>
          <w:szCs w:val="26"/>
        </w:rPr>
        <w:t xml:space="preserve"> Notebook (</w:t>
      </w:r>
      <w:proofErr w:type="spellStart"/>
      <w:r>
        <w:rPr>
          <w:b/>
          <w:bCs/>
          <w:i/>
          <w:iCs/>
          <w:color w:val="00695C"/>
          <w:sz w:val="26"/>
          <w:szCs w:val="26"/>
        </w:rPr>
        <w:t>Colleges.ipynb</w:t>
      </w:r>
      <w:proofErr w:type="spellEnd"/>
      <w:r>
        <w:rPr>
          <w:b/>
          <w:bCs/>
          <w:i/>
          <w:iCs/>
          <w:color w:val="00695C"/>
          <w:sz w:val="26"/>
          <w:szCs w:val="26"/>
        </w:rPr>
        <w:t>) — Sector &amp; Borough Analysis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480"/>
        <w:gridCol w:w="3480"/>
      </w:tblGrid>
      <w:tr w:rsidR="008B5B67" w14:paraId="5B586F16" w14:textId="77777777">
        <w:tc>
          <w:tcPr>
            <w:tcW w:w="2400" w:type="dxa"/>
            <w:tcBorders>
              <w:top w:val="single" w:sz="4" w:space="0" w:color="BDBDBD"/>
              <w:left w:val="single" w:sz="4" w:space="0" w:color="BDBDBD"/>
              <w:bottom w:val="single" w:sz="4" w:space="0" w:color="BDBDBD"/>
              <w:right w:val="single" w:sz="4" w:space="0" w:color="BDBDBD"/>
            </w:tcBorders>
            <w:shd w:val="clear" w:color="auto" w:fill="1A237E"/>
            <w:tcMar>
              <w:top w:w="90" w:type="dxa"/>
              <w:left w:w="140" w:type="dxa"/>
              <w:bottom w:w="90" w:type="dxa"/>
              <w:right w:w="140" w:type="dxa"/>
            </w:tcMar>
          </w:tcPr>
          <w:p w14:paraId="7FA17392" w14:textId="77777777" w:rsidR="008B5B67" w:rsidRDefault="00000000">
            <w:r>
              <w:rPr>
                <w:b/>
                <w:bCs/>
                <w:color w:val="FFFFFF"/>
                <w:sz w:val="21"/>
                <w:szCs w:val="21"/>
              </w:rPr>
              <w:t>Figure</w:t>
            </w:r>
          </w:p>
        </w:tc>
        <w:tc>
          <w:tcPr>
            <w:tcW w:w="3480" w:type="dxa"/>
            <w:tcBorders>
              <w:top w:val="single" w:sz="4" w:space="0" w:color="BDBDBD"/>
              <w:left w:val="single" w:sz="4" w:space="0" w:color="BDBDBD"/>
              <w:bottom w:val="single" w:sz="4" w:space="0" w:color="BDBDBD"/>
              <w:right w:val="single" w:sz="4" w:space="0" w:color="BDBDBD"/>
            </w:tcBorders>
            <w:shd w:val="clear" w:color="auto" w:fill="1A237E"/>
            <w:tcMar>
              <w:top w:w="90" w:type="dxa"/>
              <w:left w:w="140" w:type="dxa"/>
              <w:bottom w:w="90" w:type="dxa"/>
              <w:right w:w="140" w:type="dxa"/>
            </w:tcMar>
          </w:tcPr>
          <w:p w14:paraId="6FDBB234" w14:textId="77777777" w:rsidR="008B5B67" w:rsidRDefault="00000000">
            <w:r>
              <w:rPr>
                <w:b/>
                <w:bCs/>
                <w:color w:val="FFFFFF"/>
                <w:sz w:val="21"/>
                <w:szCs w:val="21"/>
              </w:rPr>
              <w:t>Method</w:t>
            </w:r>
          </w:p>
        </w:tc>
        <w:tc>
          <w:tcPr>
            <w:tcW w:w="3480" w:type="dxa"/>
            <w:tcBorders>
              <w:top w:val="single" w:sz="4" w:space="0" w:color="BDBDBD"/>
              <w:left w:val="single" w:sz="4" w:space="0" w:color="BDBDBD"/>
              <w:bottom w:val="single" w:sz="4" w:space="0" w:color="BDBDBD"/>
              <w:right w:val="single" w:sz="4" w:space="0" w:color="BDBDBD"/>
            </w:tcBorders>
            <w:shd w:val="clear" w:color="auto" w:fill="1A237E"/>
            <w:tcMar>
              <w:top w:w="90" w:type="dxa"/>
              <w:left w:w="140" w:type="dxa"/>
              <w:bottom w:w="90" w:type="dxa"/>
              <w:right w:w="140" w:type="dxa"/>
            </w:tcMar>
          </w:tcPr>
          <w:p w14:paraId="5A5072FE" w14:textId="77777777" w:rsidR="008B5B67" w:rsidRDefault="00000000">
            <w:r>
              <w:rPr>
                <w:b/>
                <w:bCs/>
                <w:color w:val="FFFFFF"/>
                <w:sz w:val="21"/>
                <w:szCs w:val="21"/>
              </w:rPr>
              <w:t>Research Question Addressed</w:t>
            </w:r>
          </w:p>
        </w:tc>
      </w:tr>
      <w:tr w:rsidR="008B5B67" w14:paraId="59978236" w14:textId="77777777">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6AAA7FA6" w14:textId="77777777" w:rsidR="008B5B67" w:rsidRDefault="00000000">
            <w:r>
              <w:rPr>
                <w:color w:val="37474F"/>
                <w:sz w:val="21"/>
                <w:szCs w:val="21"/>
              </w:rPr>
              <w:t>Figure 1</w:t>
            </w:r>
          </w:p>
        </w:tc>
        <w:tc>
          <w:tcPr>
            <w:tcW w:w="34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29EFE949" w14:textId="77777777" w:rsidR="008B5B67" w:rsidRDefault="00000000">
            <w:r>
              <w:rPr>
                <w:color w:val="37474F"/>
                <w:sz w:val="21"/>
                <w:szCs w:val="21"/>
              </w:rPr>
              <w:t>Top 15 TF-IDF keywords by sector</w:t>
            </w:r>
          </w:p>
        </w:tc>
        <w:tc>
          <w:tcPr>
            <w:tcW w:w="34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73D55129" w14:textId="77777777" w:rsidR="008B5B67" w:rsidRDefault="00000000">
            <w:r>
              <w:rPr>
                <w:color w:val="37474F"/>
                <w:sz w:val="21"/>
                <w:szCs w:val="21"/>
              </w:rPr>
              <w:t>Which terms define each sector’s identity?</w:t>
            </w:r>
          </w:p>
        </w:tc>
      </w:tr>
      <w:tr w:rsidR="008B5B67" w14:paraId="6E949A15" w14:textId="77777777">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246B363F" w14:textId="77777777" w:rsidR="008B5B67" w:rsidRDefault="00000000">
            <w:r>
              <w:rPr>
                <w:color w:val="37474F"/>
                <w:sz w:val="21"/>
                <w:szCs w:val="21"/>
              </w:rPr>
              <w:t>Figure 2</w:t>
            </w:r>
          </w:p>
        </w:tc>
        <w:tc>
          <w:tcPr>
            <w:tcW w:w="34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400CE68E" w14:textId="77777777" w:rsidR="008B5B67" w:rsidRDefault="00000000">
            <w:r>
              <w:rPr>
                <w:color w:val="37474F"/>
                <w:sz w:val="21"/>
                <w:szCs w:val="21"/>
              </w:rPr>
              <w:t>Cosine similarity heatmap (top 30)</w:t>
            </w:r>
          </w:p>
        </w:tc>
        <w:tc>
          <w:tcPr>
            <w:tcW w:w="34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49F59CFE" w14:textId="77777777" w:rsidR="008B5B67" w:rsidRDefault="00000000">
            <w:r>
              <w:rPr>
                <w:color w:val="37474F"/>
                <w:sz w:val="21"/>
                <w:szCs w:val="21"/>
              </w:rPr>
              <w:t>Which institutions share the most similar missions?</w:t>
            </w:r>
          </w:p>
        </w:tc>
      </w:tr>
      <w:tr w:rsidR="008B5B67" w14:paraId="07BB87D3" w14:textId="77777777">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55E8015A" w14:textId="77777777" w:rsidR="008B5B67" w:rsidRDefault="00000000">
            <w:r>
              <w:rPr>
                <w:color w:val="37474F"/>
                <w:sz w:val="21"/>
                <w:szCs w:val="21"/>
              </w:rPr>
              <w:t>Figure 3</w:t>
            </w:r>
          </w:p>
        </w:tc>
        <w:tc>
          <w:tcPr>
            <w:tcW w:w="34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4088BEEC" w14:textId="77777777" w:rsidR="008B5B67" w:rsidRDefault="00000000">
            <w:r>
              <w:rPr>
                <w:color w:val="37474F"/>
                <w:sz w:val="21"/>
                <w:szCs w:val="21"/>
              </w:rPr>
              <w:t>LDA topic distribution by sector (6 topics)</w:t>
            </w:r>
          </w:p>
        </w:tc>
        <w:tc>
          <w:tcPr>
            <w:tcW w:w="34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59114CC8" w14:textId="77777777" w:rsidR="008B5B67" w:rsidRDefault="00000000">
            <w:r>
              <w:rPr>
                <w:color w:val="37474F"/>
                <w:sz w:val="21"/>
                <w:szCs w:val="21"/>
              </w:rPr>
              <w:t>Do topic proportions differ across sectors?</w:t>
            </w:r>
          </w:p>
        </w:tc>
      </w:tr>
      <w:tr w:rsidR="008B5B67" w14:paraId="118AF81B" w14:textId="77777777">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40566419" w14:textId="77777777" w:rsidR="008B5B67" w:rsidRDefault="00000000">
            <w:r>
              <w:rPr>
                <w:color w:val="37474F"/>
                <w:sz w:val="21"/>
                <w:szCs w:val="21"/>
              </w:rPr>
              <w:t>Figure 4</w:t>
            </w:r>
          </w:p>
        </w:tc>
        <w:tc>
          <w:tcPr>
            <w:tcW w:w="34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4D4AE0A2" w14:textId="77777777" w:rsidR="008B5B67" w:rsidRDefault="00000000">
            <w:r>
              <w:rPr>
                <w:color w:val="37474F"/>
                <w:sz w:val="21"/>
                <w:szCs w:val="21"/>
              </w:rPr>
              <w:t>Bipartite networks by borough</w:t>
            </w:r>
          </w:p>
        </w:tc>
        <w:tc>
          <w:tcPr>
            <w:tcW w:w="34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4C98809D" w14:textId="77777777" w:rsidR="008B5B67" w:rsidRDefault="00000000">
            <w:r>
              <w:rPr>
                <w:color w:val="37474F"/>
                <w:sz w:val="21"/>
                <w:szCs w:val="21"/>
              </w:rPr>
              <w:t>How do keyword connections vary geographically?</w:t>
            </w:r>
          </w:p>
        </w:tc>
      </w:tr>
      <w:tr w:rsidR="008B5B67" w14:paraId="65F4D1F6" w14:textId="77777777">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1B5CDAF5" w14:textId="77777777" w:rsidR="008B5B67" w:rsidRDefault="00000000">
            <w:r>
              <w:rPr>
                <w:color w:val="37474F"/>
                <w:sz w:val="21"/>
                <w:szCs w:val="21"/>
              </w:rPr>
              <w:lastRenderedPageBreak/>
              <w:t>Figure 5</w:t>
            </w:r>
          </w:p>
        </w:tc>
        <w:tc>
          <w:tcPr>
            <w:tcW w:w="34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5448B6DA" w14:textId="77777777" w:rsidR="008B5B67" w:rsidRDefault="00000000">
            <w:r>
              <w:rPr>
                <w:color w:val="37474F"/>
                <w:sz w:val="21"/>
                <w:szCs w:val="21"/>
              </w:rPr>
              <w:t>Bipartite networks by sector</w:t>
            </w:r>
          </w:p>
        </w:tc>
        <w:tc>
          <w:tcPr>
            <w:tcW w:w="34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049BBED6" w14:textId="77777777" w:rsidR="008B5B67" w:rsidRDefault="00000000">
            <w:r>
              <w:rPr>
                <w:color w:val="37474F"/>
                <w:sz w:val="21"/>
                <w:szCs w:val="21"/>
              </w:rPr>
              <w:t>How do keyword connections vary by sector type?</w:t>
            </w:r>
          </w:p>
        </w:tc>
      </w:tr>
      <w:tr w:rsidR="008B5B67" w14:paraId="7280567E" w14:textId="77777777">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7C27A95F" w14:textId="77777777" w:rsidR="008B5B67" w:rsidRDefault="00000000">
            <w:r>
              <w:rPr>
                <w:color w:val="37474F"/>
                <w:sz w:val="21"/>
                <w:szCs w:val="21"/>
              </w:rPr>
              <w:t>Figure 6</w:t>
            </w:r>
          </w:p>
        </w:tc>
        <w:tc>
          <w:tcPr>
            <w:tcW w:w="34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1899AE01" w14:textId="77777777" w:rsidR="008B5B67" w:rsidRDefault="00000000">
            <w:r>
              <w:rPr>
                <w:color w:val="37474F"/>
                <w:sz w:val="21"/>
                <w:szCs w:val="21"/>
              </w:rPr>
              <w:t>Borough cosine similarity heatmap</w:t>
            </w:r>
          </w:p>
        </w:tc>
        <w:tc>
          <w:tcPr>
            <w:tcW w:w="34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5AB52604" w14:textId="77777777" w:rsidR="008B5B67" w:rsidRDefault="00000000">
            <w:r>
              <w:rPr>
                <w:color w:val="37474F"/>
                <w:sz w:val="21"/>
                <w:szCs w:val="21"/>
              </w:rPr>
              <w:t>Does geography predict mission similarity?</w:t>
            </w:r>
          </w:p>
        </w:tc>
      </w:tr>
      <w:tr w:rsidR="008B5B67" w14:paraId="4E43493F" w14:textId="77777777">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40832752" w14:textId="77777777" w:rsidR="008B5B67" w:rsidRDefault="00000000">
            <w:r>
              <w:rPr>
                <w:color w:val="37474F"/>
                <w:sz w:val="21"/>
                <w:szCs w:val="21"/>
              </w:rPr>
              <w:t>Figure 7</w:t>
            </w:r>
          </w:p>
        </w:tc>
        <w:tc>
          <w:tcPr>
            <w:tcW w:w="34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02883EE6" w14:textId="77777777" w:rsidR="008B5B67" w:rsidRDefault="00000000">
            <w:r>
              <w:rPr>
                <w:color w:val="37474F"/>
                <w:sz w:val="21"/>
                <w:szCs w:val="21"/>
              </w:rPr>
              <w:t>Top keywords by borough (bar chart)</w:t>
            </w:r>
          </w:p>
        </w:tc>
        <w:tc>
          <w:tcPr>
            <w:tcW w:w="348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3FE1A352" w14:textId="77777777" w:rsidR="008B5B67" w:rsidRDefault="00000000">
            <w:r>
              <w:rPr>
                <w:color w:val="37474F"/>
                <w:sz w:val="21"/>
                <w:szCs w:val="21"/>
              </w:rPr>
              <w:t>Does location shape institutional language?</w:t>
            </w:r>
          </w:p>
        </w:tc>
      </w:tr>
    </w:tbl>
    <w:p w14:paraId="065DD92C" w14:textId="77777777" w:rsidR="008B5B67" w:rsidRDefault="008B5B67">
      <w:pPr>
        <w:spacing w:before="80" w:after="100"/>
      </w:pPr>
    </w:p>
    <w:p w14:paraId="596113F2" w14:textId="77777777" w:rsidR="008B5B67" w:rsidRDefault="00000000">
      <w:pPr>
        <w:pBdr>
          <w:bottom w:val="single" w:sz="8" w:space="4" w:color="1A237E"/>
        </w:pBdr>
        <w:spacing w:before="320" w:after="140"/>
      </w:pPr>
      <w:r>
        <w:rPr>
          <w:b/>
          <w:bCs/>
          <w:smallCaps/>
          <w:color w:val="1A237E"/>
          <w:sz w:val="30"/>
          <w:szCs w:val="30"/>
        </w:rPr>
        <w:t>4</w:t>
      </w:r>
      <w:proofErr w:type="gramStart"/>
      <w:r>
        <w:rPr>
          <w:b/>
          <w:bCs/>
          <w:smallCaps/>
          <w:color w:val="1A237E"/>
          <w:sz w:val="30"/>
          <w:szCs w:val="30"/>
        </w:rPr>
        <w:t>.  Key</w:t>
      </w:r>
      <w:proofErr w:type="gramEnd"/>
      <w:r>
        <w:rPr>
          <w:b/>
          <w:bCs/>
          <w:smallCaps/>
          <w:color w:val="1A237E"/>
          <w:sz w:val="30"/>
          <w:szCs w:val="30"/>
        </w:rPr>
        <w:t xml:space="preserve"> Findings</w:t>
      </w:r>
    </w:p>
    <w:p w14:paraId="7C471622" w14:textId="77777777" w:rsidR="008B5B67" w:rsidRDefault="00000000">
      <w:pPr>
        <w:spacing w:before="200" w:after="80"/>
      </w:pPr>
      <w:r>
        <w:rPr>
          <w:b/>
          <w:bCs/>
          <w:i/>
          <w:iCs/>
          <w:color w:val="00695C"/>
          <w:sz w:val="26"/>
          <w:szCs w:val="26"/>
        </w:rPr>
        <w:t>Finding I — Sector Does Not Predict Mission Language</w:t>
      </w:r>
    </w:p>
    <w:p w14:paraId="4E2913C8" w14:textId="77777777" w:rsidR="008B5B67" w:rsidRDefault="00000000">
      <w:pPr>
        <w:spacing w:before="60" w:after="100" w:line="288" w:lineRule="auto"/>
        <w:jc w:val="both"/>
      </w:pPr>
      <w:r>
        <w:rPr>
          <w:color w:val="37474F"/>
        </w:rPr>
        <w:t xml:space="preserve">LDA topic modeling across all 160 institutions revealed that Public, Private, and </w:t>
      </w:r>
      <w:proofErr w:type="gramStart"/>
      <w:r>
        <w:rPr>
          <w:color w:val="37474F"/>
        </w:rPr>
        <w:t>Religious</w:t>
      </w:r>
      <w:proofErr w:type="gramEnd"/>
      <w:r>
        <w:rPr>
          <w:color w:val="37474F"/>
        </w:rPr>
        <w:t xml:space="preserve"> colleges converge on an identical dominant theme: Community, Faith &amp; Research (Topic 6). The stacked bar distributions across all three sectors are visually indistinguishable, confirming that institutional sector is not a reliable predictor of mission statement content. A CUNY community college and a Yeshiva draw </w:t>
      </w:r>
      <w:proofErr w:type="gramStart"/>
      <w:r>
        <w:rPr>
          <w:color w:val="37474F"/>
        </w:rPr>
        <w:t>on</w:t>
      </w:r>
      <w:proofErr w:type="gramEnd"/>
      <w:r>
        <w:rPr>
          <w:color w:val="37474F"/>
        </w:rPr>
        <w:t xml:space="preserve"> the same thematic language when describing their institutional purpose.</w:t>
      </w:r>
    </w:p>
    <w:p w14:paraId="18E8BC32" w14:textId="77777777" w:rsidR="008B5B67" w:rsidRDefault="008B5B67">
      <w:pPr>
        <w:spacing w:before="60" w:after="100"/>
      </w:pPr>
    </w:p>
    <w:p w14:paraId="33888A27" w14:textId="77777777" w:rsidR="008B5B67" w:rsidRDefault="00000000">
      <w:pPr>
        <w:spacing w:before="200" w:after="80"/>
      </w:pPr>
      <w:r>
        <w:rPr>
          <w:b/>
          <w:bCs/>
          <w:i/>
          <w:iCs/>
          <w:color w:val="00695C"/>
          <w:sz w:val="26"/>
          <w:szCs w:val="26"/>
        </w:rPr>
        <w:t>Finding II — Meaningful Clusters Emerge at High Island Thresholds</w:t>
      </w:r>
    </w:p>
    <w:p w14:paraId="1828D8A8" w14:textId="77777777" w:rsidR="008B5B67" w:rsidRDefault="00000000">
      <w:pPr>
        <w:spacing w:before="60" w:after="100" w:line="288" w:lineRule="auto"/>
        <w:jc w:val="both"/>
      </w:pPr>
      <w:r>
        <w:rPr>
          <w:color w:val="37474F"/>
        </w:rPr>
        <w:t xml:space="preserve">At a threshold of 0.46, the island method </w:t>
      </w:r>
      <w:proofErr w:type="gramStart"/>
      <w:r>
        <w:rPr>
          <w:color w:val="37474F"/>
        </w:rPr>
        <w:t>reduced</w:t>
      </w:r>
      <w:proofErr w:type="gramEnd"/>
      <w:r>
        <w:rPr>
          <w:color w:val="37474F"/>
        </w:rPr>
        <w:t xml:space="preserve"> 1,265 nodes and 7,279 edges to 26 interpretable clusters. The most analytically significant islands include:</w:t>
      </w:r>
    </w:p>
    <w:p w14:paraId="720C5A61" w14:textId="77777777" w:rsidR="008B5B67" w:rsidRDefault="008B5B67">
      <w:pPr>
        <w:spacing w:before="40" w:after="100"/>
      </w:pPr>
    </w:p>
    <w:p w14:paraId="5EF421AA" w14:textId="77777777" w:rsidR="008B5B67" w:rsidRDefault="00000000">
      <w:pPr>
        <w:numPr>
          <w:ilvl w:val="0"/>
          <w:numId w:val="1"/>
        </w:numPr>
        <w:pBdr>
          <w:top w:val="nil"/>
          <w:left w:val="nil"/>
          <w:bottom w:val="nil"/>
          <w:right w:val="nil"/>
          <w:between w:val="nil"/>
        </w:pBdr>
        <w:spacing w:before="50" w:after="50"/>
      </w:pPr>
      <w:r>
        <w:rPr>
          <w:b/>
          <w:bCs/>
          <w:color w:val="1A237E"/>
          <w:sz w:val="23"/>
          <w:szCs w:val="23"/>
        </w:rPr>
        <w:t xml:space="preserve">Island 4 — Nursing Schools: </w:t>
      </w:r>
      <w:r>
        <w:rPr>
          <w:color w:val="37474F"/>
          <w:sz w:val="23"/>
          <w:szCs w:val="23"/>
        </w:rPr>
        <w:t>Four NYC nursing schools — St. Paul’s Staten Island, St. Paul’s Queens, Mount Sinai Phillips School of Nursing, and Helene Fuld College of Nursing — cluster exclusively around the keyword “nursing,” demonstrating that clinical programs share highly specific, program-centered language regardless of geography or institutional affiliation.</w:t>
      </w:r>
    </w:p>
    <w:p w14:paraId="56BC5C49" w14:textId="77777777" w:rsidR="008B5B67" w:rsidRDefault="00000000">
      <w:pPr>
        <w:numPr>
          <w:ilvl w:val="0"/>
          <w:numId w:val="1"/>
        </w:numPr>
        <w:pBdr>
          <w:top w:val="nil"/>
          <w:left w:val="nil"/>
          <w:bottom w:val="nil"/>
          <w:right w:val="nil"/>
          <w:between w:val="nil"/>
        </w:pBdr>
        <w:spacing w:before="50" w:after="50"/>
      </w:pPr>
      <w:r>
        <w:rPr>
          <w:b/>
          <w:bCs/>
          <w:color w:val="1A237E"/>
          <w:sz w:val="23"/>
          <w:szCs w:val="23"/>
        </w:rPr>
        <w:t xml:space="preserve">Island 13 — Beauty Schools: </w:t>
      </w:r>
      <w:r>
        <w:rPr>
          <w:color w:val="37474F"/>
          <w:sz w:val="23"/>
          <w:szCs w:val="23"/>
        </w:rPr>
        <w:t>Empire Beauty School-Manhattan and Aveda Arts &amp; Sciences Institute-New York share a cosine similarity score of 0.503 — the second-highest pair in the dataset — and cluster together under the keyword “beauty.”</w:t>
      </w:r>
    </w:p>
    <w:p w14:paraId="132D3B15" w14:textId="77777777" w:rsidR="008B5B67" w:rsidRDefault="00000000">
      <w:pPr>
        <w:numPr>
          <w:ilvl w:val="0"/>
          <w:numId w:val="1"/>
        </w:numPr>
        <w:pBdr>
          <w:top w:val="nil"/>
          <w:left w:val="nil"/>
          <w:bottom w:val="nil"/>
          <w:right w:val="nil"/>
          <w:between w:val="nil"/>
        </w:pBdr>
        <w:spacing w:before="50" w:after="50"/>
      </w:pPr>
      <w:r>
        <w:rPr>
          <w:b/>
          <w:bCs/>
          <w:color w:val="1A237E"/>
          <w:sz w:val="23"/>
          <w:szCs w:val="23"/>
        </w:rPr>
        <w:t xml:space="preserve">Island 8 — Jewish Institutions: </w:t>
      </w:r>
      <w:r>
        <w:rPr>
          <w:color w:val="37474F"/>
          <w:sz w:val="23"/>
          <w:szCs w:val="23"/>
        </w:rPr>
        <w:t xml:space="preserve">Seminar </w:t>
      </w:r>
      <w:proofErr w:type="spellStart"/>
      <w:r>
        <w:rPr>
          <w:color w:val="37474F"/>
          <w:sz w:val="23"/>
          <w:szCs w:val="23"/>
        </w:rPr>
        <w:t>L’moros</w:t>
      </w:r>
      <w:proofErr w:type="spellEnd"/>
      <w:r>
        <w:rPr>
          <w:color w:val="37474F"/>
          <w:sz w:val="23"/>
          <w:szCs w:val="23"/>
        </w:rPr>
        <w:t xml:space="preserve"> Bais Yaakov and Jewish Theological Seminary of America cluster around the keyword “</w:t>
      </w:r>
      <w:proofErr w:type="spellStart"/>
      <w:r>
        <w:rPr>
          <w:color w:val="37474F"/>
          <w:sz w:val="23"/>
          <w:szCs w:val="23"/>
        </w:rPr>
        <w:t>jewish</w:t>
      </w:r>
      <w:proofErr w:type="spellEnd"/>
      <w:r>
        <w:rPr>
          <w:color w:val="37474F"/>
          <w:sz w:val="23"/>
          <w:szCs w:val="23"/>
        </w:rPr>
        <w:t>,” reflecting shared faith-based mission framing across otherwise distinct institutions.</w:t>
      </w:r>
    </w:p>
    <w:p w14:paraId="494050F2" w14:textId="77777777" w:rsidR="008B5B67" w:rsidRDefault="00000000">
      <w:pPr>
        <w:numPr>
          <w:ilvl w:val="0"/>
          <w:numId w:val="1"/>
        </w:numPr>
        <w:pBdr>
          <w:top w:val="nil"/>
          <w:left w:val="nil"/>
          <w:bottom w:val="nil"/>
          <w:right w:val="nil"/>
          <w:between w:val="nil"/>
        </w:pBdr>
        <w:spacing w:before="50" w:after="50"/>
      </w:pPr>
      <w:r>
        <w:rPr>
          <w:b/>
          <w:bCs/>
          <w:color w:val="1A237E"/>
          <w:sz w:val="23"/>
          <w:szCs w:val="23"/>
        </w:rPr>
        <w:t xml:space="preserve">Highest Similarity Pair: </w:t>
      </w:r>
      <w:r>
        <w:rPr>
          <w:color w:val="37474F"/>
          <w:sz w:val="23"/>
          <w:szCs w:val="23"/>
        </w:rPr>
        <w:t>Allen School-Brooklyn and Allen School-Jamaica achieve a perfect cosine similarity score of 1.000, indicating identical mission statements across two campus locations — the highest similarity pair in the dataset.</w:t>
      </w:r>
    </w:p>
    <w:p w14:paraId="436E3638" w14:textId="77777777" w:rsidR="008B5B67" w:rsidRDefault="008B5B67">
      <w:pPr>
        <w:spacing w:before="60" w:after="100"/>
      </w:pPr>
    </w:p>
    <w:p w14:paraId="7622E82B" w14:textId="77777777" w:rsidR="008B5B67" w:rsidRDefault="00000000">
      <w:pPr>
        <w:spacing w:before="200" w:after="80"/>
      </w:pPr>
      <w:r>
        <w:rPr>
          <w:b/>
          <w:bCs/>
          <w:i/>
          <w:iCs/>
          <w:color w:val="00695C"/>
          <w:sz w:val="26"/>
          <w:szCs w:val="26"/>
        </w:rPr>
        <w:t>Finding III — Geography as an Alternative Analytical Lens</w:t>
      </w:r>
    </w:p>
    <w:p w14:paraId="3431B40E" w14:textId="77777777" w:rsidR="008B5B67" w:rsidRDefault="00000000">
      <w:pPr>
        <w:spacing w:before="60" w:after="100" w:line="288" w:lineRule="auto"/>
        <w:jc w:val="both"/>
      </w:pPr>
      <w:r>
        <w:rPr>
          <w:color w:val="37474F"/>
        </w:rPr>
        <w:t xml:space="preserve">Borough-level bipartite networks (Figure 4) and keyword bar charts (Figure 7) reveal whether geographic proximity shapes mission language more effectively than sector classification. The borough cosine similarity heatmap (Figure 6) provides pairwise similarity scores across Manhattan, Brooklyn, </w:t>
      </w:r>
      <w:r>
        <w:rPr>
          <w:color w:val="37474F"/>
        </w:rPr>
        <w:lastRenderedPageBreak/>
        <w:t>Queens, Bronx, and Staten Island, enabling a direct empirical test of whether institutions in the same borough produce more similar mission statements than institutions in the same sector.</w:t>
      </w:r>
    </w:p>
    <w:p w14:paraId="71D54F6E" w14:textId="77777777" w:rsidR="008B5B67" w:rsidRDefault="008B5B67">
      <w:pPr>
        <w:spacing w:before="120" w:after="10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8860"/>
        <w:gridCol w:w="250"/>
      </w:tblGrid>
      <w:tr w:rsidR="008B5B67" w14:paraId="37525412" w14:textId="77777777">
        <w:tc>
          <w:tcPr>
            <w:tcW w:w="200" w:type="dxa"/>
            <w:tcBorders>
              <w:top w:val="nil"/>
              <w:left w:val="nil"/>
              <w:bottom w:val="nil"/>
              <w:right w:val="nil"/>
            </w:tcBorders>
            <w:shd w:val="clear" w:color="auto" w:fill="FFFFFF"/>
          </w:tcPr>
          <w:p w14:paraId="1F5520B4" w14:textId="77777777" w:rsidR="008B5B67" w:rsidRDefault="008B5B67">
            <w:pPr>
              <w:spacing w:before="100" w:after="100"/>
            </w:pPr>
          </w:p>
        </w:tc>
        <w:tc>
          <w:tcPr>
            <w:tcW w:w="8960" w:type="dxa"/>
            <w:tcBorders>
              <w:top w:val="nil"/>
              <w:left w:val="single" w:sz="16" w:space="0" w:color="B8960C"/>
              <w:bottom w:val="nil"/>
              <w:right w:val="nil"/>
            </w:tcBorders>
            <w:shd w:val="clear" w:color="auto" w:fill="F5F5F5"/>
            <w:tcMar>
              <w:top w:w="160" w:type="dxa"/>
              <w:left w:w="240" w:type="dxa"/>
              <w:bottom w:w="160" w:type="dxa"/>
              <w:right w:w="240" w:type="dxa"/>
            </w:tcMar>
          </w:tcPr>
          <w:p w14:paraId="1FD4690B" w14:textId="77777777" w:rsidR="008B5B67" w:rsidRDefault="00000000">
            <w:pPr>
              <w:spacing w:line="320" w:lineRule="auto"/>
            </w:pPr>
            <w:r>
              <w:rPr>
                <w:i/>
                <w:iCs/>
                <w:color w:val="1A237E"/>
              </w:rPr>
              <w:t xml:space="preserve">“Beneath the branding, NYC colleges share more than they admit. TF-IDF analysis, bipartite network construction, island method filtering, and LDA topic modeling collectively demonstrate that mission statement language converges across institutional types. The myth of distinctiveness is not unique to any one sector — it is a structural feature of NYC higher </w:t>
            </w:r>
            <w:proofErr w:type="gramStart"/>
            <w:r>
              <w:rPr>
                <w:i/>
                <w:iCs/>
                <w:color w:val="1A237E"/>
              </w:rPr>
              <w:t>education as a whole</w:t>
            </w:r>
            <w:proofErr w:type="gramEnd"/>
            <w:r>
              <w:rPr>
                <w:i/>
                <w:iCs/>
                <w:color w:val="1A237E"/>
              </w:rPr>
              <w:t>.”</w:t>
            </w:r>
          </w:p>
        </w:tc>
        <w:tc>
          <w:tcPr>
            <w:tcW w:w="200" w:type="dxa"/>
            <w:tcBorders>
              <w:top w:val="nil"/>
              <w:left w:val="nil"/>
              <w:bottom w:val="nil"/>
              <w:right w:val="nil"/>
            </w:tcBorders>
            <w:shd w:val="clear" w:color="auto" w:fill="FFFFFF"/>
          </w:tcPr>
          <w:p w14:paraId="32CE81B2" w14:textId="77777777" w:rsidR="008B5B67" w:rsidRDefault="008B5B67">
            <w:pPr>
              <w:spacing w:before="100" w:after="100"/>
            </w:pPr>
          </w:p>
        </w:tc>
      </w:tr>
    </w:tbl>
    <w:p w14:paraId="6C6FF82D" w14:textId="77777777" w:rsidR="008B5B67" w:rsidRDefault="008B5B67">
      <w:pPr>
        <w:spacing w:before="120" w:after="100"/>
      </w:pPr>
    </w:p>
    <w:p w14:paraId="1E90B4AF" w14:textId="77777777" w:rsidR="008B5B67" w:rsidRDefault="00000000">
      <w:pPr>
        <w:pBdr>
          <w:bottom w:val="single" w:sz="8" w:space="4" w:color="1A237E"/>
        </w:pBdr>
        <w:spacing w:before="320" w:after="140"/>
      </w:pPr>
      <w:r>
        <w:rPr>
          <w:b/>
          <w:bCs/>
          <w:smallCaps/>
          <w:color w:val="1A237E"/>
          <w:sz w:val="30"/>
          <w:szCs w:val="30"/>
        </w:rPr>
        <w:t>5</w:t>
      </w:r>
      <w:proofErr w:type="gramStart"/>
      <w:r>
        <w:rPr>
          <w:b/>
          <w:bCs/>
          <w:smallCaps/>
          <w:color w:val="1A237E"/>
          <w:sz w:val="30"/>
          <w:szCs w:val="30"/>
        </w:rPr>
        <w:t>.  Methods</w:t>
      </w:r>
      <w:proofErr w:type="gramEnd"/>
      <w:r>
        <w:rPr>
          <w:b/>
          <w:bCs/>
          <w:smallCaps/>
          <w:color w:val="1A237E"/>
          <w:sz w:val="30"/>
          <w:szCs w:val="30"/>
        </w:rPr>
        <w:t xml:space="preserve"> Reference</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8B5B67" w14:paraId="245F6299" w14:textId="77777777">
        <w:tc>
          <w:tcPr>
            <w:tcW w:w="3120" w:type="dxa"/>
            <w:tcBorders>
              <w:top w:val="single" w:sz="4" w:space="0" w:color="BDBDBD"/>
              <w:left w:val="single" w:sz="4" w:space="0" w:color="BDBDBD"/>
              <w:bottom w:val="single" w:sz="4" w:space="0" w:color="BDBDBD"/>
              <w:right w:val="single" w:sz="4" w:space="0" w:color="BDBDBD"/>
            </w:tcBorders>
            <w:shd w:val="clear" w:color="auto" w:fill="1A237E"/>
            <w:tcMar>
              <w:top w:w="90" w:type="dxa"/>
              <w:left w:w="140" w:type="dxa"/>
              <w:bottom w:w="90" w:type="dxa"/>
              <w:right w:w="140" w:type="dxa"/>
            </w:tcMar>
          </w:tcPr>
          <w:p w14:paraId="30706B6D" w14:textId="77777777" w:rsidR="008B5B67" w:rsidRDefault="00000000">
            <w:r>
              <w:rPr>
                <w:b/>
                <w:bCs/>
                <w:color w:val="FFFFFF"/>
                <w:sz w:val="21"/>
                <w:szCs w:val="21"/>
              </w:rPr>
              <w:t>Tool / Method</w:t>
            </w:r>
          </w:p>
        </w:tc>
        <w:tc>
          <w:tcPr>
            <w:tcW w:w="6240" w:type="dxa"/>
            <w:tcBorders>
              <w:top w:val="single" w:sz="4" w:space="0" w:color="BDBDBD"/>
              <w:left w:val="single" w:sz="4" w:space="0" w:color="BDBDBD"/>
              <w:bottom w:val="single" w:sz="4" w:space="0" w:color="BDBDBD"/>
              <w:right w:val="single" w:sz="4" w:space="0" w:color="BDBDBD"/>
            </w:tcBorders>
            <w:shd w:val="clear" w:color="auto" w:fill="1A237E"/>
            <w:tcMar>
              <w:top w:w="90" w:type="dxa"/>
              <w:left w:w="140" w:type="dxa"/>
              <w:bottom w:w="90" w:type="dxa"/>
              <w:right w:w="140" w:type="dxa"/>
            </w:tcMar>
          </w:tcPr>
          <w:p w14:paraId="63D603DF" w14:textId="77777777" w:rsidR="008B5B67" w:rsidRDefault="00000000">
            <w:r>
              <w:rPr>
                <w:color w:val="FFFFFF"/>
                <w:sz w:val="21"/>
                <w:szCs w:val="21"/>
              </w:rPr>
              <w:t>Purpose</w:t>
            </w:r>
          </w:p>
        </w:tc>
      </w:tr>
      <w:tr w:rsidR="008B5B67" w14:paraId="214E892F"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7A564039" w14:textId="77777777" w:rsidR="008B5B67" w:rsidRDefault="00000000">
            <w:proofErr w:type="spellStart"/>
            <w:r>
              <w:rPr>
                <w:color w:val="37474F"/>
                <w:sz w:val="21"/>
                <w:szCs w:val="21"/>
              </w:rPr>
              <w:t>TfidfVectorizer</w:t>
            </w:r>
            <w:proofErr w:type="spellEnd"/>
            <w:r>
              <w:rPr>
                <w:color w:val="37474F"/>
                <w:sz w:val="21"/>
                <w:szCs w:val="21"/>
              </w:rPr>
              <w:t xml:space="preserve"> (</w:t>
            </w:r>
            <w:proofErr w:type="spellStart"/>
            <w:r>
              <w:rPr>
                <w:color w:val="37474F"/>
                <w:sz w:val="21"/>
                <w:szCs w:val="21"/>
              </w:rPr>
              <w:t>sklearn</w:t>
            </w:r>
            <w:proofErr w:type="spellEnd"/>
            <w:r>
              <w:rPr>
                <w:color w:val="37474F"/>
                <w:sz w:val="21"/>
                <w:szCs w:val="21"/>
              </w:rPr>
              <w:t>)</w:t>
            </w:r>
          </w:p>
        </w:tc>
        <w:tc>
          <w:tcPr>
            <w:tcW w:w="62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59EAD732" w14:textId="77777777" w:rsidR="008B5B67" w:rsidRDefault="00000000">
            <w:r>
              <w:rPr>
                <w:color w:val="37474F"/>
                <w:sz w:val="21"/>
                <w:szCs w:val="21"/>
              </w:rPr>
              <w:t xml:space="preserve">Convert mission text to weighted keyword matrix; </w:t>
            </w:r>
            <w:proofErr w:type="spellStart"/>
            <w:r>
              <w:rPr>
                <w:color w:val="37474F"/>
                <w:sz w:val="21"/>
                <w:szCs w:val="21"/>
              </w:rPr>
              <w:t>min_df</w:t>
            </w:r>
            <w:proofErr w:type="spellEnd"/>
            <w:r>
              <w:rPr>
                <w:color w:val="37474F"/>
                <w:sz w:val="21"/>
                <w:szCs w:val="21"/>
              </w:rPr>
              <w:t xml:space="preserve"> = 2, stop words removed</w:t>
            </w:r>
          </w:p>
        </w:tc>
      </w:tr>
      <w:tr w:rsidR="008B5B67" w14:paraId="6C9DFEA3"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5CF198C1" w14:textId="77777777" w:rsidR="008B5B67" w:rsidRDefault="00000000">
            <w:proofErr w:type="spellStart"/>
            <w:r>
              <w:rPr>
                <w:color w:val="37474F"/>
                <w:sz w:val="21"/>
                <w:szCs w:val="21"/>
              </w:rPr>
              <w:t>NetworkX</w:t>
            </w:r>
            <w:proofErr w:type="spellEnd"/>
          </w:p>
        </w:tc>
        <w:tc>
          <w:tcPr>
            <w:tcW w:w="62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3B7E054C" w14:textId="77777777" w:rsidR="008B5B67" w:rsidRDefault="00000000">
            <w:r>
              <w:rPr>
                <w:color w:val="37474F"/>
                <w:sz w:val="21"/>
                <w:szCs w:val="21"/>
              </w:rPr>
              <w:t>Build and filter bipartite institution × keyword graphs</w:t>
            </w:r>
          </w:p>
        </w:tc>
      </w:tr>
      <w:tr w:rsidR="008B5B67" w14:paraId="057320F0"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043E9EBE" w14:textId="77777777" w:rsidR="008B5B67" w:rsidRDefault="00000000">
            <w:r>
              <w:rPr>
                <w:color w:val="37474F"/>
                <w:sz w:val="21"/>
                <w:szCs w:val="21"/>
              </w:rPr>
              <w:t>Island Method</w:t>
            </w:r>
          </w:p>
        </w:tc>
        <w:tc>
          <w:tcPr>
            <w:tcW w:w="62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715C854F" w14:textId="77777777" w:rsidR="008B5B67" w:rsidRDefault="00000000">
            <w:r>
              <w:rPr>
                <w:color w:val="37474F"/>
                <w:sz w:val="21"/>
                <w:szCs w:val="21"/>
              </w:rPr>
              <w:t>Threshold-based edge removal to isolate core network clusters</w:t>
            </w:r>
          </w:p>
        </w:tc>
      </w:tr>
      <w:tr w:rsidR="008B5B67" w14:paraId="49D22C09"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2CC346C5" w14:textId="77777777" w:rsidR="008B5B67" w:rsidRDefault="00000000">
            <w:proofErr w:type="spellStart"/>
            <w:r>
              <w:rPr>
                <w:color w:val="37474F"/>
                <w:sz w:val="21"/>
                <w:szCs w:val="21"/>
              </w:rPr>
              <w:t>cosine_similarity</w:t>
            </w:r>
            <w:proofErr w:type="spellEnd"/>
            <w:r>
              <w:rPr>
                <w:color w:val="37474F"/>
                <w:sz w:val="21"/>
                <w:szCs w:val="21"/>
              </w:rPr>
              <w:t xml:space="preserve"> (</w:t>
            </w:r>
            <w:proofErr w:type="spellStart"/>
            <w:r>
              <w:rPr>
                <w:color w:val="37474F"/>
                <w:sz w:val="21"/>
                <w:szCs w:val="21"/>
              </w:rPr>
              <w:t>sklearn</w:t>
            </w:r>
            <w:proofErr w:type="spellEnd"/>
            <w:r>
              <w:rPr>
                <w:color w:val="37474F"/>
                <w:sz w:val="21"/>
                <w:szCs w:val="21"/>
              </w:rPr>
              <w:t>)</w:t>
            </w:r>
          </w:p>
        </w:tc>
        <w:tc>
          <w:tcPr>
            <w:tcW w:w="62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5A7EB427" w14:textId="77777777" w:rsidR="008B5B67" w:rsidRDefault="00000000">
            <w:r>
              <w:rPr>
                <w:color w:val="37474F"/>
                <w:sz w:val="21"/>
                <w:szCs w:val="21"/>
              </w:rPr>
              <w:t>Pairwise mission similarity between institutions and boroughs</w:t>
            </w:r>
          </w:p>
        </w:tc>
      </w:tr>
      <w:tr w:rsidR="008B5B67" w14:paraId="6DC35540"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1EF03661" w14:textId="77777777" w:rsidR="008B5B67" w:rsidRDefault="00000000">
            <w:proofErr w:type="spellStart"/>
            <w:r>
              <w:rPr>
                <w:color w:val="37474F"/>
                <w:sz w:val="21"/>
                <w:szCs w:val="21"/>
              </w:rPr>
              <w:t>LatentDirichletAllocation</w:t>
            </w:r>
            <w:proofErr w:type="spellEnd"/>
          </w:p>
        </w:tc>
        <w:tc>
          <w:tcPr>
            <w:tcW w:w="62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0062EA4E" w14:textId="77777777" w:rsidR="008B5B67" w:rsidRDefault="00000000">
            <w:r>
              <w:rPr>
                <w:color w:val="37474F"/>
                <w:sz w:val="21"/>
                <w:szCs w:val="21"/>
              </w:rPr>
              <w:t xml:space="preserve">Discover 6 latent topics; compute </w:t>
            </w:r>
            <w:proofErr w:type="gramStart"/>
            <w:r>
              <w:rPr>
                <w:color w:val="37474F"/>
                <w:sz w:val="21"/>
                <w:szCs w:val="21"/>
              </w:rPr>
              <w:t>mean</w:t>
            </w:r>
            <w:proofErr w:type="gramEnd"/>
            <w:r>
              <w:rPr>
                <w:color w:val="37474F"/>
                <w:sz w:val="21"/>
                <w:szCs w:val="21"/>
              </w:rPr>
              <w:t xml:space="preserve"> distribution by sector</w:t>
            </w:r>
          </w:p>
        </w:tc>
      </w:tr>
      <w:tr w:rsidR="008B5B67" w14:paraId="764242F7"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79AA6AD0" w14:textId="77777777" w:rsidR="008B5B67" w:rsidRDefault="00000000">
            <w:r>
              <w:rPr>
                <w:color w:val="37474F"/>
                <w:sz w:val="21"/>
                <w:szCs w:val="21"/>
              </w:rPr>
              <w:t xml:space="preserve">NLTK </w:t>
            </w:r>
            <w:proofErr w:type="spellStart"/>
            <w:r>
              <w:rPr>
                <w:color w:val="37474F"/>
                <w:sz w:val="21"/>
                <w:szCs w:val="21"/>
              </w:rPr>
              <w:t>WordNetLemmatizer</w:t>
            </w:r>
            <w:proofErr w:type="spellEnd"/>
          </w:p>
        </w:tc>
        <w:tc>
          <w:tcPr>
            <w:tcW w:w="62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19D0B1D0" w14:textId="77777777" w:rsidR="008B5B67" w:rsidRDefault="00000000">
            <w:r>
              <w:rPr>
                <w:color w:val="37474F"/>
                <w:sz w:val="21"/>
                <w:szCs w:val="21"/>
              </w:rPr>
              <w:t>Normalize singular/plural word forms before vectorization</w:t>
            </w:r>
          </w:p>
        </w:tc>
      </w:tr>
      <w:tr w:rsidR="008B5B67" w14:paraId="0D55C5D8"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670FE5BB" w14:textId="77777777" w:rsidR="008B5B67" w:rsidRDefault="00000000">
            <w:r>
              <w:rPr>
                <w:color w:val="37474F"/>
                <w:sz w:val="21"/>
                <w:szCs w:val="21"/>
              </w:rPr>
              <w:t>Google Sheets API (</w:t>
            </w:r>
            <w:proofErr w:type="spellStart"/>
            <w:r>
              <w:rPr>
                <w:color w:val="37474F"/>
                <w:sz w:val="21"/>
                <w:szCs w:val="21"/>
              </w:rPr>
              <w:t>gspread</w:t>
            </w:r>
            <w:proofErr w:type="spellEnd"/>
            <w:r>
              <w:rPr>
                <w:color w:val="37474F"/>
                <w:sz w:val="21"/>
                <w:szCs w:val="21"/>
              </w:rPr>
              <w:t>)</w:t>
            </w:r>
          </w:p>
        </w:tc>
        <w:tc>
          <w:tcPr>
            <w:tcW w:w="62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67ED1544" w14:textId="77777777" w:rsidR="008B5B67" w:rsidRDefault="00000000">
            <w:r>
              <w:rPr>
                <w:color w:val="37474F"/>
                <w:sz w:val="21"/>
                <w:szCs w:val="21"/>
              </w:rPr>
              <w:t xml:space="preserve">Load dataset directly from Google Sheet into </w:t>
            </w:r>
            <w:proofErr w:type="spellStart"/>
            <w:r>
              <w:rPr>
                <w:color w:val="37474F"/>
                <w:sz w:val="21"/>
                <w:szCs w:val="21"/>
              </w:rPr>
              <w:t>Jupyter</w:t>
            </w:r>
            <w:proofErr w:type="spellEnd"/>
            <w:r>
              <w:rPr>
                <w:color w:val="37474F"/>
                <w:sz w:val="21"/>
                <w:szCs w:val="21"/>
              </w:rPr>
              <w:t xml:space="preserve"> Notebook</w:t>
            </w:r>
          </w:p>
        </w:tc>
      </w:tr>
      <w:tr w:rsidR="008B5B67" w14:paraId="7411247C"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2E93B7C7" w14:textId="77777777" w:rsidR="008B5B67" w:rsidRDefault="00000000">
            <w:r>
              <w:rPr>
                <w:color w:val="37474F"/>
                <w:sz w:val="21"/>
                <w:szCs w:val="21"/>
              </w:rPr>
              <w:t>matplotlib + spring layout</w:t>
            </w:r>
          </w:p>
        </w:tc>
        <w:tc>
          <w:tcPr>
            <w:tcW w:w="624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73FE0BA1" w14:textId="77777777" w:rsidR="008B5B67" w:rsidRDefault="00000000">
            <w:r>
              <w:rPr>
                <w:color w:val="37474F"/>
                <w:sz w:val="21"/>
                <w:szCs w:val="21"/>
              </w:rPr>
              <w:t>Visualize bipartite networks and comparative figures</w:t>
            </w:r>
          </w:p>
        </w:tc>
      </w:tr>
    </w:tbl>
    <w:p w14:paraId="50B192C5" w14:textId="77777777" w:rsidR="008B5B67" w:rsidRDefault="008B5B67">
      <w:pPr>
        <w:spacing w:before="140" w:after="100"/>
      </w:pPr>
    </w:p>
    <w:p w14:paraId="475874CB" w14:textId="77777777" w:rsidR="008B5B67" w:rsidRDefault="00000000">
      <w:pPr>
        <w:pBdr>
          <w:bottom w:val="single" w:sz="8" w:space="4" w:color="1A237E"/>
        </w:pBdr>
        <w:spacing w:before="320" w:after="140"/>
      </w:pPr>
      <w:r>
        <w:rPr>
          <w:b/>
          <w:bCs/>
          <w:smallCaps/>
          <w:color w:val="1A237E"/>
          <w:sz w:val="30"/>
          <w:szCs w:val="30"/>
        </w:rPr>
        <w:t>6</w:t>
      </w:r>
      <w:proofErr w:type="gramStart"/>
      <w:r>
        <w:rPr>
          <w:b/>
          <w:bCs/>
          <w:smallCaps/>
          <w:color w:val="1A237E"/>
          <w:sz w:val="30"/>
          <w:szCs w:val="30"/>
        </w:rPr>
        <w:t>.  Notebook</w:t>
      </w:r>
      <w:proofErr w:type="gramEnd"/>
      <w:r>
        <w:rPr>
          <w:b/>
          <w:bCs/>
          <w:smallCaps/>
          <w:color w:val="1A237E"/>
          <w:sz w:val="30"/>
          <w:szCs w:val="30"/>
        </w:rPr>
        <w:t xml:space="preserve"> Structure</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0"/>
        <w:gridCol w:w="2160"/>
        <w:gridCol w:w="4320"/>
      </w:tblGrid>
      <w:tr w:rsidR="008B5B67" w14:paraId="026B14B2" w14:textId="77777777">
        <w:tc>
          <w:tcPr>
            <w:tcW w:w="2880" w:type="dxa"/>
            <w:tcBorders>
              <w:top w:val="single" w:sz="4" w:space="0" w:color="BDBDBD"/>
              <w:left w:val="single" w:sz="4" w:space="0" w:color="BDBDBD"/>
              <w:bottom w:val="single" w:sz="4" w:space="0" w:color="BDBDBD"/>
              <w:right w:val="single" w:sz="4" w:space="0" w:color="BDBDBD"/>
            </w:tcBorders>
            <w:shd w:val="clear" w:color="auto" w:fill="1A237E"/>
            <w:tcMar>
              <w:top w:w="90" w:type="dxa"/>
              <w:left w:w="140" w:type="dxa"/>
              <w:bottom w:w="90" w:type="dxa"/>
              <w:right w:w="140" w:type="dxa"/>
            </w:tcMar>
          </w:tcPr>
          <w:p w14:paraId="278578CC" w14:textId="77777777" w:rsidR="008B5B67" w:rsidRDefault="00000000">
            <w:r>
              <w:rPr>
                <w:b/>
                <w:bCs/>
                <w:color w:val="FFFFFF"/>
                <w:sz w:val="21"/>
                <w:szCs w:val="21"/>
              </w:rPr>
              <w:t>Notebook</w:t>
            </w:r>
          </w:p>
        </w:tc>
        <w:tc>
          <w:tcPr>
            <w:tcW w:w="2160" w:type="dxa"/>
            <w:tcBorders>
              <w:top w:val="single" w:sz="4" w:space="0" w:color="BDBDBD"/>
              <w:left w:val="single" w:sz="4" w:space="0" w:color="BDBDBD"/>
              <w:bottom w:val="single" w:sz="4" w:space="0" w:color="BDBDBD"/>
              <w:right w:val="single" w:sz="4" w:space="0" w:color="BDBDBD"/>
            </w:tcBorders>
            <w:shd w:val="clear" w:color="auto" w:fill="1A237E"/>
            <w:tcMar>
              <w:top w:w="90" w:type="dxa"/>
              <w:left w:w="140" w:type="dxa"/>
              <w:bottom w:w="90" w:type="dxa"/>
              <w:right w:w="140" w:type="dxa"/>
            </w:tcMar>
          </w:tcPr>
          <w:p w14:paraId="4677F6E9" w14:textId="77777777" w:rsidR="008B5B67" w:rsidRDefault="00000000">
            <w:r>
              <w:rPr>
                <w:b/>
                <w:bCs/>
                <w:color w:val="FFFFFF"/>
                <w:sz w:val="21"/>
                <w:szCs w:val="21"/>
              </w:rPr>
              <w:t>Role</w:t>
            </w:r>
          </w:p>
        </w:tc>
        <w:tc>
          <w:tcPr>
            <w:tcW w:w="4320" w:type="dxa"/>
            <w:tcBorders>
              <w:top w:val="single" w:sz="4" w:space="0" w:color="BDBDBD"/>
              <w:left w:val="single" w:sz="4" w:space="0" w:color="BDBDBD"/>
              <w:bottom w:val="single" w:sz="4" w:space="0" w:color="BDBDBD"/>
              <w:right w:val="single" w:sz="4" w:space="0" w:color="BDBDBD"/>
            </w:tcBorders>
            <w:shd w:val="clear" w:color="auto" w:fill="1A237E"/>
            <w:tcMar>
              <w:top w:w="90" w:type="dxa"/>
              <w:left w:w="140" w:type="dxa"/>
              <w:bottom w:w="90" w:type="dxa"/>
              <w:right w:w="140" w:type="dxa"/>
            </w:tcMar>
          </w:tcPr>
          <w:p w14:paraId="03482975" w14:textId="77777777" w:rsidR="008B5B67" w:rsidRDefault="00000000">
            <w:r>
              <w:rPr>
                <w:b/>
                <w:bCs/>
                <w:color w:val="FFFFFF"/>
                <w:sz w:val="21"/>
                <w:szCs w:val="21"/>
              </w:rPr>
              <w:t>Key Outputs</w:t>
            </w:r>
          </w:p>
        </w:tc>
      </w:tr>
      <w:tr w:rsidR="008B5B67" w14:paraId="51714BF0" w14:textId="77777777">
        <w:tc>
          <w:tcPr>
            <w:tcW w:w="2880" w:type="dxa"/>
            <w:tcBorders>
              <w:top w:val="single" w:sz="4" w:space="0" w:color="BDBDBD"/>
              <w:left w:val="single" w:sz="4" w:space="0" w:color="BDBDBD"/>
              <w:bottom w:val="single" w:sz="4" w:space="0" w:color="BDBDBD"/>
              <w:right w:val="single" w:sz="4" w:space="0" w:color="BDBDBD"/>
            </w:tcBorders>
            <w:shd w:val="clear" w:color="auto" w:fill="F5F5F5"/>
            <w:tcMar>
              <w:top w:w="90" w:type="dxa"/>
              <w:left w:w="140" w:type="dxa"/>
              <w:bottom w:w="90" w:type="dxa"/>
              <w:right w:w="140" w:type="dxa"/>
            </w:tcMar>
          </w:tcPr>
          <w:p w14:paraId="6105A411" w14:textId="77777777" w:rsidR="008B5B67" w:rsidRDefault="00000000">
            <w:proofErr w:type="spellStart"/>
            <w:r>
              <w:rPr>
                <w:b/>
                <w:bCs/>
                <w:color w:val="1A237E"/>
                <w:sz w:val="21"/>
                <w:szCs w:val="21"/>
              </w:rPr>
              <w:t>nyc</w:t>
            </w:r>
            <w:proofErr w:type="spellEnd"/>
            <w:r>
              <w:rPr>
                <w:b/>
                <w:bCs/>
                <w:color w:val="1A237E"/>
                <w:sz w:val="21"/>
                <w:szCs w:val="21"/>
              </w:rPr>
              <w:t>-college-mission-</w:t>
            </w:r>
            <w:proofErr w:type="spellStart"/>
            <w:proofErr w:type="gramStart"/>
            <w:r>
              <w:rPr>
                <w:b/>
                <w:bCs/>
                <w:color w:val="1A237E"/>
                <w:sz w:val="21"/>
                <w:szCs w:val="21"/>
              </w:rPr>
              <w:t>statements.ipynb</w:t>
            </w:r>
            <w:proofErr w:type="spellEnd"/>
            <w:proofErr w:type="gramEnd"/>
          </w:p>
        </w:tc>
        <w:tc>
          <w:tcPr>
            <w:tcW w:w="216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307401E1" w14:textId="77777777" w:rsidR="008B5B67" w:rsidRDefault="00000000">
            <w:r>
              <w:rPr>
                <w:color w:val="37474F"/>
                <w:sz w:val="21"/>
                <w:szCs w:val="21"/>
              </w:rPr>
              <w:t>Methodology</w:t>
            </w:r>
          </w:p>
        </w:tc>
        <w:tc>
          <w:tcPr>
            <w:tcW w:w="43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6D78E18A" w14:textId="77777777" w:rsidR="008B5B67" w:rsidRDefault="00000000">
            <w:r>
              <w:rPr>
                <w:color w:val="37474F"/>
                <w:sz w:val="21"/>
                <w:szCs w:val="21"/>
              </w:rPr>
              <w:t>TF-IDF matrix, bipartite network, island method, network visualization</w:t>
            </w:r>
          </w:p>
        </w:tc>
      </w:tr>
      <w:tr w:rsidR="008B5B67" w14:paraId="0C9C214E" w14:textId="77777777">
        <w:tc>
          <w:tcPr>
            <w:tcW w:w="2880" w:type="dxa"/>
            <w:tcBorders>
              <w:top w:val="single" w:sz="4" w:space="0" w:color="BDBDBD"/>
              <w:left w:val="single" w:sz="4" w:space="0" w:color="BDBDBD"/>
              <w:bottom w:val="single" w:sz="4" w:space="0" w:color="BDBDBD"/>
              <w:right w:val="single" w:sz="4" w:space="0" w:color="BDBDBD"/>
            </w:tcBorders>
            <w:shd w:val="clear" w:color="auto" w:fill="F5F5F5"/>
            <w:tcMar>
              <w:top w:w="90" w:type="dxa"/>
              <w:left w:w="140" w:type="dxa"/>
              <w:bottom w:w="90" w:type="dxa"/>
              <w:right w:w="140" w:type="dxa"/>
            </w:tcMar>
          </w:tcPr>
          <w:p w14:paraId="027B2A1B" w14:textId="77777777" w:rsidR="008B5B67" w:rsidRDefault="00000000">
            <w:proofErr w:type="spellStart"/>
            <w:r>
              <w:rPr>
                <w:b/>
                <w:bCs/>
                <w:color w:val="1A237E"/>
                <w:sz w:val="21"/>
                <w:szCs w:val="21"/>
              </w:rPr>
              <w:t>Colleges.ipynb</w:t>
            </w:r>
            <w:proofErr w:type="spellEnd"/>
          </w:p>
        </w:tc>
        <w:tc>
          <w:tcPr>
            <w:tcW w:w="216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4A0B0136" w14:textId="77777777" w:rsidR="008B5B67" w:rsidRDefault="00000000">
            <w:r>
              <w:rPr>
                <w:color w:val="37474F"/>
                <w:sz w:val="21"/>
                <w:szCs w:val="21"/>
              </w:rPr>
              <w:t>Analysis &amp; Interpretation</w:t>
            </w:r>
          </w:p>
        </w:tc>
        <w:tc>
          <w:tcPr>
            <w:tcW w:w="4320" w:type="dxa"/>
            <w:tcBorders>
              <w:top w:val="single" w:sz="4" w:space="0" w:color="BDBDBD"/>
              <w:left w:val="single" w:sz="4" w:space="0" w:color="BDBDBD"/>
              <w:bottom w:val="single" w:sz="4" w:space="0" w:color="BDBDBD"/>
              <w:right w:val="single" w:sz="4" w:space="0" w:color="BDBDBD"/>
            </w:tcBorders>
            <w:shd w:val="clear" w:color="auto" w:fill="FFFFFF"/>
            <w:tcMar>
              <w:top w:w="90" w:type="dxa"/>
              <w:left w:w="140" w:type="dxa"/>
              <w:bottom w:w="90" w:type="dxa"/>
              <w:right w:w="140" w:type="dxa"/>
            </w:tcMar>
          </w:tcPr>
          <w:p w14:paraId="233A3F53" w14:textId="77777777" w:rsidR="008B5B67" w:rsidRDefault="00000000">
            <w:r>
              <w:rPr>
                <w:color w:val="37474F"/>
                <w:sz w:val="21"/>
                <w:szCs w:val="21"/>
              </w:rPr>
              <w:t>Sector classification, cosine similarity, LDA topic modeling, borough bipartite networks, keyword bar charts</w:t>
            </w:r>
          </w:p>
        </w:tc>
      </w:tr>
    </w:tbl>
    <w:p w14:paraId="5CB6721E" w14:textId="77777777" w:rsidR="008B5B67" w:rsidRDefault="008B5B67">
      <w:pPr>
        <w:spacing w:before="160" w:after="100"/>
      </w:pPr>
    </w:p>
    <w:p w14:paraId="5E44DF5C" w14:textId="77777777" w:rsidR="008B5B67" w:rsidRDefault="00000000">
      <w:pPr>
        <w:pBdr>
          <w:bottom w:val="single" w:sz="8" w:space="4" w:color="1A237E"/>
        </w:pBdr>
        <w:spacing w:before="320" w:after="140"/>
      </w:pPr>
      <w:r>
        <w:rPr>
          <w:b/>
          <w:bCs/>
          <w:smallCaps/>
          <w:color w:val="1A237E"/>
          <w:sz w:val="30"/>
          <w:szCs w:val="30"/>
        </w:rPr>
        <w:t>7</w:t>
      </w:r>
      <w:proofErr w:type="gramStart"/>
      <w:r>
        <w:rPr>
          <w:b/>
          <w:bCs/>
          <w:smallCaps/>
          <w:color w:val="1A237E"/>
          <w:sz w:val="30"/>
          <w:szCs w:val="30"/>
        </w:rPr>
        <w:t>.  Data</w:t>
      </w:r>
      <w:proofErr w:type="gramEnd"/>
      <w:r>
        <w:rPr>
          <w:b/>
          <w:bCs/>
          <w:smallCaps/>
          <w:color w:val="1A237E"/>
          <w:sz w:val="30"/>
          <w:szCs w:val="30"/>
        </w:rPr>
        <w:t xml:space="preserve"> Citation</w:t>
      </w:r>
    </w:p>
    <w:p w14:paraId="1339ACEF" w14:textId="77777777" w:rsidR="008B5B67" w:rsidRDefault="00000000">
      <w:pPr>
        <w:spacing w:before="60" w:after="100" w:line="288" w:lineRule="auto"/>
        <w:jc w:val="both"/>
      </w:pPr>
      <w:r>
        <w:rPr>
          <w:i/>
          <w:iCs/>
          <w:color w:val="37474F"/>
        </w:rPr>
        <w:lastRenderedPageBreak/>
        <w:t>National Center for Education Statistics. (2024). Integrated Postsecondary Education Data System (IPEDS). U.S. Department of Education. https://nces.ed.gov/ipeds/</w:t>
      </w:r>
    </w:p>
    <w:p w14:paraId="26ABFE81" w14:textId="77777777" w:rsidR="008B5B67" w:rsidRDefault="00000000">
      <w:pPr>
        <w:spacing w:before="60" w:after="100" w:line="288" w:lineRule="auto"/>
        <w:jc w:val="both"/>
      </w:pPr>
      <w:r>
        <w:rPr>
          <w:i/>
          <w:iCs/>
          <w:color w:val="37474F"/>
        </w:rPr>
        <w:t>Mission statement text collected from individual institutional websites, Spring 2026.</w:t>
      </w:r>
    </w:p>
    <w:sectPr w:rsidR="008B5B67">
      <w:headerReference w:type="default" r:id="rId9"/>
      <w:footerReference w:type="default" r:id="rId10"/>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E7BDC" w14:textId="77777777" w:rsidR="00A313D5" w:rsidRDefault="00A313D5">
      <w:r>
        <w:separator/>
      </w:r>
    </w:p>
  </w:endnote>
  <w:endnote w:type="continuationSeparator" w:id="0">
    <w:p w14:paraId="19AC187B" w14:textId="77777777" w:rsidR="00A313D5" w:rsidRDefault="00A31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E283F5CE-EC53-4951-9D8A-771389C2BE8B}"/>
    <w:embedBold r:id="rId2" w:fontKey="{832C1FC2-20DD-4F0B-8165-8E000878422A}"/>
    <w:embedItalic r:id="rId3" w:fontKey="{6D985057-00A8-40EC-8D2F-D36D70AFCCC1}"/>
    <w:embedBoldItalic r:id="rId4" w:fontKey="{088008AA-C54E-459F-807B-D3CCE5C3B8E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2FA8B974-900A-40BD-8B3B-82CF98CC92BA}"/>
  </w:font>
  <w:font w:name="Cardo">
    <w:charset w:val="00"/>
    <w:family w:val="auto"/>
    <w:pitch w:val="default"/>
    <w:embedRegular r:id="rId6" w:fontKey="{0480E2FC-5885-4816-915C-78FCA2AB437C}"/>
  </w:font>
  <w:font w:name="Calibri">
    <w:panose1 w:val="020F0502020204030204"/>
    <w:charset w:val="00"/>
    <w:family w:val="swiss"/>
    <w:pitch w:val="variable"/>
    <w:sig w:usb0="E4002EFF" w:usb1="C200247B" w:usb2="00000009" w:usb3="00000000" w:csb0="000001FF" w:csb1="00000000"/>
    <w:embedRegular r:id="rId7" w:fontKey="{38C58B91-BF88-423B-BBAA-B151870F9602}"/>
  </w:font>
  <w:font w:name="Cambria">
    <w:panose1 w:val="02040503050406030204"/>
    <w:charset w:val="00"/>
    <w:family w:val="roman"/>
    <w:pitch w:val="variable"/>
    <w:sig w:usb0="E00006FF" w:usb1="420024FF" w:usb2="02000000" w:usb3="00000000" w:csb0="0000019F" w:csb1="00000000"/>
    <w:embedRegular r:id="rId8" w:fontKey="{703FCE0C-9A65-4FA9-BA60-5D961FE707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513F" w14:textId="77777777" w:rsidR="008B5B67" w:rsidRDefault="00000000">
    <w:pPr>
      <w:pBdr>
        <w:top w:val="single" w:sz="6" w:space="4" w:color="B8960C"/>
      </w:pBdr>
      <w:tabs>
        <w:tab w:val="right" w:pos="9360"/>
      </w:tabs>
      <w:spacing w:before="80"/>
    </w:pPr>
    <w:r>
      <w:rPr>
        <w:color w:val="BDBDBD"/>
        <w:sz w:val="18"/>
        <w:szCs w:val="18"/>
      </w:rPr>
      <w:t xml:space="preserve">Candace Grant | Joseph </w:t>
    </w:r>
    <w:proofErr w:type="gramStart"/>
    <w:r>
      <w:rPr>
        <w:color w:val="BDBDBD"/>
        <w:sz w:val="18"/>
        <w:szCs w:val="18"/>
      </w:rPr>
      <w:t>Foy  •</w:t>
    </w:r>
    <w:proofErr w:type="gramEnd"/>
    <w:r>
      <w:rPr>
        <w:color w:val="BDBDBD"/>
        <w:sz w:val="18"/>
        <w:szCs w:val="18"/>
      </w:rPr>
      <w:t xml:space="preserve">  March 2026</w:t>
    </w:r>
    <w:r>
      <w:rPr>
        <w:sz w:val="18"/>
        <w:szCs w:val="18"/>
      </w:rPr>
      <w:tab/>
    </w:r>
    <w:r>
      <w:rPr>
        <w:i/>
        <w:iCs/>
        <w:color w:val="BDBDBD"/>
        <w:sz w:val="18"/>
        <w:szCs w:val="18"/>
      </w:rPr>
      <w:t>Confidential — For Academic Review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B1019" w14:textId="77777777" w:rsidR="00A313D5" w:rsidRDefault="00A313D5">
      <w:r>
        <w:separator/>
      </w:r>
    </w:p>
  </w:footnote>
  <w:footnote w:type="continuationSeparator" w:id="0">
    <w:p w14:paraId="0D713DD2" w14:textId="77777777" w:rsidR="00A313D5" w:rsidRDefault="00A31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797A" w14:textId="77777777" w:rsidR="008B5B67" w:rsidRDefault="008B5B6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BBE51" w14:textId="77777777" w:rsidR="008B5B67" w:rsidRDefault="00000000">
    <w:pPr>
      <w:pBdr>
        <w:bottom w:val="single" w:sz="6" w:space="4" w:color="B8960C"/>
      </w:pBdr>
      <w:tabs>
        <w:tab w:val="right" w:pos="9360"/>
      </w:tabs>
      <w:spacing w:after="100"/>
    </w:pPr>
    <w:r>
      <w:rPr>
        <w:i/>
        <w:iCs/>
        <w:color w:val="37474F"/>
        <w:sz w:val="18"/>
        <w:szCs w:val="18"/>
      </w:rPr>
      <w:t>The Myth of Institutional Distinctiveness</w:t>
    </w:r>
    <w:r>
      <w:rPr>
        <w:sz w:val="18"/>
        <w:szCs w:val="18"/>
      </w:rPr>
      <w:tab/>
    </w:r>
    <w:r>
      <w:rPr>
        <w:color w:val="BDBDBD"/>
        <w:sz w:val="18"/>
        <w:szCs w:val="18"/>
      </w:rPr>
      <w:t xml:space="preserve">DATA </w:t>
    </w:r>
    <w:proofErr w:type="gramStart"/>
    <w:r>
      <w:rPr>
        <w:color w:val="BDBDBD"/>
        <w:sz w:val="18"/>
        <w:szCs w:val="18"/>
      </w:rPr>
      <w:t>620  •</w:t>
    </w:r>
    <w:proofErr w:type="gramEnd"/>
    <w:r>
      <w:rPr>
        <w:color w:val="BDBDBD"/>
        <w:sz w:val="18"/>
        <w:szCs w:val="18"/>
      </w:rPr>
      <w:t xml:space="preserve">  CUNY SPS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D3995"/>
    <w:multiLevelType w:val="multilevel"/>
    <w:tmpl w:val="700CE68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07517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B67"/>
    <w:rsid w:val="00611FB6"/>
    <w:rsid w:val="008B5B67"/>
    <w:rsid w:val="00A313D5"/>
    <w:rsid w:val="00E94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9035F"/>
  <w15:docId w15:val="{C6C10F5A-CBD9-4EF1-AD7E-2C6A07EF5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160"/>
      <w:outlineLvl w:val="0"/>
    </w:pPr>
    <w:rPr>
      <w:b/>
      <w:bCs/>
      <w:color w:val="1A237E"/>
      <w:sz w:val="36"/>
      <w:szCs w:val="36"/>
    </w:rPr>
  </w:style>
  <w:style w:type="paragraph" w:styleId="Heading2">
    <w:name w:val="heading 2"/>
    <w:basedOn w:val="Normal"/>
    <w:next w:val="Normal"/>
    <w:uiPriority w:val="9"/>
    <w:semiHidden/>
    <w:unhideWhenUsed/>
    <w:qFormat/>
    <w:pPr>
      <w:pBdr>
        <w:top w:val="nil"/>
        <w:left w:val="nil"/>
        <w:bottom w:val="nil"/>
        <w:right w:val="nil"/>
        <w:between w:val="nil"/>
      </w:pBdr>
      <w:spacing w:before="200" w:after="100"/>
      <w:outlineLvl w:val="1"/>
    </w:pPr>
    <w:rPr>
      <w:b/>
      <w:bCs/>
      <w:color w:val="00695C"/>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Qo1xpFtHYBHEDJCO8sSPLM9Ypw==">CgMxLjAaHAoBMBIXChUIB0IRCghHYXJhbW9uZBIFQ2FyZG84AHIhMUFwQUhqLVNKcThIeFZZWHhKejcwbXVPUnFnS2NwUGlx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1228</Words>
  <Characters>7001</Characters>
  <Application>Microsoft Office Word</Application>
  <DocSecurity>0</DocSecurity>
  <Lines>58</Lines>
  <Paragraphs>16</Paragraphs>
  <ScaleCrop>false</ScaleCrop>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Guest User</cp:lastModifiedBy>
  <cp:revision>2</cp:revision>
  <dcterms:created xsi:type="dcterms:W3CDTF">2026-03-20T22:35:00Z</dcterms:created>
  <dcterms:modified xsi:type="dcterms:W3CDTF">2026-03-20T22:35:00Z</dcterms:modified>
</cp:coreProperties>
</file>