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3864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400" w:type="dxa"/>
              <w:top w:w="300" w:type="dxa"/>
              <w:right w:w="400" w:type="dxa"/>
              <w:bottom w:w="300" w:type="dxa"/>
            </w:tcMar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48"/>
                <w:szCs w:val="48"/>
              </w:rPr>
              <w:t xml:space="preserve">RODRIGO NERIS ALVES</w:t>
            </w:r>
            <w:r/>
          </w:p>
          <w:p>
            <w:pPr>
              <w:pBdr/>
              <w:spacing w:after="40" w:before="80"/>
              <w:ind/>
              <w:jc w:val="center"/>
              <w:rPr/>
            </w:pPr>
            <w:r>
              <w:rPr>
                <w:rFonts w:ascii="Arial" w:hAnsi="Arial" w:eastAsia="Arial" w:cs="Arial"/>
                <w:color w:val="b8d4f0"/>
                <w:sz w:val="20"/>
                <w:szCs w:val="20"/>
              </w:rPr>
              <w:t xml:space="preserve">Professor | Contador | Especialista em Controladoria &amp; Finanças</w:t>
            </w:r>
            <w:r/>
          </w:p>
          <w:p>
            <w:pPr>
              <w:pBdr/>
              <w:spacing w:after="0" w:before="60"/>
              <w:ind/>
              <w:jc w:val="center"/>
              <w:rPr/>
            </w:pPr>
            <w:r>
              <w:rPr>
                <w:rFonts w:ascii="Arial" w:hAnsi="Arial" w:eastAsia="Arial" w:cs="Arial"/>
                <w:color w:val="8eb8e8"/>
                <w:sz w:val="17"/>
                <w:szCs w:val="17"/>
              </w:rPr>
              <w:t xml:space="preserve">Lattes: http://lattes.cnpq.br/5257095761530737  |  ALVES, R. N.</w:t>
            </w:r>
            <w:r/>
          </w:p>
        </w:tc>
      </w:tr>
    </w:tbl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2e5fa3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✉  E-mai</w:t>
            </w: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  <w:lang w:val="pt-BR"/>
              </w:rPr>
              <w:t xml:space="preserve">l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d6e4f7"/>
                <w:sz w:val="17"/>
                <w:szCs w:val="17"/>
                <w:lang w:val="pt-BR"/>
              </w:rPr>
              <w:t xml:space="preserve">professorrodrigoneris@gmail</w:t>
            </w:r>
            <w:r>
              <w:rPr>
                <w:rFonts w:ascii="Arial" w:hAnsi="Arial" w:eastAsia="Arial" w:cs="Arial"/>
                <w:color w:val="d6e4f7"/>
                <w:sz w:val="17"/>
                <w:szCs w:val="17"/>
              </w:rPr>
              <w:t xml:space="preserve">.com</w:t>
            </w:r>
            <w:r/>
          </w:p>
        </w:tc>
        <w:tc>
          <w:tcPr>
            <w:shd w:val="clear" w:color="auto" w:fill="26508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📞  Telefone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d6e4f7"/>
                <w:sz w:val="17"/>
                <w:szCs w:val="17"/>
                <w:lang w:val="pt-BR"/>
              </w:rPr>
              <w:t xml:space="preserve">66 - 9 9233 - 1535</w:t>
            </w:r>
            <w:r>
              <w:rPr>
                <w:rFonts w:ascii="Arial" w:hAnsi="Arial" w:eastAsia="Arial" w:cs="Arial"/>
                <w:color w:val="d6e4f7"/>
                <w:sz w:val="17"/>
                <w:szCs w:val="17"/>
              </w:rPr>
            </w:r>
            <w:r/>
          </w:p>
        </w:tc>
        <w:tc>
          <w:tcPr>
            <w:shd w:val="clear" w:color="auto" w:fill="2e5fa3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📍  Localização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d6e4f7"/>
                <w:sz w:val="17"/>
                <w:szCs w:val="17"/>
                <w:lang w:val="pt-BR"/>
              </w:rPr>
              <w:t xml:space="preserve">Peixoto de Azevedo/MT</w:t>
            </w:r>
            <w:r/>
          </w:p>
        </w:tc>
      </w:tr>
    </w:tbl>
    <w:p>
      <w:pPr>
        <w:pBdr/>
        <w:spacing w:after="4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3864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PERFIL PROFISSIONAL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p>
      <w:pPr>
        <w:pBdr/>
        <w:spacing w:after="80" w:before="80"/>
        <w:ind/>
        <w:jc w:val="both"/>
        <w:rPr/>
      </w:pPr>
      <w:r>
        <w:rPr>
          <w:rFonts w:ascii="Arial" w:hAnsi="Arial" w:eastAsia="Arial" w:cs="Arial"/>
          <w:color w:val="555555"/>
          <w:sz w:val="19"/>
          <w:szCs w:val="19"/>
        </w:rPr>
        <w:t xml:space="preserve">Profissional multidisciplinar com formação em Ciências Contábeis, Licenciatura em Matemática e cu</w:t>
      </w:r>
      <w:r>
        <w:rPr>
          <w:rFonts w:ascii="Arial" w:hAnsi="Arial" w:eastAsia="Arial" w:cs="Arial"/>
          <w:color w:val="555555"/>
          <w:sz w:val="19"/>
          <w:szCs w:val="19"/>
        </w:rPr>
        <w:t xml:space="preserve">rsando Licenciatura em Física (UNIFAVENI). Especialista em Controladoria e Finanças, Auditoria e Controladoria, Docência do Ensino Superior e Ensino de Matemática. Possui sólida experiência em liderança, gestão de equipes, treinamento e desenvolvimento pro</w:t>
      </w:r>
      <w:r>
        <w:rPr>
          <w:rFonts w:ascii="Arial" w:hAnsi="Arial" w:eastAsia="Arial" w:cs="Arial"/>
          <w:color w:val="555555"/>
          <w:sz w:val="19"/>
          <w:szCs w:val="19"/>
        </w:rPr>
        <w:t xml:space="preserve">fissional. Formação em Coaching pelo Instituto Brasileiro de Coaching (IBC) e em Liderança e Resiliência pela PUCRS. Habilidades em oratória, condução de palestras e domínio avançado em tecnologias educacionais, integrando inovação às práticas pedagógicas.</w:t>
      </w:r>
      <w:r/>
    </w:p>
    <w:p>
      <w:pPr>
        <w:pBdr/>
        <w:spacing w:after="4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3864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FORMAÇÃO ACADÊMICA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tbl>
      <w:tblPr>
        <w:tblW w:w="9360" w:type="dxa"/>
        <w:tblCellMar>
          <w:top w:w="60" w:type="dxa"/>
          <w:bottom w:w="6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>
        <w:trPr/>
        <w:tc>
          <w:tcPr>
            <w:shd w:val="clear" w:color="auto" w:fill="d6e4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2025 – atual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7960" w:type="dxa"/>
          </w:tcPr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Licenciatura em Física (em andamento)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UNIFAVENI – Universidade FAVENI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888888"/>
                <w:sz w:val="17"/>
                <w:szCs w:val="17"/>
              </w:rPr>
              <w:t xml:space="preserve">Curso em andamento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tbl>
      <w:tblPr>
        <w:tblW w:w="9360" w:type="dxa"/>
        <w:tblCellMar>
          <w:top w:w="60" w:type="dxa"/>
          <w:bottom w:w="6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>
        <w:trPr/>
        <w:tc>
          <w:tcPr>
            <w:shd w:val="clear" w:color="auto" w:fill="d6e4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2023 – 2025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7960" w:type="dxa"/>
          </w:tcPr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Licenciatura em Matemática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UNIBF – Instituto Brasileiro de Formação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888888"/>
                <w:sz w:val="17"/>
                <w:szCs w:val="17"/>
              </w:rPr>
              <w:t xml:space="preserve">Graduação concluída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tbl>
      <w:tblPr>
        <w:tblW w:w="9360" w:type="dxa"/>
        <w:tblCellMar>
          <w:top w:w="60" w:type="dxa"/>
          <w:bottom w:w="6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>
        <w:trPr/>
        <w:tc>
          <w:tcPr>
            <w:shd w:val="clear" w:color="auto" w:fill="d6e4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2013 – 2018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7960" w:type="dxa"/>
          </w:tcPr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Bacharelado em Ciências Contábeis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UNOPAR – Universidade Norte do Paraná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888888"/>
                <w:sz w:val="17"/>
                <w:szCs w:val="17"/>
              </w:rPr>
              <w:t xml:space="preserve">Bolsista PROUNI | Orientador: Prof. Airton Xavier</w:t>
            </w:r>
            <w:r/>
          </w:p>
        </w:tc>
      </w:tr>
    </w:tbl>
    <w:p>
      <w:pPr>
        <w:pBdr/>
        <w:spacing w:after="4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3864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PÓS-GRADUAÇÃO E ESPECIALIZAÇÕES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tbl>
      <w:tblPr>
        <w:tblW w:w="9360" w:type="dxa"/>
        <w:tblCellMar>
          <w:top w:w="60" w:type="dxa"/>
          <w:bottom w:w="6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>
        <w:trPr/>
        <w:tc>
          <w:tcPr>
            <w:shd w:val="clear" w:color="auto" w:fill="d6e4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2023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7960" w:type="dxa"/>
          </w:tcPr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MBA em Controladoria e Finanças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FASUL – Faculdade do Sul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888888"/>
                <w:sz w:val="17"/>
                <w:szCs w:val="17"/>
              </w:rPr>
              <w:t xml:space="preserve">Carga horária: 420h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tbl>
      <w:tblPr>
        <w:tblW w:w="9360" w:type="dxa"/>
        <w:tblCellMar>
          <w:top w:w="60" w:type="dxa"/>
          <w:bottom w:w="6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>
        <w:trPr/>
        <w:tc>
          <w:tcPr>
            <w:shd w:val="clear" w:color="auto" w:fill="d6e4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2023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7960" w:type="dxa"/>
          </w:tcPr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Especialização em Docência do Ensino Superior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Gran Centro Universitário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888888"/>
                <w:sz w:val="17"/>
                <w:szCs w:val="17"/>
              </w:rPr>
              <w:t xml:space="preserve">Carga horária: 415h | TCC: Desafios da Docência no Ensino Superior
Orientadora: Prof.ª Ana Carolina Cavalcante Teixeira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tbl>
      <w:tblPr>
        <w:tblW w:w="9360" w:type="dxa"/>
        <w:tblCellMar>
          <w:top w:w="60" w:type="dxa"/>
          <w:bottom w:w="6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>
        <w:trPr/>
        <w:tc>
          <w:tcPr>
            <w:shd w:val="clear" w:color="auto" w:fill="d6e4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2023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7960" w:type="dxa"/>
          </w:tcPr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Especialização em Auditoria e Controladoria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FASOUZA – Faculdade Integrada Instituto Souza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888888"/>
                <w:sz w:val="17"/>
                <w:szCs w:val="17"/>
              </w:rPr>
              <w:t xml:space="preserve">Carga horária: 360h | TCC: Integração de Auditoria e Controladoria:
Melhorias na Eficiência e Eficácia do Controle Interno
Orientadora: Prof.ª Daniela Monteiro Fassheber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3864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FORMAÇÃO COMPLEMENTAR E CAPACITAÇÕES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rFonts w:ascii="Arial" w:hAnsi="Arial" w:eastAsia="Arial" w:cs="Arial"/>
          <w:b/>
          <w:bCs/>
          <w:color w:val="2e5fa3"/>
          <w:sz w:val="20"/>
          <w:szCs w:val="20"/>
        </w:rPr>
        <w:t xml:space="preserve">Educação e Docência</w:t>
      </w:r>
      <w:r/>
    </w:p>
    <w:tbl>
      <w:tblPr>
        <w:tblW w:w="9360" w:type="dxa"/>
        <w:tblCellMar>
          <w:top w:w="60" w:type="dxa"/>
          <w:bottom w:w="6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>
        <w:trPr/>
        <w:tc>
          <w:tcPr>
            <w:shd w:val="clear" w:color="auto" w:fill="d6e4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2023–2024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7960" w:type="dxa"/>
          </w:tcPr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Formação ao Mundo do Trabalho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AVAMEC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888888"/>
                <w:sz w:val="17"/>
                <w:szCs w:val="17"/>
              </w:rPr>
              <w:t xml:space="preserve">Carga horária: 180h</w:t>
            </w:r>
            <w:r/>
          </w:p>
        </w:tc>
      </w:tr>
    </w:tbl>
    <w:p>
      <w:pPr>
        <w:pBdr/>
        <w:spacing w:after="20" w:before="0"/>
        <w:ind/>
        <w:rPr/>
      </w:pPr>
      <w:r/>
      <w:r/>
    </w:p>
    <w:tbl>
      <w:tblPr>
        <w:tblW w:w="9360" w:type="dxa"/>
        <w:tblCellMar>
          <w:top w:w="60" w:type="dxa"/>
          <w:bottom w:w="6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>
        <w:trPr/>
        <w:tc>
          <w:tcPr>
            <w:shd w:val="clear" w:color="auto" w:fill="d6e4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2023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7960" w:type="dxa"/>
          </w:tcPr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Formação em Matemática e suas Tecnologias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AVAMEC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888888"/>
                <w:sz w:val="17"/>
                <w:szCs w:val="17"/>
              </w:rPr>
              <w:t xml:space="preserve">Carga horária: 180h</w:t>
            </w:r>
            <w:r/>
          </w:p>
        </w:tc>
      </w:tr>
    </w:tbl>
    <w:p>
      <w:pPr>
        <w:pBdr/>
        <w:spacing w:after="20" w:before="0"/>
        <w:ind/>
        <w:rPr/>
      </w:pPr>
      <w:r/>
      <w:r/>
    </w:p>
    <w:tbl>
      <w:tblPr>
        <w:tblW w:w="9360" w:type="dxa"/>
        <w:tblCellMar>
          <w:top w:w="60" w:type="dxa"/>
          <w:bottom w:w="6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>
        <w:trPr/>
        <w:tc>
          <w:tcPr>
            <w:shd w:val="clear" w:color="auto" w:fill="d6e4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2023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7960" w:type="dxa"/>
          </w:tcPr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Informática na Educação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FASOUZA – Faculdade Integrada Instituto Souza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888888"/>
                <w:sz w:val="17"/>
                <w:szCs w:val="17"/>
              </w:rPr>
              <w:t xml:space="preserve">Extensão universitária | Carga horária: 240h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rFonts w:ascii="Arial" w:hAnsi="Arial" w:eastAsia="Arial" w:cs="Arial"/>
          <w:b/>
          <w:bCs/>
          <w:color w:val="2e5fa3"/>
          <w:sz w:val="20"/>
          <w:szCs w:val="20"/>
        </w:rPr>
        <w:t xml:space="preserve">Tecnologia e Programação</w:t>
      </w:r>
      <w:r/>
    </w:p>
    <w:tbl>
      <w:tblPr>
        <w:tblW w:w="9360" w:type="dxa"/>
        <w:tblCellMar>
          <w:top w:w="60" w:type="dxa"/>
          <w:bottom w:w="6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>
        <w:trPr/>
        <w:tc>
          <w:tcPr>
            <w:shd w:val="clear" w:color="auto" w:fill="d6e4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2023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7960" w:type="dxa"/>
          </w:tcPr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Ciência de Dados com Python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Banco Santander (Brasil)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888888"/>
                <w:sz w:val="17"/>
                <w:szCs w:val="17"/>
              </w:rPr>
              <w:t xml:space="preserve">Carga horária: 89h</w:t>
            </w:r>
            <w:r/>
          </w:p>
        </w:tc>
      </w:tr>
    </w:tbl>
    <w:p>
      <w:pPr>
        <w:pBdr/>
        <w:spacing w:after="20" w:before="0"/>
        <w:ind/>
        <w:rPr/>
      </w:pPr>
      <w:r/>
      <w:r/>
    </w:p>
    <w:tbl>
      <w:tblPr>
        <w:tblW w:w="9360" w:type="dxa"/>
        <w:tblCellMar>
          <w:top w:w="60" w:type="dxa"/>
          <w:bottom w:w="6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>
        <w:trPr/>
        <w:tc>
          <w:tcPr>
            <w:shd w:val="clear" w:color="auto" w:fill="d6e4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2023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7960" w:type="dxa"/>
          </w:tcPr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Python Avançado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IFMG – Instituto Federal de Minas Gerais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888888"/>
                <w:sz w:val="17"/>
                <w:szCs w:val="17"/>
              </w:rPr>
              <w:t xml:space="preserve">Carga horária: 40h</w:t>
            </w:r>
            <w:r/>
          </w:p>
        </w:tc>
      </w:tr>
    </w:tbl>
    <w:p>
      <w:pPr>
        <w:pBdr/>
        <w:spacing w:after="20" w:before="0"/>
        <w:ind/>
        <w:rPr/>
      </w:pPr>
      <w:r/>
      <w:r/>
    </w:p>
    <w:tbl>
      <w:tblPr>
        <w:tblW w:w="9360" w:type="dxa"/>
        <w:tblCellMar>
          <w:top w:w="60" w:type="dxa"/>
          <w:bottom w:w="6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>
        <w:trPr/>
        <w:tc>
          <w:tcPr>
            <w:shd w:val="clear" w:color="auto" w:fill="d6e4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2023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7960" w:type="dxa"/>
          </w:tcPr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Formação Python Developer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DIO.ME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888888"/>
                <w:sz w:val="17"/>
                <w:szCs w:val="17"/>
              </w:rPr>
              <w:t xml:space="preserve">Carga horária: 64h</w:t>
            </w:r>
            <w:r/>
          </w:p>
        </w:tc>
      </w:tr>
    </w:tbl>
    <w:p>
      <w:pPr>
        <w:pBdr/>
        <w:spacing w:after="20" w:before="0"/>
        <w:ind/>
        <w:rPr/>
      </w:pPr>
      <w:r/>
      <w:r/>
    </w:p>
    <w:tbl>
      <w:tblPr>
        <w:tblW w:w="9360" w:type="dxa"/>
        <w:tblCellMar>
          <w:top w:w="60" w:type="dxa"/>
          <w:bottom w:w="6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>
        <w:trPr/>
        <w:tc>
          <w:tcPr>
            <w:shd w:val="clear" w:color="auto" w:fill="d6e4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2023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7960" w:type="dxa"/>
          </w:tcPr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Formação Machine Learning Specialist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DIO.ME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888888"/>
                <w:sz w:val="17"/>
                <w:szCs w:val="17"/>
              </w:rPr>
              <w:t xml:space="preserve">Carga horária: 92h</w:t>
            </w:r>
            <w:r/>
          </w:p>
        </w:tc>
      </w:tr>
    </w:tbl>
    <w:p>
      <w:pPr>
        <w:pBdr/>
        <w:spacing w:after="20" w:before="0"/>
        <w:ind/>
        <w:rPr/>
      </w:pPr>
      <w:r/>
      <w:r/>
    </w:p>
    <w:tbl>
      <w:tblPr>
        <w:tblW w:w="9360" w:type="dxa"/>
        <w:tblCellMar>
          <w:top w:w="60" w:type="dxa"/>
          <w:bottom w:w="6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>
        <w:trPr/>
        <w:tc>
          <w:tcPr>
            <w:shd w:val="clear" w:color="auto" w:fill="d6e4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2023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7960" w:type="dxa"/>
          </w:tcPr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JavaScript Básico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IFMG – Instituto Federal de Minas Gerais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888888"/>
                <w:sz w:val="17"/>
                <w:szCs w:val="17"/>
              </w:rPr>
              <w:t xml:space="preserve">Carga horária: 40h</w:t>
            </w:r>
            <w:r/>
          </w:p>
        </w:tc>
      </w:tr>
    </w:tbl>
    <w:p>
      <w:pPr>
        <w:pBdr/>
        <w:spacing w:after="20" w:before="0"/>
        <w:ind/>
        <w:rPr/>
      </w:pPr>
      <w:r/>
      <w:r/>
    </w:p>
    <w:tbl>
      <w:tblPr>
        <w:tblW w:w="9360" w:type="dxa"/>
        <w:tblCellMar>
          <w:top w:w="60" w:type="dxa"/>
          <w:bottom w:w="6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>
        <w:trPr/>
        <w:tc>
          <w:tcPr>
            <w:shd w:val="clear" w:color="auto" w:fill="d6e4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2023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7960" w:type="dxa"/>
          </w:tcPr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Backend com Kotlin e Java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DIO.ME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888888"/>
                <w:sz w:val="17"/>
                <w:szCs w:val="17"/>
              </w:rPr>
              <w:t xml:space="preserve">Carga horária: 68h</w:t>
            </w:r>
            <w:r/>
          </w:p>
        </w:tc>
      </w:tr>
    </w:tbl>
    <w:p>
      <w:pPr>
        <w:pBdr/>
        <w:spacing w:after="20" w:before="0"/>
        <w:ind/>
        <w:rPr/>
      </w:pPr>
      <w:r/>
      <w:r/>
    </w:p>
    <w:tbl>
      <w:tblPr>
        <w:tblW w:w="9360" w:type="dxa"/>
        <w:tblCellMar>
          <w:top w:w="60" w:type="dxa"/>
          <w:bottom w:w="6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>
        <w:trPr/>
        <w:tc>
          <w:tcPr>
            <w:shd w:val="clear" w:color="auto" w:fill="d6e4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2023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7960" w:type="dxa"/>
          </w:tcPr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Lógica de Programação e Estruturas de Dados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UNISA – Universidade de Santo Amaro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888888"/>
                <w:sz w:val="17"/>
                <w:szCs w:val="17"/>
              </w:rPr>
              <w:t xml:space="preserve">Extensão universitária | Carga horária: 100h</w:t>
            </w:r>
            <w:r/>
          </w:p>
        </w:tc>
      </w:tr>
    </w:tbl>
    <w:p>
      <w:pPr>
        <w:pBdr/>
        <w:spacing w:after="20" w:before="0"/>
        <w:ind/>
        <w:rPr/>
      </w:pPr>
      <w:r/>
      <w:r/>
    </w:p>
    <w:tbl>
      <w:tblPr>
        <w:tblW w:w="9360" w:type="dxa"/>
        <w:tblCellMar>
          <w:top w:w="60" w:type="dxa"/>
          <w:bottom w:w="6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>
        <w:trPr/>
        <w:tc>
          <w:tcPr>
            <w:shd w:val="clear" w:color="auto" w:fill="d6e4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2023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7960" w:type="dxa"/>
          </w:tcPr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Técnicas de Programação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UNISA – Universidade de Santo Amaro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888888"/>
                <w:sz w:val="17"/>
                <w:szCs w:val="17"/>
              </w:rPr>
              <w:t xml:space="preserve">Extensão universitária | Carga horária: 100h</w:t>
            </w:r>
            <w:r/>
          </w:p>
        </w:tc>
      </w:tr>
    </w:tbl>
    <w:p>
      <w:pPr>
        <w:pBdr/>
        <w:spacing w:after="20" w:before="0"/>
        <w:ind/>
        <w:rPr/>
      </w:pPr>
      <w:r/>
      <w:r/>
    </w:p>
    <w:tbl>
      <w:tblPr>
        <w:tblW w:w="9360" w:type="dxa"/>
        <w:tblCellMar>
          <w:top w:w="60" w:type="dxa"/>
          <w:bottom w:w="6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>
        <w:trPr/>
        <w:tc>
          <w:tcPr>
            <w:shd w:val="clear" w:color="auto" w:fill="d6e4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2023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7960" w:type="dxa"/>
          </w:tcPr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Projeto de Sistemas Web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IFRS – Instituto Federal do Rio Grande do Sul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888888"/>
                <w:sz w:val="17"/>
                <w:szCs w:val="17"/>
              </w:rPr>
              <w:t xml:space="preserve">Extensão universitária | Carga horária: 30h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rFonts w:ascii="Arial" w:hAnsi="Arial" w:eastAsia="Arial" w:cs="Arial"/>
          <w:b/>
          <w:bCs/>
          <w:color w:val="2e5fa3"/>
          <w:sz w:val="20"/>
          <w:szCs w:val="20"/>
        </w:rPr>
        <w:t xml:space="preserve">Liderança e Desenvolvimento Pessoal</w:t>
      </w:r>
      <w:r/>
    </w:p>
    <w:tbl>
      <w:tblPr>
        <w:tblW w:w="9360" w:type="dxa"/>
        <w:tblCellMar>
          <w:top w:w="60" w:type="dxa"/>
          <w:bottom w:w="6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>
        <w:trPr/>
        <w:tc>
          <w:tcPr>
            <w:shd w:val="clear" w:color="auto" w:fill="d6e4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2023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7960" w:type="dxa"/>
          </w:tcPr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Negociação e Influência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CONQUER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888888"/>
                <w:sz w:val="17"/>
                <w:szCs w:val="17"/>
              </w:rPr>
              <w:t xml:space="preserve">Carga horária: 15h</w:t>
            </w:r>
            <w:r/>
          </w:p>
        </w:tc>
      </w:tr>
    </w:tbl>
    <w:p>
      <w:pPr>
        <w:pBdr/>
        <w:spacing w:after="20" w:before="0"/>
        <w:ind/>
        <w:rPr/>
      </w:pPr>
      <w:r/>
      <w:r/>
    </w:p>
    <w:tbl>
      <w:tblPr>
        <w:tblW w:w="9360" w:type="dxa"/>
        <w:tblCellMar>
          <w:top w:w="60" w:type="dxa"/>
          <w:bottom w:w="6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>
        <w:trPr/>
        <w:tc>
          <w:tcPr>
            <w:shd w:val="clear" w:color="auto" w:fill="d6e4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—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7960" w:type="dxa"/>
          </w:tcPr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Formação em Coaching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IBC – Instituto Brasileiro de Coaching</w:t>
            </w:r>
            <w:r/>
          </w:p>
        </w:tc>
      </w:tr>
    </w:tbl>
    <w:p>
      <w:pPr>
        <w:pBdr/>
        <w:spacing w:after="20" w:before="0"/>
        <w:ind/>
        <w:rPr/>
      </w:pPr>
      <w:r/>
      <w:r/>
    </w:p>
    <w:tbl>
      <w:tblPr>
        <w:tblW w:w="9360" w:type="dxa"/>
        <w:tblCellMar>
          <w:top w:w="60" w:type="dxa"/>
          <w:bottom w:w="6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>
        <w:trPr/>
        <w:tc>
          <w:tcPr>
            <w:shd w:val="clear" w:color="auto" w:fill="d6e4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—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7960" w:type="dxa"/>
          </w:tcPr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Liderança, Capacidade de Aprendizado e Resiliência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PUCRS – Pontifícia Universidade Católica do RS</w:t>
            </w:r>
            <w:r/>
          </w:p>
        </w:tc>
      </w:tr>
    </w:tbl>
    <w:p>
      <w:pPr>
        <w:pBdr/>
        <w:spacing w:after="4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3864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ÁREAS DE ATUAÇÃO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p>
      <w:pPr>
        <w:pStyle w:val="725"/>
        <w:numPr>
          <w:ilvl w:val="0"/>
          <w:numId w:val="2"/>
        </w:numPr>
        <w:pBdr/>
        <w:spacing w:after="30" w:before="30"/>
        <w:ind/>
        <w:rPr/>
      </w:pPr>
      <w:r>
        <w:rPr>
          <w:rFonts w:ascii="Arial" w:hAnsi="Arial" w:eastAsia="Arial" w:cs="Arial"/>
          <w:color w:val="555555"/>
          <w:sz w:val="19"/>
          <w:szCs w:val="19"/>
        </w:rPr>
        <w:t xml:space="preserve">Ciências Sociais Aplicadas – Administração – Ciências Contábeis</w:t>
      </w:r>
      <w:r/>
    </w:p>
    <w:p>
      <w:pPr>
        <w:pStyle w:val="725"/>
        <w:numPr>
          <w:ilvl w:val="0"/>
          <w:numId w:val="2"/>
        </w:numPr>
        <w:pBdr/>
        <w:spacing w:after="30" w:before="30"/>
        <w:ind/>
        <w:rPr/>
      </w:pPr>
      <w:r>
        <w:rPr>
          <w:rFonts w:ascii="Arial" w:hAnsi="Arial" w:eastAsia="Arial" w:cs="Arial"/>
          <w:color w:val="555555"/>
          <w:sz w:val="19"/>
          <w:szCs w:val="19"/>
        </w:rPr>
        <w:t xml:space="preserve">Docência no Ensino Superior – Matemática e Física</w:t>
      </w:r>
      <w:r/>
    </w:p>
    <w:p>
      <w:pPr>
        <w:pStyle w:val="725"/>
        <w:numPr>
          <w:ilvl w:val="0"/>
          <w:numId w:val="2"/>
        </w:numPr>
        <w:pBdr/>
        <w:spacing w:after="30" w:before="30"/>
        <w:ind/>
        <w:rPr/>
      </w:pPr>
      <w:r>
        <w:rPr>
          <w:rFonts w:ascii="Arial" w:hAnsi="Arial" w:eastAsia="Arial" w:cs="Arial"/>
          <w:color w:val="555555"/>
          <w:sz w:val="19"/>
          <w:szCs w:val="19"/>
        </w:rPr>
        <w:t xml:space="preserve">Auditoria e Controladoria</w:t>
      </w:r>
      <w:r/>
    </w:p>
    <w:p>
      <w:pPr>
        <w:pStyle w:val="725"/>
        <w:numPr>
          <w:ilvl w:val="0"/>
          <w:numId w:val="2"/>
        </w:numPr>
        <w:pBdr/>
        <w:spacing w:after="30" w:before="30"/>
        <w:ind/>
        <w:rPr/>
      </w:pPr>
      <w:r>
        <w:rPr>
          <w:rFonts w:ascii="Arial" w:hAnsi="Arial" w:eastAsia="Arial" w:cs="Arial"/>
          <w:color w:val="555555"/>
          <w:sz w:val="19"/>
          <w:szCs w:val="19"/>
        </w:rPr>
        <w:t xml:space="preserve">Tecnologia da Informação aplicada à Educação</w:t>
      </w:r>
      <w:r/>
    </w:p>
    <w:p>
      <w:pPr>
        <w:pStyle w:val="725"/>
        <w:numPr>
          <w:ilvl w:val="0"/>
          <w:numId w:val="2"/>
        </w:numPr>
        <w:pBdr/>
        <w:spacing w:after="30" w:before="30"/>
        <w:ind/>
        <w:rPr/>
      </w:pPr>
      <w:r>
        <w:rPr>
          <w:rFonts w:ascii="Arial" w:hAnsi="Arial" w:eastAsia="Arial" w:cs="Arial"/>
          <w:color w:val="555555"/>
          <w:sz w:val="19"/>
          <w:szCs w:val="19"/>
        </w:rPr>
        <w:t xml:space="preserve">Treinamento, Desenvolvimento e Gestão de Pessoas</w:t>
      </w:r>
      <w:r/>
    </w:p>
    <w:p>
      <w:pPr>
        <w:pBdr/>
        <w:spacing w:after="4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3864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COMPETÊNCIAS E HABILIDADES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f5f5f5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Pedagógicas &amp; Comunicação</w:t>
            </w:r>
            <w:r/>
          </w:p>
          <w:p>
            <w:pPr>
              <w:pBdr/>
              <w:spacing w:before="60"/>
              <w:ind/>
              <w:rPr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 xml:space="preserve">▸  Oratória e condução de palestras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 xml:space="preserve">▸  Didática para ensino de Exatas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 xml:space="preserve">▸  Docência presencial e EAD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 xml:space="preserve">▸  Elaboração de material didático</w:t>
            </w:r>
            <w:r/>
          </w:p>
        </w:tc>
        <w:tc>
          <w:tcPr>
            <w:shd w:val="clear" w:color="auto" w:fill="d6e4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Técnicas &amp; Tecnológicas</w:t>
            </w:r>
            <w:r/>
          </w:p>
          <w:p>
            <w:pPr>
              <w:pBdr/>
              <w:spacing w:before="60"/>
              <w:ind/>
              <w:rPr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 xml:space="preserve">▸  Excel / Pacote Office avançado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 xml:space="preserve">▸  Python / Machine Learning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 xml:space="preserve">▸  Auditoria e controle interno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 xml:space="preserve">▸  Análise financeira e contábil</w:t>
            </w:r>
            <w:r/>
          </w:p>
        </w:tc>
      </w:tr>
      <w:tr>
        <w:trPr/>
        <w:tc>
          <w:tcPr>
            <w:shd w:val="clear" w:color="auto" w:fill="d6e4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Liderança &amp; Gestão</w:t>
            </w:r>
            <w:r/>
          </w:p>
          <w:p>
            <w:pPr>
              <w:pBdr/>
              <w:spacing w:before="60"/>
              <w:ind/>
              <w:rPr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 xml:space="preserve">▸  Coaching e desenvolvimento de equipes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 xml:space="preserve">▸  Gestão de conflitos e negociação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 xml:space="preserve">▸  Liderança situacional</w:t>
            </w:r>
            <w:r/>
          </w:p>
        </w:tc>
        <w:tc>
          <w:tcPr>
            <w:shd w:val="clear" w:color="auto" w:fill="f5f5f5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Idiomas</w:t>
            </w:r>
            <w:r/>
          </w:p>
          <w:p>
            <w:pPr>
              <w:pBdr/>
              <w:spacing w:before="60"/>
              <w:ind/>
              <w:rPr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 xml:space="preserve">▸  Português: Nativo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 xml:space="preserve">▸  Inglês: Nível intermediário (leitura/compreensão)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 xml:space="preserve">▸  Francês: Nível básico</w:t>
            </w:r>
            <w:r/>
          </w:p>
        </w:tc>
      </w:tr>
    </w:tbl>
    <w:p>
      <w:pPr>
        <w:pBdr/>
        <w:spacing w:after="4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3864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PRODUÇÃO BIBLIOGRÁFICA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p>
      <w:pPr>
        <w:pBdr/>
        <w:spacing w:after="40" w:before="160"/>
        <w:ind/>
        <w:rPr/>
      </w:pPr>
      <w:r>
        <w:rPr>
          <w:rFonts w:ascii="Arial" w:hAnsi="Arial" w:eastAsia="Arial" w:cs="Arial"/>
          <w:b/>
          <w:bCs/>
          <w:color w:val="2e5fa3"/>
          <w:sz w:val="20"/>
          <w:szCs w:val="20"/>
        </w:rPr>
        <w:t xml:space="preserve">Trabalhos de Conclusão de Curso / Monografias</w:t>
      </w:r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ALVES, R. N. </w:t>
      </w:r>
      <w:r>
        <w:rPr>
          <w:rFonts w:ascii="Arial" w:hAnsi="Arial" w:eastAsia="Arial" w:cs="Arial"/>
          <w:color w:val="555555"/>
          <w:sz w:val="19"/>
          <w:szCs w:val="19"/>
        </w:rPr>
        <w:t xml:space="preserve">Integração de Auditoria e Controladoria: Melhorias na Eficiência e Eficácia do Controle Interno. FASOUZA, 2023.</w:t>
      </w:r>
      <w:r/>
    </w:p>
    <w:p>
      <w:pPr>
        <w:pBdr/>
        <w:spacing w:after="4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3864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EXPERIÊNCIA PROFISSIONAL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tbl>
      <w:tblPr>
        <w:tblW w:w="9360" w:type="dxa"/>
        <w:tblCellMar>
          <w:top w:w="60" w:type="dxa"/>
          <w:bottom w:w="6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>
        <w:trPr/>
        <w:tc>
          <w:tcPr>
            <w:shd w:val="clear" w:color="auto" w:fill="d6e4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Atual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7960" w:type="dxa"/>
          </w:tcPr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Professor / Instrutor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Instituição de Ensino –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  <w:lang w:val="pt-BR"/>
              </w:rPr>
              <w:t xml:space="preserve">Escola Particular Alegria de Aprender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888888"/>
                <w:sz w:val="17"/>
                <w:szCs w:val="17"/>
              </w:rPr>
              <w:t xml:space="preserve">Disciplinas: Matemática, Ciências Contábeis, Controladoria e Finanças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tbl>
      <w:tblPr>
        <w:tblW w:w="9360" w:type="dxa"/>
        <w:tblCellMar>
          <w:top w:w="60" w:type="dxa"/>
          <w:bottom w:w="6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>
        <w:trPr/>
        <w:tc>
          <w:tcPr>
            <w:shd w:val="clear" w:color="auto" w:fill="d6e4f7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Atual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60" w:type="dxa"/>
              <w:top w:w="80" w:type="dxa"/>
              <w:right w:w="80" w:type="dxa"/>
              <w:bottom w:w="80" w:type="dxa"/>
            </w:tcMar>
            <w:tcW w:w="7960" w:type="dxa"/>
          </w:tcPr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 xml:space="preserve">Profissional Contábil / Consultor Financeiro</w:t>
            </w:r>
            <w:r/>
          </w:p>
          <w:p>
            <w:pPr>
              <w:pBdr/>
              <w:spacing w:after="2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Empresa / Escritório 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888888"/>
                <w:sz w:val="17"/>
                <w:szCs w:val="17"/>
              </w:rPr>
              <w:t xml:space="preserve">Auditoria interna, controladoria, análise de demonstrações financeiras</w:t>
            </w:r>
            <w:r/>
          </w:p>
        </w:tc>
      </w:tr>
    </w:tbl>
    <w:p>
      <w:pPr>
        <w:pBdr/>
        <w:spacing w:after="4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3864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INFORMAÇÕES COMPLEMENTARES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p>
      <w:pPr>
        <w:pStyle w:val="725"/>
        <w:numPr>
          <w:ilvl w:val="0"/>
          <w:numId w:val="2"/>
        </w:numPr>
        <w:pBdr/>
        <w:spacing w:after="30" w:before="30"/>
        <w:ind/>
        <w:rPr/>
      </w:pPr>
      <w:r>
        <w:rPr>
          <w:rFonts w:ascii="Arial" w:hAnsi="Arial" w:eastAsia="Arial" w:cs="Arial"/>
          <w:color w:val="555555"/>
          <w:sz w:val="19"/>
          <w:szCs w:val="19"/>
        </w:rPr>
        <w:t xml:space="preserve">Disponibilidade para aulas presenciais e EAD</w:t>
      </w:r>
      <w:r/>
    </w:p>
    <w:p>
      <w:pPr>
        <w:pStyle w:val="725"/>
        <w:numPr>
          <w:ilvl w:val="0"/>
          <w:numId w:val="2"/>
        </w:numPr>
        <w:pBdr/>
        <w:spacing w:after="30" w:before="30"/>
        <w:ind/>
        <w:rPr/>
      </w:pPr>
      <w:r>
        <w:rPr>
          <w:rFonts w:ascii="Arial" w:hAnsi="Arial" w:eastAsia="Arial" w:cs="Arial"/>
          <w:color w:val="555555"/>
          <w:sz w:val="19"/>
          <w:szCs w:val="19"/>
        </w:rPr>
        <w:t xml:space="preserve">Experiência com plataformas digitais de ensino</w:t>
      </w:r>
      <w:r/>
    </w:p>
    <w:p>
      <w:pPr>
        <w:pStyle w:val="725"/>
        <w:numPr>
          <w:ilvl w:val="0"/>
          <w:numId w:val="2"/>
        </w:numPr>
        <w:pBdr/>
        <w:spacing w:after="30" w:before="30"/>
        <w:ind/>
        <w:rPr/>
      </w:pPr>
      <w:r>
        <w:rPr>
          <w:rFonts w:ascii="Arial" w:hAnsi="Arial" w:eastAsia="Arial" w:cs="Arial"/>
          <w:color w:val="555555"/>
          <w:sz w:val="19"/>
          <w:szCs w:val="19"/>
        </w:rPr>
        <w:t xml:space="preserve">Comprometimento com formação contínua e atualização pedagógica</w:t>
      </w:r>
      <w:r/>
    </w:p>
    <w:p>
      <w:pPr>
        <w:pStyle w:val="725"/>
        <w:numPr>
          <w:ilvl w:val="0"/>
          <w:numId w:val="2"/>
        </w:numPr>
        <w:pBdr/>
        <w:spacing w:after="30" w:before="30"/>
        <w:ind/>
        <w:rPr/>
      </w:pPr>
      <w:r>
        <w:rPr>
          <w:rFonts w:ascii="Arial" w:hAnsi="Arial" w:eastAsia="Arial" w:cs="Arial"/>
          <w:color w:val="555555"/>
          <w:sz w:val="19"/>
          <w:szCs w:val="19"/>
        </w:rPr>
        <w:t xml:space="preserve">Participação ativa em treinamentos corporativos e capacitações</w:t>
      </w:r>
      <w:r/>
    </w:p>
    <w:p>
      <w:pPr>
        <w:pBdr/>
        <w:spacing w:after="60" w:before="0"/>
        <w:ind/>
        <w:rPr/>
      </w:pPr>
      <w:r/>
      <w:r/>
    </w:p>
    <w:sectPr>
      <w:footerReference w:type="default" r:id="rId9"/>
      <w:footnotePr/>
      <w:endnotePr/>
      <w:type w:val="nextPage"/>
      <w:pgSz w:h="16838" w:orient="portrait" w:w="11906"/>
      <w:pgMar w:top="720" w:right="900" w:bottom="900" w:left="9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Arial" w:hAnsi="Arial" w:eastAsia="Arial" w:cs="Arial"/>
        <w:color w:val="aaaaaa"/>
        <w:sz w:val="16"/>
        <w:szCs w:val="16"/>
      </w:rPr>
      <w:t xml:space="preserve">Rodrigo Neris Alves  |  Lattes: http://lattes.cnpq.br/5257095761530737  |  Atualizado: outubro/2025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▸"/>
      <w:numFmt w:val="bullet"/>
      <w:pPr>
        <w:pBdr/>
        <w:spacing/>
        <w:ind w:hanging="360" w:left="5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7">
    <w:name w:val="Title"/>
    <w:qFormat/>
    <w:pPr>
      <w:pBdr/>
      <w:spacing/>
      <w:ind/>
    </w:pPr>
    <w:rPr>
      <w:sz w:val="56"/>
      <w:szCs w:val="56"/>
    </w:rPr>
  </w:style>
  <w:style w:type="paragraph" w:styleId="71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1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2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21">
    <w:name w:val="Heading 4"/>
    <w:qFormat/>
    <w:pPr>
      <w:pBdr/>
      <w:spacing/>
      <w:ind/>
    </w:pPr>
    <w:rPr>
      <w:i/>
      <w:iCs/>
      <w:color w:val="2e74b5"/>
    </w:rPr>
  </w:style>
  <w:style w:type="paragraph" w:styleId="722">
    <w:name w:val="Heading 5"/>
    <w:qFormat/>
    <w:pPr>
      <w:pBdr/>
      <w:spacing/>
      <w:ind/>
    </w:pPr>
    <w:rPr>
      <w:color w:val="2e74b5"/>
    </w:rPr>
  </w:style>
  <w:style w:type="paragraph" w:styleId="723">
    <w:name w:val="Heading 6"/>
    <w:qFormat/>
    <w:pPr>
      <w:pBdr/>
      <w:spacing/>
      <w:ind/>
    </w:pPr>
    <w:rPr>
      <w:color w:val="1f4d78"/>
    </w:rPr>
  </w:style>
  <w:style w:type="paragraph" w:styleId="724">
    <w:name w:val="Strong"/>
    <w:qFormat/>
    <w:pPr>
      <w:pBdr/>
      <w:spacing/>
      <w:ind/>
    </w:pPr>
    <w:rPr>
      <w:b/>
      <w:bCs/>
    </w:rPr>
  </w:style>
  <w:style w:type="paragraph" w:styleId="725">
    <w:name w:val="List Paragraph"/>
    <w:qFormat/>
    <w:pPr>
      <w:pBdr/>
      <w:spacing/>
      <w:ind/>
    </w:pPr>
  </w:style>
  <w:style w:type="character" w:styleId="72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8">
    <w:name w:val="footnote text"/>
    <w:link w:val="72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9">
    <w:name w:val="Footnote Text Char"/>
    <w:link w:val="72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1">
    <w:name w:val="endnote text"/>
    <w:link w:val="7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2">
    <w:name w:val="Endnote Text Char"/>
    <w:link w:val="73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2026-05-27T23:32:23Z</dcterms:created>
  <dcterms:modified xsi:type="dcterms:W3CDTF">2026-05-27T23:40:21Z</dcterms:modified>
</cp:coreProperties>
</file>