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293aa0c0d60c760e16eb2b4f5c6eb3eae29dced"/>
    <w:p>
      <w:pPr>
        <w:pStyle w:val="Heading1"/>
      </w:pPr>
      <w:r>
        <w:t xml:space="preserve">EGC5310 – Tópicos Especiais em Ciência de Dados VI</w:t>
      </w:r>
    </w:p>
    <w:bookmarkEnd w:id="9"/>
    <w:bookmarkStart w:id="10" w:name="Xc77798557ec31348c8302c215980479eafb8142"/>
    <w:p>
      <w:pPr>
        <w:pStyle w:val="Heading1"/>
      </w:pPr>
      <w:r>
        <w:t xml:space="preserve">02 – CPMD: Ciclo de Processamento e Manipulação de Dados</w:t>
      </w:r>
    </w:p>
    <w:p>
      <w:pPr>
        <w:pStyle w:val="FirstParagraph"/>
      </w:pP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</w:p>
    <w:p>
      <w:r>
        <w:pict>
          <v:rect style="width:0;height:1.5pt" o:hralign="center" o:hrstd="t" o:hr="t"/>
        </w:pict>
      </w:r>
    </w:p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b/>
          <w:bCs/>
        </w:rPr>
        <w:t xml:space="preserve">CPMD (Ciclo de Processamento e Manipulação de Dados)</w:t>
      </w:r>
      <w:r>
        <w:t xml:space="preserve"> </w:t>
      </w:r>
      <w:r>
        <w:t xml:space="preserve">constitui a metodologia de aprendizagem adotada na disciplina.</w:t>
      </w:r>
    </w:p>
    <w:p>
      <w:pPr>
        <w:pStyle w:val="BodyText"/>
      </w:pPr>
      <w:r>
        <w:t xml:space="preserve">Seu propósito é organizar o processo de ensino de forma que cada estrutura de dados seja apresentada como resposta a um problema real de manipulação de dados.</w:t>
      </w:r>
    </w:p>
    <w:p>
      <w:pPr>
        <w:pStyle w:val="BodyText"/>
      </w:pPr>
      <w:r>
        <w:t xml:space="preserve">Ao longo do semestre, todas as atividades seguirão este ciclo, permitindo que os estudantes desenvolvam competências de análise, implementação, experimentação e tomada de decisão.</w:t>
      </w:r>
    </w:p>
    <w:p>
      <w:r>
        <w:pict>
          <v:rect style="width:0;height:1.5pt" o:hralign="center" o:hrstd="t" o:hr="t"/>
        </w:pict>
      </w:r>
    </w:p>
    <w:bookmarkEnd w:id="11"/>
    <w:bookmarkStart w:id="12" w:name="princípios"/>
    <w:p>
      <w:pPr>
        <w:pStyle w:val="Heading1"/>
      </w:pPr>
      <w:r>
        <w:t xml:space="preserve">2. Princípios</w:t>
      </w:r>
    </w:p>
    <w:p>
      <w:pPr>
        <w:pStyle w:val="FirstParagraph"/>
      </w:pPr>
      <w:r>
        <w:t xml:space="preserve">O CPMD fundamenta-se nas seguintes premissas:</w:t>
      </w:r>
    </w:p>
    <w:p>
      <w:pPr>
        <w:pStyle w:val="Compact"/>
        <w:numPr>
          <w:ilvl w:val="0"/>
          <w:numId w:val="1001"/>
        </w:numPr>
      </w:pPr>
      <w:r>
        <w:t xml:space="preserve">estruturas de dados existem para resolver problemas;</w:t>
      </w:r>
    </w:p>
    <w:p>
      <w:pPr>
        <w:pStyle w:val="Compact"/>
        <w:numPr>
          <w:ilvl w:val="0"/>
          <w:numId w:val="1001"/>
        </w:numPr>
      </w:pPr>
      <w:r>
        <w:t xml:space="preserve">diferentes problemas exigem diferentes organizações dos dados;</w:t>
      </w:r>
    </w:p>
    <w:p>
      <w:pPr>
        <w:pStyle w:val="Compact"/>
        <w:numPr>
          <w:ilvl w:val="0"/>
          <w:numId w:val="1001"/>
        </w:numPr>
      </w:pPr>
      <w:r>
        <w:t xml:space="preserve">não existe uma estrutura universalmente melhor;</w:t>
      </w:r>
    </w:p>
    <w:p>
      <w:pPr>
        <w:pStyle w:val="Compact"/>
        <w:numPr>
          <w:ilvl w:val="0"/>
          <w:numId w:val="1001"/>
        </w:numPr>
      </w:pPr>
      <w:r>
        <w:t xml:space="preserve">decisões de projeto devem ser justificadas por evidências teóricas e experimentais;</w:t>
      </w:r>
    </w:p>
    <w:p>
      <w:pPr>
        <w:pStyle w:val="Compact"/>
        <w:numPr>
          <w:ilvl w:val="0"/>
          <w:numId w:val="1001"/>
        </w:numPr>
      </w:pPr>
      <w:r>
        <w:t xml:space="preserve">aprender estruturas de dados significa compreender quando utilizá-las e quais consequências decorrem dessa escolha.</w:t>
      </w:r>
    </w:p>
    <w:p>
      <w:r>
        <w:pict>
          <v:rect style="width:0;height:1.5pt" o:hralign="center" o:hrstd="t" o:hr="t"/>
        </w:pict>
      </w:r>
    </w:p>
    <w:bookmarkEnd w:id="12"/>
    <w:bookmarkStart w:id="23" w:name="o-ciclo-cpmd"/>
    <w:p>
      <w:pPr>
        <w:pStyle w:val="Heading1"/>
      </w:pPr>
      <w:r>
        <w:t xml:space="preserve">3. O ciclo CPMD</w:t>
      </w:r>
    </w:p>
    <w:p>
      <w:pPr>
        <w:pStyle w:val="FirstParagraph"/>
      </w:pPr>
      <w:r>
        <w:t xml:space="preserve">Cada problema desenvolvido na disciplina seguirá as etapas apresentadas a seguir.</w:t>
      </w:r>
    </w:p>
    <w:p>
      <w:r>
        <w:pict>
          <v:rect style="width:0;height:1.5pt" o:hralign="center" o:hrstd="t" o:hr="t"/>
        </w:pict>
      </w:r>
    </w:p>
    <w:bookmarkStart w:id="13" w:name="etapa-1-contextualização"/>
    <w:p>
      <w:pPr>
        <w:pStyle w:val="Heading2"/>
      </w:pPr>
      <w:r>
        <w:t xml:space="preserve">Etapa 1 — Contextualização</w:t>
      </w:r>
    </w:p>
    <w:p>
      <w:pPr>
        <w:pStyle w:val="FirstParagraph"/>
      </w:pPr>
      <w:r>
        <w:t xml:space="preserve">Apresentação de um problema inserido em um cenário realista.</w:t>
      </w:r>
    </w:p>
    <w:p>
      <w:pPr>
        <w:pStyle w:val="BodyText"/>
      </w:pPr>
      <w:r>
        <w:t xml:space="preserve">Na primeira parte do semestre, os problemas estarão associados ao</w:t>
      </w:r>
      <w:r>
        <w:t xml:space="preserve"> </w:t>
      </w:r>
      <w:r>
        <w:rPr>
          <w:b/>
          <w:bCs/>
        </w:rPr>
        <w:t xml:space="preserve">Sistema Acadêmico</w:t>
      </w:r>
      <w:r>
        <w:t xml:space="preserve">.</w:t>
      </w:r>
    </w:p>
    <w:p>
      <w:pPr>
        <w:pStyle w:val="BodyText"/>
      </w:pPr>
      <w:r>
        <w:t xml:space="preserve">Na segunda parte, serão associados à</w:t>
      </w:r>
      <w:r>
        <w:t xml:space="preserve"> </w:t>
      </w:r>
      <w:r>
        <w:rPr>
          <w:b/>
          <w:bCs/>
        </w:rPr>
        <w:t xml:space="preserve">Plataforma de Streaming</w:t>
      </w:r>
      <w:r>
        <w:t xml:space="preserve">.</w:t>
      </w:r>
    </w:p>
    <w:p>
      <w:pPr>
        <w:pStyle w:val="BodyText"/>
      </w:pPr>
      <w:r>
        <w:t xml:space="preserve">O contexto serve apenas para motivar o problema e aproximar a disciplina de aplicações reais.</w:t>
      </w:r>
    </w:p>
    <w:p>
      <w:r>
        <w:pict>
          <v:rect style="width:0;height:1.5pt" o:hralign="center" o:hrstd="t" o:hr="t"/>
        </w:pict>
      </w:r>
    </w:p>
    <w:bookmarkEnd w:id="13"/>
    <w:bookmarkStart w:id="14" w:name="etapa-2-identificação-dos-dados"/>
    <w:p>
      <w:pPr>
        <w:pStyle w:val="Heading2"/>
      </w:pPr>
      <w:r>
        <w:t xml:space="preserve">Etapa 2 — Identificação dos dados</w:t>
      </w:r>
    </w:p>
    <w:p>
      <w:pPr>
        <w:pStyle w:val="FirstParagraph"/>
      </w:pPr>
      <w:r>
        <w:t xml:space="preserve">Os estudantes deverão identificar:</w:t>
      </w:r>
    </w:p>
    <w:p>
      <w:pPr>
        <w:pStyle w:val="Compact"/>
        <w:numPr>
          <w:ilvl w:val="0"/>
          <w:numId w:val="1002"/>
        </w:numPr>
      </w:pPr>
      <w:r>
        <w:t xml:space="preserve">quais entidades estão envolvidas;</w:t>
      </w:r>
    </w:p>
    <w:p>
      <w:pPr>
        <w:pStyle w:val="Compact"/>
        <w:numPr>
          <w:ilvl w:val="0"/>
          <w:numId w:val="1002"/>
        </w:numPr>
      </w:pPr>
      <w:r>
        <w:t xml:space="preserve">quais informações precisam ser armazenadas;</w:t>
      </w:r>
    </w:p>
    <w:p>
      <w:pPr>
        <w:pStyle w:val="Compact"/>
        <w:numPr>
          <w:ilvl w:val="0"/>
          <w:numId w:val="1002"/>
        </w:numPr>
      </w:pPr>
      <w:r>
        <w:t xml:space="preserve">quais atributos são relevantes;</w:t>
      </w:r>
    </w:p>
    <w:p>
      <w:pPr>
        <w:pStyle w:val="Compact"/>
        <w:numPr>
          <w:ilvl w:val="0"/>
          <w:numId w:val="1002"/>
        </w:numPr>
      </w:pPr>
      <w:r>
        <w:t xml:space="preserve">como esses dados podem ser representados computacionalmente.</w:t>
      </w:r>
    </w:p>
    <w:p>
      <w:pPr>
        <w:pStyle w:val="FirstParagraph"/>
      </w:pPr>
      <w:r>
        <w:t xml:space="preserve">O foco ainda não é a implementação.</w:t>
      </w:r>
    </w:p>
    <w:p>
      <w:r>
        <w:pict>
          <v:rect style="width:0;height:1.5pt" o:hralign="center" o:hrstd="t" o:hr="t"/>
        </w:pict>
      </w:r>
    </w:p>
    <w:bookmarkEnd w:id="14"/>
    <w:bookmarkStart w:id="15" w:name="etapa-3-identificação-das-operações"/>
    <w:p>
      <w:pPr>
        <w:pStyle w:val="Heading2"/>
      </w:pPr>
      <w:r>
        <w:t xml:space="preserve">Etapa 3 — Identificação das operações</w:t>
      </w:r>
    </w:p>
    <w:p>
      <w:pPr>
        <w:pStyle w:val="FirstParagraph"/>
      </w:pPr>
      <w:r>
        <w:t xml:space="preserve">Após compreender os dados, os estudantes deverão identificar quais operações precisam ser executadas.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inserir;</w:t>
      </w:r>
    </w:p>
    <w:p>
      <w:pPr>
        <w:pStyle w:val="Compact"/>
        <w:numPr>
          <w:ilvl w:val="0"/>
          <w:numId w:val="1003"/>
        </w:numPr>
      </w:pPr>
      <w:r>
        <w:t xml:space="preserve">remover;</w:t>
      </w:r>
    </w:p>
    <w:p>
      <w:pPr>
        <w:pStyle w:val="Compact"/>
        <w:numPr>
          <w:ilvl w:val="0"/>
          <w:numId w:val="1003"/>
        </w:numPr>
      </w:pPr>
      <w:r>
        <w:t xml:space="preserve">atualizar;</w:t>
      </w:r>
    </w:p>
    <w:p>
      <w:pPr>
        <w:pStyle w:val="Compact"/>
        <w:numPr>
          <w:ilvl w:val="0"/>
          <w:numId w:val="1003"/>
        </w:numPr>
      </w:pPr>
      <w:r>
        <w:t xml:space="preserve">pesquisar;</w:t>
      </w:r>
    </w:p>
    <w:p>
      <w:pPr>
        <w:pStyle w:val="Compact"/>
        <w:numPr>
          <w:ilvl w:val="0"/>
          <w:numId w:val="1003"/>
        </w:numPr>
      </w:pPr>
      <w:r>
        <w:t xml:space="preserve">ordenar;</w:t>
      </w:r>
    </w:p>
    <w:p>
      <w:pPr>
        <w:pStyle w:val="Compact"/>
        <w:numPr>
          <w:ilvl w:val="0"/>
          <w:numId w:val="1003"/>
        </w:numPr>
      </w:pPr>
      <w:r>
        <w:t xml:space="preserve">agrupar;</w:t>
      </w:r>
    </w:p>
    <w:p>
      <w:pPr>
        <w:pStyle w:val="Compact"/>
        <w:numPr>
          <w:ilvl w:val="0"/>
          <w:numId w:val="1003"/>
        </w:numPr>
      </w:pPr>
      <w:r>
        <w:t xml:space="preserve">percorrer;</w:t>
      </w:r>
    </w:p>
    <w:p>
      <w:pPr>
        <w:pStyle w:val="Compact"/>
        <w:numPr>
          <w:ilvl w:val="0"/>
          <w:numId w:val="1003"/>
        </w:numPr>
      </w:pPr>
      <w:r>
        <w:t xml:space="preserve">relacionar informações.</w:t>
      </w:r>
    </w:p>
    <w:p>
      <w:pPr>
        <w:pStyle w:val="FirstParagraph"/>
      </w:pPr>
      <w:r>
        <w:t xml:space="preserve">Nesta etapa surge naturalmente a necessidade de discutir eficiência.</w:t>
      </w:r>
    </w:p>
    <w:p>
      <w:r>
        <w:pict>
          <v:rect style="width:0;height:1.5pt" o:hralign="center" o:hrstd="t" o:hr="t"/>
        </w:pict>
      </w:r>
    </w:p>
    <w:bookmarkEnd w:id="15"/>
    <w:bookmarkStart w:id="16" w:name="etapa-4-formulação-de-hipóteses"/>
    <w:p>
      <w:pPr>
        <w:pStyle w:val="Heading2"/>
      </w:pPr>
      <w:r>
        <w:t xml:space="preserve">Etapa 4 — Formulação de hipóteses</w:t>
      </w:r>
    </w:p>
    <w:p>
      <w:pPr>
        <w:pStyle w:val="FirstParagraph"/>
      </w:pPr>
      <w:r>
        <w:t xml:space="preserve">Antes da apresentação da estrutura estudada, os estudantes deverão propor possíveis soluções.</w:t>
      </w:r>
    </w:p>
    <w:p>
      <w:pPr>
        <w:pStyle w:val="BodyText"/>
      </w:pPr>
      <w:r>
        <w:t xml:space="preserve">O professor deverá estimular diferentes alternativas.</w:t>
      </w:r>
    </w:p>
    <w:p>
      <w:pPr>
        <w:pStyle w:val="BodyText"/>
      </w:pPr>
      <w:r>
        <w:t xml:space="preserve">Hipóteses inadequadas não devem ser descartadas imediatamente; elas serão importantes para a comparação posterior.</w:t>
      </w:r>
    </w:p>
    <w:p>
      <w:r>
        <w:pict>
          <v:rect style="width:0;height:1.5pt" o:hralign="center" o:hrstd="t" o:hr="t"/>
        </w:pict>
      </w:r>
    </w:p>
    <w:bookmarkEnd w:id="16"/>
    <w:bookmarkStart w:id="17" w:name="etapa-5-introdução-da-estrutura-de-dados"/>
    <w:p>
      <w:pPr>
        <w:pStyle w:val="Heading2"/>
      </w:pPr>
      <w:r>
        <w:t xml:space="preserve">Etapa 5 — Introdução da estrutura de dados</w:t>
      </w:r>
    </w:p>
    <w:p>
      <w:pPr>
        <w:pStyle w:val="FirstParagraph"/>
      </w:pPr>
      <w:r>
        <w:t xml:space="preserve">Somente após a discussão do problema será apresentada a estrutura de dados da semana.</w:t>
      </w:r>
    </w:p>
    <w:p>
      <w:pPr>
        <w:pStyle w:val="BodyText"/>
      </w:pPr>
      <w:r>
        <w:t xml:space="preserve">A apresentação deverá responder explicitamente à seguinte pergunta:</w:t>
      </w:r>
    </w:p>
    <w:p>
      <w:pPr>
        <w:pStyle w:val="BlockText"/>
      </w:pPr>
      <w:r>
        <w:t xml:space="preserve">Por que esta estrutura resolve melhor o problema discutido?</w:t>
      </w:r>
    </w:p>
    <w:p>
      <w:pPr>
        <w:pStyle w:val="FirstParagraph"/>
      </w:pPr>
      <w:r>
        <w:t xml:space="preserve">Devem ser abordados:</w:t>
      </w:r>
    </w:p>
    <w:p>
      <w:pPr>
        <w:pStyle w:val="Compact"/>
        <w:numPr>
          <w:ilvl w:val="0"/>
          <w:numId w:val="1004"/>
        </w:numPr>
      </w:pPr>
      <w:r>
        <w:t xml:space="preserve">representação;</w:t>
      </w:r>
    </w:p>
    <w:p>
      <w:pPr>
        <w:pStyle w:val="Compact"/>
        <w:numPr>
          <w:ilvl w:val="0"/>
          <w:numId w:val="1004"/>
        </w:numPr>
      </w:pPr>
      <w:r>
        <w:t xml:space="preserve">operações fundamentais;</w:t>
      </w:r>
    </w:p>
    <w:p>
      <w:pPr>
        <w:pStyle w:val="Compact"/>
        <w:numPr>
          <w:ilvl w:val="0"/>
          <w:numId w:val="1004"/>
        </w:numPr>
      </w:pPr>
      <w:r>
        <w:t xml:space="preserve">vantagens;</w:t>
      </w:r>
    </w:p>
    <w:p>
      <w:pPr>
        <w:pStyle w:val="Compact"/>
        <w:numPr>
          <w:ilvl w:val="0"/>
          <w:numId w:val="1004"/>
        </w:numPr>
      </w:pPr>
      <w:r>
        <w:t xml:space="preserve">limitações;</w:t>
      </w:r>
    </w:p>
    <w:p>
      <w:pPr>
        <w:pStyle w:val="Compact"/>
        <w:numPr>
          <w:ilvl w:val="0"/>
          <w:numId w:val="1004"/>
        </w:numPr>
      </w:pPr>
      <w:r>
        <w:t xml:space="preserve">complexidade assintótica.</w:t>
      </w:r>
    </w:p>
    <w:p>
      <w:r>
        <w:pict>
          <v:rect style="width:0;height:1.5pt" o:hralign="center" o:hrstd="t" o:hr="t"/>
        </w:pict>
      </w:r>
    </w:p>
    <w:bookmarkEnd w:id="17"/>
    <w:bookmarkStart w:id="18" w:name="etapa-6-implementação"/>
    <w:p>
      <w:pPr>
        <w:pStyle w:val="Heading2"/>
      </w:pPr>
      <w:r>
        <w:t xml:space="preserve">Etapa 6 — Implementação</w:t>
      </w:r>
    </w:p>
    <w:p>
      <w:pPr>
        <w:pStyle w:val="FirstParagraph"/>
      </w:pPr>
      <w:r>
        <w:t xml:space="preserve">A estrutura será implementada em Python.</w:t>
      </w:r>
    </w:p>
    <w:p>
      <w:pPr>
        <w:pStyle w:val="BodyText"/>
      </w:pPr>
      <w:r>
        <w:t xml:space="preserve">As implementações deverão privilegiar fins didáticos.</w:t>
      </w:r>
    </w:p>
    <w:p>
      <w:pPr>
        <w:pStyle w:val="BodyText"/>
      </w:pPr>
      <w:r>
        <w:t xml:space="preserve">Sempre que possível, as estruturas serão implementadas manualmente antes da utilização de bibliotecas especializadas.</w:t>
      </w:r>
    </w:p>
    <w:p>
      <w:r>
        <w:pict>
          <v:rect style="width:0;height:1.5pt" o:hralign="center" o:hrstd="t" o:hr="t"/>
        </w:pict>
      </w:r>
    </w:p>
    <w:bookmarkEnd w:id="18"/>
    <w:bookmarkStart w:id="19" w:name="etapa-7-experimentação"/>
    <w:p>
      <w:pPr>
        <w:pStyle w:val="Heading2"/>
      </w:pPr>
      <w:r>
        <w:t xml:space="preserve">Etapa 7 — Experimentação</w:t>
      </w:r>
    </w:p>
    <w:p>
      <w:pPr>
        <w:pStyle w:val="FirstParagraph"/>
      </w:pPr>
      <w:r>
        <w:t xml:space="preserve">Após a implementação, os estudantes executarão experimentos utilizando conjuntos de dados representativos.</w:t>
      </w:r>
    </w:p>
    <w:p>
      <w:pPr>
        <w:pStyle w:val="BodyText"/>
      </w:pPr>
      <w:r>
        <w:t xml:space="preserve">As atividades poderão incluir:</w:t>
      </w:r>
    </w:p>
    <w:p>
      <w:pPr>
        <w:pStyle w:val="Compact"/>
        <w:numPr>
          <w:ilvl w:val="0"/>
          <w:numId w:val="1005"/>
        </w:numPr>
      </w:pPr>
      <w:r>
        <w:t xml:space="preserve">diferentes tamanhos de entrada;</w:t>
      </w:r>
    </w:p>
    <w:p>
      <w:pPr>
        <w:pStyle w:val="Compact"/>
        <w:numPr>
          <w:ilvl w:val="0"/>
          <w:numId w:val="1005"/>
        </w:numPr>
      </w:pPr>
      <w:r>
        <w:t xml:space="preserve">diferentes distribuições dos dados;</w:t>
      </w:r>
    </w:p>
    <w:p>
      <w:pPr>
        <w:pStyle w:val="Compact"/>
        <w:numPr>
          <w:ilvl w:val="0"/>
          <w:numId w:val="1005"/>
        </w:numPr>
      </w:pPr>
      <w:r>
        <w:t xml:space="preserve">diferentes cargas de trabalho;</w:t>
      </w:r>
    </w:p>
    <w:p>
      <w:pPr>
        <w:pStyle w:val="Compact"/>
        <w:numPr>
          <w:ilvl w:val="0"/>
          <w:numId w:val="1005"/>
        </w:numPr>
      </w:pPr>
      <w:r>
        <w:t xml:space="preserve">diferentes estratégias de implementação.</w:t>
      </w:r>
    </w:p>
    <w:p>
      <w:r>
        <w:pict>
          <v:rect style="width:0;height:1.5pt" o:hralign="center" o:hrstd="t" o:hr="t"/>
        </w:pict>
      </w:r>
    </w:p>
    <w:bookmarkEnd w:id="19"/>
    <w:bookmarkStart w:id="20" w:name="etapa-8-benchmark"/>
    <w:p>
      <w:pPr>
        <w:pStyle w:val="Heading2"/>
      </w:pPr>
      <w:r>
        <w:t xml:space="preserve">Etapa 8 — Benchmark</w:t>
      </w:r>
    </w:p>
    <w:p>
      <w:pPr>
        <w:pStyle w:val="FirstParagraph"/>
      </w:pPr>
      <w:r>
        <w:t xml:space="preserve">Os resultados experimentais deverão ser registrados e analisados.</w:t>
      </w:r>
    </w:p>
    <w:p>
      <w:pPr>
        <w:pStyle w:val="BodyText"/>
      </w:pPr>
      <w:r>
        <w:t xml:space="preserve">Sempre que possível serão comparados:</w:t>
      </w:r>
    </w:p>
    <w:p>
      <w:pPr>
        <w:pStyle w:val="Compact"/>
        <w:numPr>
          <w:ilvl w:val="0"/>
          <w:numId w:val="1006"/>
        </w:numPr>
      </w:pPr>
      <w:r>
        <w:t xml:space="preserve">tempo de execução;</w:t>
      </w:r>
    </w:p>
    <w:p>
      <w:pPr>
        <w:pStyle w:val="Compact"/>
        <w:numPr>
          <w:ilvl w:val="0"/>
          <w:numId w:val="1006"/>
        </w:numPr>
      </w:pPr>
      <w:r>
        <w:t xml:space="preserve">número de operações realizadas;</w:t>
      </w:r>
    </w:p>
    <w:p>
      <w:pPr>
        <w:pStyle w:val="Compact"/>
        <w:numPr>
          <w:ilvl w:val="0"/>
          <w:numId w:val="1006"/>
        </w:numPr>
      </w:pPr>
      <w:r>
        <w:t xml:space="preserve">consumo de memória;</w:t>
      </w:r>
    </w:p>
    <w:p>
      <w:pPr>
        <w:pStyle w:val="Compact"/>
        <w:numPr>
          <w:ilvl w:val="0"/>
          <w:numId w:val="1006"/>
        </w:numPr>
      </w:pPr>
      <w:r>
        <w:t xml:space="preserve">escalabilidade.</w:t>
      </w:r>
    </w:p>
    <w:p>
      <w:pPr>
        <w:pStyle w:val="FirstParagraph"/>
      </w:pPr>
      <w:r>
        <w:t xml:space="preserve">Os resultados deverão ser apresentados em tabelas e gráficos quando apropriado.</w:t>
      </w:r>
    </w:p>
    <w:p>
      <w:r>
        <w:pict>
          <v:rect style="width:0;height:1.5pt" o:hralign="center" o:hrstd="t" o:hr="t"/>
        </w:pict>
      </w:r>
    </w:p>
    <w:bookmarkEnd w:id="20"/>
    <w:bookmarkStart w:id="21" w:name="etapa-9-comparação"/>
    <w:p>
      <w:pPr>
        <w:pStyle w:val="Heading2"/>
      </w:pPr>
      <w:r>
        <w:t xml:space="preserve">Etapa 9 — Comparação</w:t>
      </w:r>
    </w:p>
    <w:p>
      <w:pPr>
        <w:pStyle w:val="FirstParagraph"/>
      </w:pPr>
      <w:r>
        <w:t xml:space="preserve">Os estudantes deverão comparar diferentes algoritmos e estruturas.</w:t>
      </w:r>
    </w:p>
    <w:p>
      <w:pPr>
        <w:pStyle w:val="BodyText"/>
      </w:pPr>
      <w:r>
        <w:t xml:space="preserve">A comparação deverá considerar:</w:t>
      </w:r>
    </w:p>
    <w:p>
      <w:pPr>
        <w:pStyle w:val="Compact"/>
        <w:numPr>
          <w:ilvl w:val="0"/>
          <w:numId w:val="1007"/>
        </w:numPr>
      </w:pPr>
      <w:r>
        <w:t xml:space="preserve">análise teórica;</w:t>
      </w:r>
    </w:p>
    <w:p>
      <w:pPr>
        <w:pStyle w:val="Compact"/>
        <w:numPr>
          <w:ilvl w:val="0"/>
          <w:numId w:val="1007"/>
        </w:numPr>
      </w:pPr>
      <w:r>
        <w:t xml:space="preserve">resultados experimentais;</w:t>
      </w:r>
    </w:p>
    <w:p>
      <w:pPr>
        <w:pStyle w:val="Compact"/>
        <w:numPr>
          <w:ilvl w:val="0"/>
          <w:numId w:val="1007"/>
        </w:numPr>
      </w:pPr>
      <w:r>
        <w:t xml:space="preserve">facilidade de implementação;</w:t>
      </w:r>
    </w:p>
    <w:p>
      <w:pPr>
        <w:pStyle w:val="Compact"/>
        <w:numPr>
          <w:ilvl w:val="0"/>
          <w:numId w:val="1007"/>
        </w:numPr>
      </w:pPr>
      <w:r>
        <w:t xml:space="preserve">legibilidade do código;</w:t>
      </w:r>
    </w:p>
    <w:p>
      <w:pPr>
        <w:pStyle w:val="Compact"/>
        <w:numPr>
          <w:ilvl w:val="0"/>
          <w:numId w:val="1007"/>
        </w:numPr>
      </w:pPr>
      <w:r>
        <w:t xml:space="preserve">adequação ao problema.</w:t>
      </w:r>
    </w:p>
    <w:p>
      <w:pPr>
        <w:pStyle w:val="FirstParagraph"/>
      </w:pPr>
      <w:r>
        <w:t xml:space="preserve">A escolha de uma solução deverá sempre ser tecnicamente justificada.</w:t>
      </w:r>
    </w:p>
    <w:p>
      <w:r>
        <w:pict>
          <v:rect style="width:0;height:1.5pt" o:hralign="center" o:hrstd="t" o:hr="t"/>
        </w:pict>
      </w:r>
    </w:p>
    <w:bookmarkEnd w:id="21"/>
    <w:bookmarkStart w:id="22" w:name="etapa-10-generalização"/>
    <w:p>
      <w:pPr>
        <w:pStyle w:val="Heading2"/>
      </w:pPr>
      <w:r>
        <w:t xml:space="preserve">Etapa 10 — Generalização</w:t>
      </w:r>
    </w:p>
    <w:p>
      <w:pPr>
        <w:pStyle w:val="FirstParagraph"/>
      </w:pPr>
      <w:r>
        <w:t xml:space="preserve">O encerramento de cada ciclo deverá responder às seguintes questões:</w:t>
      </w:r>
    </w:p>
    <w:p>
      <w:pPr>
        <w:pStyle w:val="Compact"/>
        <w:numPr>
          <w:ilvl w:val="0"/>
          <w:numId w:val="1008"/>
        </w:numPr>
      </w:pPr>
      <w:r>
        <w:t xml:space="preserve">Em quais situações essa estrutura é recomendada?</w:t>
      </w:r>
    </w:p>
    <w:p>
      <w:pPr>
        <w:pStyle w:val="Compact"/>
        <w:numPr>
          <w:ilvl w:val="0"/>
          <w:numId w:val="1008"/>
        </w:numPr>
      </w:pPr>
      <w:r>
        <w:t xml:space="preserve">Quando ela deixa de ser uma boa alternativa?</w:t>
      </w:r>
    </w:p>
    <w:p>
      <w:pPr>
        <w:pStyle w:val="Compact"/>
        <w:numPr>
          <w:ilvl w:val="0"/>
          <w:numId w:val="1008"/>
        </w:numPr>
      </w:pPr>
      <w:r>
        <w:t xml:space="preserve">Quais aplicações reais utilizam esse tipo de organização dos dados?</w:t>
      </w:r>
    </w:p>
    <w:p>
      <w:pPr>
        <w:pStyle w:val="Compact"/>
        <w:numPr>
          <w:ilvl w:val="0"/>
          <w:numId w:val="1008"/>
        </w:numPr>
      </w:pPr>
      <w:r>
        <w:t xml:space="preserve">Como esse conhecimento será utilizado no próximo conteúdo?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4" w:name="papel-do-professor"/>
    <w:p>
      <w:pPr>
        <w:pStyle w:val="Heading1"/>
      </w:pPr>
      <w:r>
        <w:t xml:space="preserve">4. Papel do professor</w:t>
      </w:r>
    </w:p>
    <w:p>
      <w:pPr>
        <w:pStyle w:val="FirstParagraph"/>
      </w:pPr>
      <w:r>
        <w:t xml:space="preserve">Durante o CPMD, o professor atua como orientador do processo investigativo.</w:t>
      </w:r>
    </w:p>
    <w:p>
      <w:pPr>
        <w:pStyle w:val="BodyText"/>
      </w:pPr>
      <w:r>
        <w:t xml:space="preserve">Seu papel consiste em:</w:t>
      </w:r>
    </w:p>
    <w:p>
      <w:pPr>
        <w:pStyle w:val="Compact"/>
        <w:numPr>
          <w:ilvl w:val="0"/>
          <w:numId w:val="1009"/>
        </w:numPr>
      </w:pPr>
      <w:r>
        <w:t xml:space="preserve">propor problemas;</w:t>
      </w:r>
    </w:p>
    <w:p>
      <w:pPr>
        <w:pStyle w:val="Compact"/>
        <w:numPr>
          <w:ilvl w:val="0"/>
          <w:numId w:val="1009"/>
        </w:numPr>
      </w:pPr>
      <w:r>
        <w:t xml:space="preserve">estimular hipóteses;</w:t>
      </w:r>
    </w:p>
    <w:p>
      <w:pPr>
        <w:pStyle w:val="Compact"/>
        <w:numPr>
          <w:ilvl w:val="0"/>
          <w:numId w:val="1009"/>
        </w:numPr>
      </w:pPr>
      <w:r>
        <w:t xml:space="preserve">organizar discussões;</w:t>
      </w:r>
    </w:p>
    <w:p>
      <w:pPr>
        <w:pStyle w:val="Compact"/>
        <w:numPr>
          <w:ilvl w:val="0"/>
          <w:numId w:val="1009"/>
        </w:numPr>
      </w:pPr>
      <w:r>
        <w:t xml:space="preserve">apresentar fundamentos teóricos;</w:t>
      </w:r>
    </w:p>
    <w:p>
      <w:pPr>
        <w:pStyle w:val="Compact"/>
        <w:numPr>
          <w:ilvl w:val="0"/>
          <w:numId w:val="1009"/>
        </w:numPr>
      </w:pPr>
      <w:r>
        <w:t xml:space="preserve">orientar implementações;</w:t>
      </w:r>
    </w:p>
    <w:p>
      <w:pPr>
        <w:pStyle w:val="Compact"/>
        <w:numPr>
          <w:ilvl w:val="0"/>
          <w:numId w:val="1009"/>
        </w:numPr>
      </w:pPr>
      <w:r>
        <w:t xml:space="preserve">conduzir experimentos;</w:t>
      </w:r>
    </w:p>
    <w:p>
      <w:pPr>
        <w:pStyle w:val="Compact"/>
        <w:numPr>
          <w:ilvl w:val="0"/>
          <w:numId w:val="1009"/>
        </w:numPr>
      </w:pPr>
      <w:r>
        <w:t xml:space="preserve">provocar análises críticas.</w:t>
      </w:r>
    </w:p>
    <w:p>
      <w:r>
        <w:pict>
          <v:rect style="width:0;height:1.5pt" o:hralign="center" o:hrstd="t" o:hr="t"/>
        </w:pict>
      </w:r>
    </w:p>
    <w:bookmarkEnd w:id="24"/>
    <w:bookmarkStart w:id="25" w:name="papel-do-estudante"/>
    <w:p>
      <w:pPr>
        <w:pStyle w:val="Heading1"/>
      </w:pPr>
      <w:r>
        <w:t xml:space="preserve">5. Papel do estudante</w:t>
      </w:r>
    </w:p>
    <w:p>
      <w:pPr>
        <w:pStyle w:val="FirstParagraph"/>
      </w:pPr>
      <w:r>
        <w:t xml:space="preserve">O estudante é protagonista do processo.</w:t>
      </w:r>
    </w:p>
    <w:p>
      <w:pPr>
        <w:pStyle w:val="BodyText"/>
      </w:pPr>
      <w:r>
        <w:t xml:space="preserve">Espera-se que ele:</w:t>
      </w:r>
    </w:p>
    <w:p>
      <w:pPr>
        <w:pStyle w:val="Compact"/>
        <w:numPr>
          <w:ilvl w:val="0"/>
          <w:numId w:val="1010"/>
        </w:numPr>
      </w:pPr>
      <w:r>
        <w:t xml:space="preserve">analise problemas;</w:t>
      </w:r>
    </w:p>
    <w:p>
      <w:pPr>
        <w:pStyle w:val="Compact"/>
        <w:numPr>
          <w:ilvl w:val="0"/>
          <w:numId w:val="1010"/>
        </w:numPr>
      </w:pPr>
      <w:r>
        <w:t xml:space="preserve">proponha soluções;</w:t>
      </w:r>
    </w:p>
    <w:p>
      <w:pPr>
        <w:pStyle w:val="Compact"/>
        <w:numPr>
          <w:ilvl w:val="0"/>
          <w:numId w:val="1010"/>
        </w:numPr>
      </w:pPr>
      <w:r>
        <w:t xml:space="preserve">implemente algoritmos;</w:t>
      </w:r>
    </w:p>
    <w:p>
      <w:pPr>
        <w:pStyle w:val="Compact"/>
        <w:numPr>
          <w:ilvl w:val="0"/>
          <w:numId w:val="1010"/>
        </w:numPr>
      </w:pPr>
      <w:r>
        <w:t xml:space="preserve">realize experimentos;</w:t>
      </w:r>
    </w:p>
    <w:p>
      <w:pPr>
        <w:pStyle w:val="Compact"/>
        <w:numPr>
          <w:ilvl w:val="0"/>
          <w:numId w:val="1010"/>
        </w:numPr>
      </w:pPr>
      <w:r>
        <w:t xml:space="preserve">interprete resultados;</w:t>
      </w:r>
    </w:p>
    <w:p>
      <w:pPr>
        <w:pStyle w:val="Compact"/>
        <w:numPr>
          <w:ilvl w:val="0"/>
          <w:numId w:val="1010"/>
        </w:numPr>
      </w:pPr>
      <w:r>
        <w:t xml:space="preserve">justifique decisões;</w:t>
      </w:r>
    </w:p>
    <w:p>
      <w:pPr>
        <w:pStyle w:val="Compact"/>
        <w:numPr>
          <w:ilvl w:val="0"/>
          <w:numId w:val="1010"/>
        </w:numPr>
      </w:pPr>
      <w:r>
        <w:t xml:space="preserve">compare alternativas.</w:t>
      </w:r>
    </w:p>
    <w:p>
      <w:r>
        <w:pict>
          <v:rect style="width:0;height:1.5pt" o:hralign="center" o:hrstd="t" o:hr="t"/>
        </w:pict>
      </w:r>
    </w:p>
    <w:bookmarkEnd w:id="25"/>
    <w:bookmarkStart w:id="26" w:name="produtos-gerados-em-cada-ciclo"/>
    <w:p>
      <w:pPr>
        <w:pStyle w:val="Heading1"/>
      </w:pPr>
      <w:r>
        <w:t xml:space="preserve">6. Produtos gerados em cada ciclo</w:t>
      </w:r>
    </w:p>
    <w:p>
      <w:pPr>
        <w:pStyle w:val="FirstParagraph"/>
      </w:pPr>
      <w:r>
        <w:t xml:space="preserve">Cada problema desenvolvido deverá resultar em:</w:t>
      </w:r>
    </w:p>
    <w:p>
      <w:pPr>
        <w:pStyle w:val="Compact"/>
        <w:numPr>
          <w:ilvl w:val="0"/>
          <w:numId w:val="1011"/>
        </w:numPr>
      </w:pPr>
      <w:r>
        <w:t xml:space="preserve">implementação funcional;</w:t>
      </w:r>
    </w:p>
    <w:p>
      <w:pPr>
        <w:pStyle w:val="Compact"/>
        <w:numPr>
          <w:ilvl w:val="0"/>
          <w:numId w:val="1011"/>
        </w:numPr>
      </w:pPr>
      <w:r>
        <w:t xml:space="preserve">notebook comentado;</w:t>
      </w:r>
    </w:p>
    <w:p>
      <w:pPr>
        <w:pStyle w:val="Compact"/>
        <w:numPr>
          <w:ilvl w:val="0"/>
          <w:numId w:val="1011"/>
        </w:numPr>
      </w:pPr>
      <w:r>
        <w:t xml:space="preserve">experimentos executados;</w:t>
      </w:r>
    </w:p>
    <w:p>
      <w:pPr>
        <w:pStyle w:val="Compact"/>
        <w:numPr>
          <w:ilvl w:val="0"/>
          <w:numId w:val="1011"/>
        </w:numPr>
      </w:pPr>
      <w:r>
        <w:t xml:space="preserve">benchmark comparativo;</w:t>
      </w:r>
    </w:p>
    <w:p>
      <w:pPr>
        <w:pStyle w:val="Compact"/>
        <w:numPr>
          <w:ilvl w:val="0"/>
          <w:numId w:val="1011"/>
        </w:numPr>
      </w:pPr>
      <w:r>
        <w:t xml:space="preserve">conclusões técnicas;</w:t>
      </w:r>
    </w:p>
    <w:p>
      <w:pPr>
        <w:pStyle w:val="Compact"/>
        <w:numPr>
          <w:ilvl w:val="0"/>
          <w:numId w:val="1011"/>
        </w:numPr>
      </w:pPr>
      <w:r>
        <w:t xml:space="preserve">registro das principais decisões adotadas.</w:t>
      </w:r>
    </w:p>
    <w:p>
      <w:r>
        <w:pict>
          <v:rect style="width:0;height:1.5pt" o:hralign="center" o:hrstd="t" o:hr="t"/>
        </w:pict>
      </w:r>
    </w:p>
    <w:bookmarkEnd w:id="26"/>
    <w:bookmarkStart w:id="27" w:name="evolução-da-autonomia"/>
    <w:p>
      <w:pPr>
        <w:pStyle w:val="Heading1"/>
      </w:pPr>
      <w:r>
        <w:t xml:space="preserve">7. Evolução da autonomia</w:t>
      </w:r>
    </w:p>
    <w:p>
      <w:pPr>
        <w:pStyle w:val="FirstParagraph"/>
      </w:pPr>
      <w:r>
        <w:t xml:space="preserve">O CPMD prevê aumento gradual da autonomia dos estudantes.</w:t>
      </w:r>
    </w:p>
    <w:p>
      <w:pPr>
        <w:pStyle w:val="BodyText"/>
      </w:pPr>
      <w:r>
        <w:t xml:space="preserve">Nas primeiras semanas, o professor conduzirá todas as etapas.</w:t>
      </w:r>
    </w:p>
    <w:p>
      <w:pPr>
        <w:pStyle w:val="BodyText"/>
      </w:pPr>
      <w:r>
        <w:t xml:space="preserve">Ao longo do semestre, os estudantes passarão a propor soluções, selecionar estruturas de dados, elaborar experimentos e justificar suas escolhas com base em evidências.</w:t>
      </w:r>
    </w:p>
    <w:p>
      <w:pPr>
        <w:pStyle w:val="BodyText"/>
      </w:pPr>
      <w:r>
        <w:t xml:space="preserve">Ao final da disciplina, espera-se que sejam capazes de aplicar o ciclo completo de forma independente na resolução de novos problemas de manipulação de dados.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