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left"/>
      </w:pPr>
      <w:r>
        <w:rPr>
          <w:rFonts w:ascii="Aptos Display" w:hAnsi="Aptos Display"/>
          <w:b/>
          <w:color w:val="35A29F"/>
          <w:sz w:val="36"/>
        </w:rPr>
        <w:t>MAGAVI</w:t>
      </w:r>
    </w:p>
    <w:p>
      <w:pPr>
        <w:pStyle w:val="Title"/>
      </w:pPr>
      <w:r>
        <w:t>Plataforma de Inteligencia</w:t>
        <w:br/>
        <w:t>Comercial Territorial</w:t>
      </w:r>
    </w:p>
    <w:p>
      <w:pPr>
        <w:pStyle w:val="Subtitle"/>
      </w:pPr>
      <w:r>
        <w:t>Documento maestro de producto, arquitectura y desarrollo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4997"/>
            <w:shd w:fill="35A29F"/>
          </w:tcPr>
          <w:p/>
        </w:tc>
        <w:tc>
          <w:tcPr>
            <w:tcW w:type="dxa" w:w="4997"/>
            <w:shd w:fill="EFF7F8"/>
          </w:tcPr>
          <w:p>
            <w:pPr>
              <w:spacing w:after="40"/>
            </w:pPr>
            <w:r/>
            <w:r>
              <w:rPr>
                <w:b/>
                <w:color w:val="35A29F"/>
                <w:sz w:val="18"/>
              </w:rPr>
              <w:t>DEFINICIÓN CENTRAL</w:t>
            </w:r>
          </w:p>
          <w:p>
            <w:pPr>
              <w:spacing w:after="40"/>
            </w:pPr>
            <w:r>
              <w:t>Plataforma SaaS autónoma que descubre potenciales clientes dentro de un territorio, relaciona sus necesidades con el catálogo real de una empresa, prioriza oportunidades y protege la relación comercial después de la venta.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82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PILOTO INICIAL</w:t>
            </w:r>
          </w:p>
        </w:tc>
        <w:tc>
          <w:tcPr>
            <w:tcW w:type="dxa" w:w="482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PRODUCTO ESCALABLE</w:t>
            </w:r>
          </w:p>
        </w:tc>
      </w:tr>
      <w:tr>
        <w:tc>
          <w:tcPr>
            <w:tcW w:type="dxa" w:w="482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Vendedor/distribuidor independiente en Puerto Montt</w:t>
            </w:r>
          </w:p>
        </w:tc>
        <w:tc>
          <w:tcPr>
            <w:tcW w:type="dxa" w:w="482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Multiempresa, multiproveedor, multicatálogo y multiterritorio</w:t>
            </w:r>
          </w:p>
        </w:tc>
      </w:tr>
      <w:tr>
        <w:tc>
          <w:tcPr>
            <w:tcW w:type="dxa" w:w="48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Subconjunto seleccionado del catálogo de Global Frozen</w:t>
            </w:r>
          </w:p>
        </w:tc>
        <w:tc>
          <w:tcPr>
            <w:tcW w:type="dxa" w:w="48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Aplicable a alimentos, ferretería, insumos acuícolas y otros rubros B2B</w:t>
            </w:r>
          </w:p>
        </w:tc>
      </w:tr>
      <w:tr>
        <w:tc>
          <w:tcPr>
            <w:tcW w:type="dxa" w:w="482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Puerto Montt como primer territorio</w:t>
            </w:r>
          </w:p>
        </w:tc>
        <w:tc>
          <w:tcPr>
            <w:tcW w:type="dxa" w:w="482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Expansión progresiva a la Región de Los Lagos y otros territorios</w:t>
            </w:r>
          </w:p>
        </w:tc>
      </w:tr>
    </w:tbl>
    <w:p>
      <w:pPr>
        <w:spacing w:after="20"/>
      </w:pPr>
    </w:p>
    <w:p>
      <w:pPr>
        <w:spacing w:before="680"/>
      </w:pPr>
      <w:r>
        <w:rPr>
          <w:color w:val="607D8B"/>
          <w:sz w:val="20"/>
        </w:rPr>
        <w:t>Versión 1.1  |  21 de septiembre de 2026</w:t>
      </w:r>
    </w:p>
    <w:p>
      <w:pPr>
        <w:pStyle w:val="CaptionSmall"/>
      </w:pPr>
      <w:r>
        <w:t>Propietario conceptual: MAGAVI SpA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MAGAVI desarrollará una plataforma SaaS de inteligencia comercial territorial orientada a empresas que necesitan encontrar, convertir y fidelizar clientes B2B con la menor carga operacional posible. El primer piloto utilizará el catálogo que un vendedor seleccione para comercializar productos de Global Frozen en Puerto Montt; sin embargo, ni el proveedor, ni el rubro, ni la ciudad quedarán codificados como casos especiales.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4997"/>
            <w:shd w:fill="F2B84B"/>
          </w:tcPr>
          <w:p/>
        </w:tc>
        <w:tc>
          <w:tcPr>
            <w:tcW w:type="dxa" w:w="4997"/>
            <w:shd w:fill="EFF7F8"/>
          </w:tcPr>
          <w:p>
            <w:pPr>
              <w:spacing w:after="40"/>
            </w:pPr>
            <w:r/>
            <w:r>
              <w:rPr>
                <w:b/>
                <w:color w:val="F2B84B"/>
                <w:sz w:val="18"/>
              </w:rPr>
              <w:t>PRINCIPIO DE PRODUCTO</w:t>
            </w:r>
          </w:p>
          <w:p>
            <w:pPr>
              <w:spacing w:after="40"/>
            </w:pPr>
            <w:r>
              <w:t>Si una tarea comercial repetitiva puede inferirse de los datos, la plataforma no debe pedírsela al usuario. La intervención humana se reserva para decisiones, relaciones y cierres donde aporta valor.</w:t>
            </w:r>
          </w:p>
        </w:tc>
      </w:tr>
    </w:tbl>
    <w:p>
      <w:pPr>
        <w:spacing w:after="20"/>
      </w:pPr>
    </w:p>
    <w:p>
      <w:pPr>
        <w:pStyle w:val="Heading2"/>
      </w:pPr>
      <w:r>
        <w:t>Los tres ciclos del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24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DESCUBRIR</w:t>
            </w:r>
          </w:p>
        </w:tc>
        <w:tc>
          <w:tcPr>
            <w:tcW w:type="dxa" w:w="324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CONVERTIR</w:t>
            </w:r>
          </w:p>
        </w:tc>
        <w:tc>
          <w:tcPr>
            <w:tcW w:type="dxa" w:w="324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FIDELIZAR</w:t>
            </w:r>
          </w:p>
        </w:tc>
      </w:tr>
      <w:tr>
        <w:tc>
          <w:tcPr>
            <w:tcW w:type="dxa" w:w="324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Explorar territorio, investigar negocios, clasificar señales y crear prospectos.</w:t>
            </w:r>
          </w:p>
        </w:tc>
        <w:tc>
          <w:tcPr>
            <w:tcW w:type="dxa" w:w="324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Relacionar prospectos con productos, priorizar, preparar contacto y gestionar oportunidades.</w:t>
            </w:r>
          </w:p>
        </w:tc>
        <w:tc>
          <w:tcPr>
            <w:tcW w:type="dxa" w:w="324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Aprender de ventas, anticipar reposición, recomendar venta cruzada y detectar riesgo de pérdida.</w:t>
            </w:r>
          </w:p>
        </w:tc>
      </w:tr>
    </w:tbl>
    <w:p>
      <w:pPr>
        <w:spacing w:after="20"/>
      </w:pPr>
    </w:p>
    <w:p>
      <w:pPr>
        <w:pStyle w:val="Heading2"/>
      </w:pPr>
      <w:r>
        <w:t>Resultado esperado del piloto</w:t>
      </w:r>
    </w:p>
    <w:p>
      <w:pPr>
        <w:pStyle w:val="ListBullet"/>
        <w:spacing w:after="40"/>
      </w:pPr>
      <w:r>
        <w:t>Una landing propia del vendedor, con su marca y únicamente los productos que decidió comercializar.</w:t>
      </w:r>
    </w:p>
    <w:p>
      <w:pPr>
        <w:pStyle w:val="ListBullet"/>
        <w:spacing w:after="40"/>
      </w:pPr>
      <w:r>
        <w:t>Un radar que construya y mantenga una base útil de potenciales compradores en Puerto Montt.</w:t>
      </w:r>
    </w:p>
    <w:p>
      <w:pPr>
        <w:pStyle w:val="ListBullet"/>
        <w:spacing w:after="40"/>
      </w:pPr>
      <w:r>
        <w:t>Matches explicables entre cada prospecto y productos concretos del catálogo activo.</w:t>
      </w:r>
    </w:p>
    <w:p>
      <w:pPr>
        <w:pStyle w:val="ListBullet"/>
        <w:spacing w:after="40"/>
      </w:pPr>
      <w:r>
        <w:t>Una bandeja de acciones priorizadas, en vez de un CRM que dependa de carga manual constante.</w:t>
      </w:r>
    </w:p>
    <w:p>
      <w:pPr>
        <w:pStyle w:val="ListBullet"/>
        <w:spacing w:after="40"/>
      </w:pPr>
      <w:r>
        <w:t>Registro de ventas por pedido, XML DTE del SII o ingreso manual de respaldo.</w:t>
      </w:r>
    </w:p>
    <w:p>
      <w:pPr>
        <w:pStyle w:val="ListBullet"/>
        <w:spacing w:after="40"/>
      </w:pPr>
      <w:r>
        <w:t>Una base de datos que permita aprender patrones de compra y activar fidelización.</w:t>
      </w:r>
    </w:p>
    <w:p>
      <w:pPr>
        <w:pStyle w:val="Heading2"/>
      </w:pPr>
      <w:r>
        <w:t>Hipótesis principal</w:t>
      </w:r>
    </w:p>
    <w:p>
      <w:r>
        <w:t>Si el sistema puede transformar catálogo + territorio + evidencia pública + historial comercial en oportunidades útiles y acciones oportunas, MAGAVI tendrá un producto replicable para otros clientes y rubros.</w:t>
      </w:r>
    </w:p>
    <w:p>
      <w:r>
        <w:br w:type="page"/>
      </w:r>
    </w:p>
    <w:p>
      <w:pPr>
        <w:pStyle w:val="Heading1"/>
      </w:pPr>
      <w:r>
        <w:t>1. Visión, objetivos y límites</w:t>
      </w:r>
    </w:p>
    <w:p>
      <w:pPr>
        <w:pStyle w:val="Heading2"/>
      </w:pPr>
      <w:r>
        <w:t>1.1 Visión</w:t>
      </w:r>
    </w:p>
    <w:p>
      <w:r>
        <w:t>Convertir la información dispersa del mercado territorial y el comportamiento real de compra en una fuerza de venta digital asistida por IA: constante, trazable, explicable y enfocada en oportunidades de alto valor.</w:t>
      </w:r>
    </w:p>
    <w:p>
      <w:pPr>
        <w:pStyle w:val="Heading2"/>
      </w:pPr>
      <w:r>
        <w:t>1.2 Objetivos de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648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OBSERVABLE</w:t>
            </w:r>
          </w:p>
        </w:tc>
      </w:tr>
      <w:tr>
        <w:tc>
          <w:tcPr>
            <w:tcW w:type="dxa" w:w="324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Reducir búsqueda manual</w:t>
            </w:r>
          </w:p>
        </w:tc>
        <w:tc>
          <w:tcPr>
            <w:tcW w:type="dxa" w:w="648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Prospectos nuevos descubiertos y enriquecidos automáticamente.</w:t>
            </w:r>
          </w:p>
        </w:tc>
      </w:tr>
      <w:tr>
        <w:tc>
          <w:tcPr>
            <w:tcW w:type="dxa" w:w="32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Aumentar relevancia comercial</w:t>
            </w:r>
          </w:p>
        </w:tc>
        <w:tc>
          <w:tcPr>
            <w:tcW w:type="dxa" w:w="64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Productos recomendados con evidencia y explicación.</w:t>
            </w:r>
          </w:p>
        </w:tc>
      </w:tr>
      <w:tr>
        <w:tc>
          <w:tcPr>
            <w:tcW w:type="dxa" w:w="324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Priorizar el esfuerzo humano</w:t>
            </w:r>
          </w:p>
        </w:tc>
        <w:tc>
          <w:tcPr>
            <w:tcW w:type="dxa" w:w="648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Acciones ordenadas por valor, urgencia y probabilidad.</w:t>
            </w:r>
          </w:p>
        </w:tc>
      </w:tr>
      <w:tr>
        <w:tc>
          <w:tcPr>
            <w:tcW w:type="dxa" w:w="32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Conectar actividad con ventas</w:t>
            </w:r>
          </w:p>
        </w:tc>
        <w:tc>
          <w:tcPr>
            <w:tcW w:type="dxa" w:w="64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Embudo desde descubrimiento hasta pedido/factura.</w:t>
            </w:r>
          </w:p>
        </w:tc>
      </w:tr>
      <w:tr>
        <w:tc>
          <w:tcPr>
            <w:tcW w:type="dxa" w:w="324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Evitar pérdida de clientes</w:t>
            </w:r>
          </w:p>
        </w:tc>
        <w:tc>
          <w:tcPr>
            <w:tcW w:type="dxa" w:w="648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Alertas de reposición, caída de actividad y reactivación.</w:t>
            </w:r>
          </w:p>
        </w:tc>
      </w:tr>
      <w:tr>
        <w:tc>
          <w:tcPr>
            <w:tcW w:type="dxa" w:w="32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Construir un activo de datos</w:t>
            </w:r>
          </w:p>
        </w:tc>
        <w:tc>
          <w:tcPr>
            <w:tcW w:type="dxa" w:w="64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Historial por cliente, producto, territorio y resultado.</w:t>
            </w:r>
          </w:p>
        </w:tc>
      </w:tr>
    </w:tbl>
    <w:p>
      <w:pPr>
        <w:spacing w:after="20"/>
      </w:pPr>
    </w:p>
    <w:p>
      <w:pPr>
        <w:pStyle w:val="Heading2"/>
      </w:pPr>
      <w:r>
        <w:t>1.3 No es</w:t>
      </w:r>
    </w:p>
    <w:p>
      <w:pPr>
        <w:pStyle w:val="ListBullet"/>
        <w:spacing w:after="40"/>
      </w:pPr>
      <w:r>
        <w:t>Un bot de Instagram ni una herramienta dependiente de una sola red social.</w:t>
      </w:r>
    </w:p>
    <w:p>
      <w:pPr>
        <w:pStyle w:val="ListBullet"/>
        <w:spacing w:after="40"/>
      </w:pPr>
      <w:r>
        <w:t>Una copia del catálogo de Global Frozen.</w:t>
      </w:r>
    </w:p>
    <w:p>
      <w:pPr>
        <w:pStyle w:val="ListBullet"/>
        <w:spacing w:after="40"/>
      </w:pPr>
      <w:r>
        <w:t>Un ERP contable o un reemplazo del sistema gratuito de facturación del SII.</w:t>
      </w:r>
    </w:p>
    <w:p>
      <w:pPr>
        <w:pStyle w:val="ListBullet"/>
        <w:spacing w:after="40"/>
      </w:pPr>
      <w:r>
        <w:t>Un CRM tradicional que exige que el vendedor ingrese y mantenga cada dato.</w:t>
      </w:r>
    </w:p>
    <w:p>
      <w:pPr>
        <w:pStyle w:val="ListBullet"/>
        <w:spacing w:after="40"/>
      </w:pPr>
      <w:r>
        <w:t>Un sistema que contacte masivamente sin reglas, consentimiento, trazabilidad o control humano.</w:t>
      </w:r>
    </w:p>
    <w:p>
      <w:pPr>
        <w:pStyle w:val="Heading2"/>
      </w:pPr>
      <w:r>
        <w:t>1.4 Alcance territorial inicial</w:t>
      </w:r>
    </w:p>
    <w:p>
      <w:r>
        <w:t>Puerto Montt será el territorio habilitado del piloto. La estructura debe permitir activar posteriormente Puerto Varas, Llanquihue, Frutillar, Calbuco, Osorno, Chiloé y el resto de la Región de Los Lagos sin reconstruir el producto.</w:t>
      </w:r>
    </w:p>
    <w:p>
      <w:r>
        <w:br w:type="page"/>
      </w:r>
    </w:p>
    <w:p>
      <w:pPr>
        <w:pStyle w:val="Heading1"/>
      </w:pPr>
      <w:r>
        <w:t>2. Usuarios, roles y experiencia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388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NECESIDAD PRINCIPAL</w:t>
            </w:r>
          </w:p>
        </w:tc>
        <w:tc>
          <w:tcPr>
            <w:tcW w:type="dxa" w:w="403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INTERACCIÓN ESPERADA</w:t>
            </w:r>
          </w:p>
        </w:tc>
      </w:tr>
      <w:tr>
        <w:tc>
          <w:tcPr>
            <w:tcW w:type="dxa" w:w="180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Administrador MAGAVI</w:t>
            </w:r>
          </w:p>
        </w:tc>
        <w:tc>
          <w:tcPr>
            <w:tcW w:type="dxa" w:w="388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Configurar tenants, fuentes, políticas, planes y salud operacional.</w:t>
            </w:r>
          </w:p>
        </w:tc>
        <w:tc>
          <w:tcPr>
            <w:tcW w:type="dxa" w:w="403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Supervisión global; sin acceso comercial indiscriminado.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Dueño / administrador cliente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Configurar empresa, catálogo, territorios, usuarios y reglas.</w:t>
            </w:r>
          </w:p>
        </w:tc>
        <w:tc>
          <w:tcPr>
            <w:tcW w:type="dxa" w:w="40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Configuración inicial y decisiones excepcionales.</w:t>
            </w:r>
          </w:p>
        </w:tc>
      </w:tr>
      <w:tr>
        <w:tc>
          <w:tcPr>
            <w:tcW w:type="dxa" w:w="180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Vendedor</w:t>
            </w:r>
          </w:p>
        </w:tc>
        <w:tc>
          <w:tcPr>
            <w:tcW w:type="dxa" w:w="388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Recibir oportunidades y acciones listas para ejecutar.</w:t>
            </w:r>
          </w:p>
        </w:tc>
        <w:tc>
          <w:tcPr>
            <w:tcW w:type="dxa" w:w="403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Bandeja diaria, contacto, cotización, cierre y confirmaciones.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Cliente B2B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Consultar catálogo, cotizar, pedir o repetir compra.</w:t>
            </w:r>
          </w:p>
        </w:tc>
        <w:tc>
          <w:tcPr>
            <w:tcW w:type="dxa" w:w="40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Landing pública y, más adelante, área de cliente.</w:t>
            </w:r>
          </w:p>
        </w:tc>
      </w:tr>
      <w:tr>
        <w:tc>
          <w:tcPr>
            <w:tcW w:type="dxa" w:w="180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Worker / agente</w:t>
            </w:r>
          </w:p>
        </w:tc>
        <w:tc>
          <w:tcPr>
            <w:tcW w:type="dxa" w:w="388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Descubrir, enriquecer, puntuar, recomendar y monitorear.</w:t>
            </w:r>
          </w:p>
        </w:tc>
        <w:tc>
          <w:tcPr>
            <w:tcW w:type="dxa" w:w="403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Procesos automáticos auditables.</w:t>
            </w:r>
          </w:p>
        </w:tc>
      </w:tr>
    </w:tbl>
    <w:p>
      <w:pPr>
        <w:spacing w:after="20"/>
      </w:pPr>
    </w:p>
    <w:p>
      <w:pPr>
        <w:pStyle w:val="Heading2"/>
      </w:pPr>
      <w:r>
        <w:t>2.1 Experiencia objetivo del vendedor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4997"/>
            <w:shd w:fill="176B87"/>
          </w:tcPr>
          <w:p/>
        </w:tc>
        <w:tc>
          <w:tcPr>
            <w:tcW w:type="dxa" w:w="4997"/>
            <w:shd w:fill="EFF7F8"/>
          </w:tcPr>
          <w:p>
            <w:pPr>
              <w:spacing w:after="40"/>
            </w:pPr>
            <w:r/>
            <w:r>
              <w:rPr>
                <w:b/>
                <w:color w:val="176B87"/>
                <w:sz w:val="18"/>
              </w:rPr>
              <w:t>PANTALLA DE INICIO</w:t>
            </w:r>
          </w:p>
          <w:p>
            <w:pPr>
              <w:spacing w:after="40"/>
            </w:pPr>
            <w:r>
              <w:t>“Encontramos 11 prospectos nuevos. Tres tienen prioridad alta. Dos clientes deberían reponer esta semana. Uno muestra riesgo de abandono. Un prospecto solicitó cotización. Cinco acciones requieren tu atención.”</w:t>
            </w:r>
          </w:p>
        </w:tc>
      </w:tr>
    </w:tbl>
    <w:p>
      <w:pPr>
        <w:spacing w:after="20"/>
      </w:pPr>
    </w:p>
    <w:p>
      <w:r>
        <w:t>La aplicación debe usar divulgación progresiva: primero muestra qué requiere atención; los datos, evidencias, historial y explicaciones aparecen al profundizar. No debe volcar cientos de leads sin procesar.</w:t>
      </w:r>
    </w:p>
    <w:p>
      <w:pPr>
        <w:pStyle w:val="Heading2"/>
      </w:pPr>
      <w:r>
        <w:t>2.2 Trabajo mínimo requerido</w:t>
      </w:r>
    </w:p>
    <w:p>
      <w:pPr>
        <w:pStyle w:val="ListBullet"/>
        <w:spacing w:after="40"/>
      </w:pPr>
      <w:r>
        <w:t>Seleccionar o importar el catálogo que realmente comercializa.</w:t>
      </w:r>
    </w:p>
    <w:p>
      <w:pPr>
        <w:pStyle w:val="ListBullet"/>
        <w:spacing w:after="40"/>
      </w:pPr>
      <w:r>
        <w:t>Confirmar territorio, segmentos y reglas comerciales.</w:t>
      </w:r>
    </w:p>
    <w:p>
      <w:pPr>
        <w:pStyle w:val="ListBullet"/>
        <w:spacing w:after="40"/>
      </w:pPr>
      <w:r>
        <w:t>Resolver casos ambiguos que el sistema no pueda decidir con confianza.</w:t>
      </w:r>
    </w:p>
    <w:p>
      <w:pPr>
        <w:pStyle w:val="ListBullet"/>
        <w:spacing w:after="40"/>
      </w:pPr>
      <w:r>
        <w:t>Realizar contactos y cierres que requieran relación humana.</w:t>
      </w:r>
    </w:p>
    <w:p>
      <w:pPr>
        <w:pStyle w:val="ListBullet"/>
        <w:spacing w:after="40"/>
      </w:pPr>
      <w:r>
        <w:t>Confirmar ventas cuando no exista una fuente automática o documental.</w:t>
      </w:r>
    </w:p>
    <w:p>
      <w:pPr>
        <w:pStyle w:val="Heading2"/>
      </w:pPr>
      <w:r>
        <w:t>2.3 Acciones sensibles</w:t>
      </w:r>
    </w:p>
    <w:p>
      <w:r>
        <w:t>El envío de comunicaciones, cambios masivos, eliminación de datos, publicación de precios y contactos de alto impacto deben mantenerse bajo permisos explícitos y, cuando corresponda, aprobación humana.</w:t>
      </w:r>
    </w:p>
    <w:p>
      <w:r>
        <w:br w:type="page"/>
      </w:r>
    </w:p>
    <w:p>
      <w:pPr>
        <w:pStyle w:val="Heading1"/>
      </w:pPr>
      <w:r>
        <w:t>3. Flujo comercial integral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51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2376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324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AUTOMATIZACIÓN</w:t>
            </w:r>
          </w:p>
        </w:tc>
        <w:tc>
          <w:tcPr>
            <w:tcW w:type="dxa" w:w="259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SALIDA</w:t>
            </w:r>
          </w:p>
        </w:tc>
      </w:tr>
      <w:tr>
        <w:tc>
          <w:tcPr>
            <w:tcW w:type="dxa" w:w="151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1. Configurar</w:t>
            </w:r>
          </w:p>
        </w:tc>
        <w:tc>
          <w:tcPr>
            <w:tcW w:type="dxa" w:w="23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Empresa, catálogo activo, territorio, segmentos</w:t>
            </w:r>
          </w:p>
        </w:tc>
        <w:tc>
          <w:tcPr>
            <w:tcW w:type="dxa" w:w="324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Validación y normalización</w:t>
            </w:r>
          </w:p>
        </w:tc>
        <w:tc>
          <w:tcPr>
            <w:tcW w:type="dxa" w:w="259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Contexto comercial operativo</w:t>
            </w:r>
          </w:p>
        </w:tc>
      </w:tr>
      <w:tr>
        <w:tc>
          <w:tcPr>
            <w:tcW w:type="dxa" w:w="151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2. Descubrir</w:t>
            </w:r>
          </w:p>
        </w:tc>
        <w:tc>
          <w:tcPr>
            <w:tcW w:type="dxa" w:w="23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Territorio + cliente ideal</w:t>
            </w:r>
          </w:p>
        </w:tc>
        <w:tc>
          <w:tcPr>
            <w:tcW w:type="dxa" w:w="32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Búsqueda y deduplicación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Prospectos</w:t>
            </w:r>
          </w:p>
        </w:tc>
      </w:tr>
      <w:tr>
        <w:tc>
          <w:tcPr>
            <w:tcW w:type="dxa" w:w="151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3. Enriquecer</w:t>
            </w:r>
          </w:p>
        </w:tc>
        <w:tc>
          <w:tcPr>
            <w:tcW w:type="dxa" w:w="23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Fuentes y perfiles</w:t>
            </w:r>
          </w:p>
        </w:tc>
        <w:tc>
          <w:tcPr>
            <w:tcW w:type="dxa" w:w="324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Extracción de señales</w:t>
            </w:r>
          </w:p>
        </w:tc>
        <w:tc>
          <w:tcPr>
            <w:tcW w:type="dxa" w:w="259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Ficha con evidencia</w:t>
            </w:r>
          </w:p>
        </w:tc>
      </w:tr>
      <w:tr>
        <w:tc>
          <w:tcPr>
            <w:tcW w:type="dxa" w:w="151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4. Relacionar</w:t>
            </w:r>
          </w:p>
        </w:tc>
        <w:tc>
          <w:tcPr>
            <w:tcW w:type="dxa" w:w="23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Prospecto + catálogo</w:t>
            </w:r>
          </w:p>
        </w:tc>
        <w:tc>
          <w:tcPr>
            <w:tcW w:type="dxa" w:w="32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Matching producto-cliente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Recomendaciones explicables</w:t>
            </w:r>
          </w:p>
        </w:tc>
      </w:tr>
      <w:tr>
        <w:tc>
          <w:tcPr>
            <w:tcW w:type="dxa" w:w="151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5. Priorizar</w:t>
            </w:r>
          </w:p>
        </w:tc>
        <w:tc>
          <w:tcPr>
            <w:tcW w:type="dxa" w:w="23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Señales, match y reglas</w:t>
            </w:r>
          </w:p>
        </w:tc>
        <w:tc>
          <w:tcPr>
            <w:tcW w:type="dxa" w:w="324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Lead scoring</w:t>
            </w:r>
          </w:p>
        </w:tc>
        <w:tc>
          <w:tcPr>
            <w:tcW w:type="dxa" w:w="259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Cola de oportunidades</w:t>
            </w:r>
          </w:p>
        </w:tc>
      </w:tr>
      <w:tr>
        <w:tc>
          <w:tcPr>
            <w:tcW w:type="dxa" w:w="151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6. Convertir</w:t>
            </w:r>
          </w:p>
        </w:tc>
        <w:tc>
          <w:tcPr>
            <w:tcW w:type="dxa" w:w="23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Interacciones y cotización</w:t>
            </w:r>
          </w:p>
        </w:tc>
        <w:tc>
          <w:tcPr>
            <w:tcW w:type="dxa" w:w="32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Seguimiento asistido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Pedido / venta</w:t>
            </w:r>
          </w:p>
        </w:tc>
      </w:tr>
      <w:tr>
        <w:tc>
          <w:tcPr>
            <w:tcW w:type="dxa" w:w="151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7. Aprender</w:t>
            </w:r>
          </w:p>
        </w:tc>
        <w:tc>
          <w:tcPr>
            <w:tcW w:type="dxa" w:w="23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Venta y resultado</w:t>
            </w:r>
          </w:p>
        </w:tc>
        <w:tc>
          <w:tcPr>
            <w:tcW w:type="dxa" w:w="324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Actualización de patrones</w:t>
            </w:r>
          </w:p>
        </w:tc>
        <w:tc>
          <w:tcPr>
            <w:tcW w:type="dxa" w:w="259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Mejor scoring y contexto</w:t>
            </w:r>
          </w:p>
        </w:tc>
      </w:tr>
      <w:tr>
        <w:tc>
          <w:tcPr>
            <w:tcW w:type="dxa" w:w="151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8. Fidelizar</w:t>
            </w:r>
          </w:p>
        </w:tc>
        <w:tc>
          <w:tcPr>
            <w:tcW w:type="dxa" w:w="23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Historial comercial</w:t>
            </w:r>
          </w:p>
        </w:tc>
        <w:tc>
          <w:tcPr>
            <w:tcW w:type="dxa" w:w="32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Reposición, riesgo, cross-sell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Acciones de retención</w:t>
            </w:r>
          </w:p>
        </w:tc>
      </w:tr>
    </w:tbl>
    <w:p>
      <w:pPr>
        <w:spacing w:after="20"/>
      </w:pPr>
    </w:p>
    <w:p>
      <w:pPr>
        <w:pStyle w:val="Heading2"/>
      </w:pPr>
      <w:r>
        <w:t>3.1 Estados mínimos</w:t>
      </w:r>
    </w:p>
    <w:p>
      <w:r>
        <w:t>Prospecto nuevo → Analizado → Priorizado → Contactado → Respondió → Interesado → Cotización → Venta → Cliente activo. Estados terminales o alternativos: descartado, perdido, inactivo y reactivación.</w:t>
      </w:r>
    </w:p>
    <w:p>
      <w:pPr>
        <w:pStyle w:val="Heading2"/>
      </w:pPr>
      <w:r>
        <w:t>3.2 Motivos y aprendizaje</w:t>
      </w:r>
    </w:p>
    <w:p>
      <w:r>
        <w:t>Cada pérdida, descarte o éxito debe registrar un motivo estructurado: precio, proveedor actual, volumen insuficiente, producto no utilizado, sin respuesta, datos incorrectos, fuera de territorio, cierre ganado u otro. La calidad de estos resultados determinará cuánto puede mejorar el scoring con datos propios.</w:t>
      </w:r>
    </w:p>
    <w:p>
      <w:pPr>
        <w:pStyle w:val="Heading2"/>
      </w:pPr>
      <w:r>
        <w:t>3.3 Inbound y outbound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82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OUTBOUND</w:t>
            </w:r>
          </w:p>
        </w:tc>
        <w:tc>
          <w:tcPr>
            <w:tcW w:type="dxa" w:w="482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INBOUND</w:t>
            </w:r>
          </w:p>
        </w:tc>
      </w:tr>
      <w:tr>
        <w:tc>
          <w:tcPr>
            <w:tcW w:type="dxa" w:w="482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La plataforma descubre e investiga empresas del territorio.</w:t>
            </w:r>
          </w:p>
        </w:tc>
        <w:tc>
          <w:tcPr>
            <w:tcW w:type="dxa" w:w="482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Una empresa visita la landing o solicita información.</w:t>
            </w:r>
          </w:p>
        </w:tc>
      </w:tr>
      <w:tr>
        <w:tc>
          <w:tcPr>
            <w:tcW w:type="dxa" w:w="48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Crea matches y propone productos.</w:t>
            </w:r>
          </w:p>
        </w:tc>
        <w:tc>
          <w:tcPr>
            <w:tcW w:type="dxa" w:w="48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El comportamiento y la solicitud expresan intención.</w:t>
            </w:r>
          </w:p>
        </w:tc>
      </w:tr>
      <w:tr>
        <w:tc>
          <w:tcPr>
            <w:tcW w:type="dxa" w:w="482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Entrega una oportunidad priorizada.</w:t>
            </w:r>
          </w:p>
        </w:tc>
        <w:tc>
          <w:tcPr>
            <w:tcW w:type="dxa" w:w="482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Crea o actualiza prospecto y oportunidad.</w:t>
            </w:r>
          </w:p>
        </w:tc>
      </w:tr>
      <w:tr>
        <w:tc>
          <w:tcPr>
            <w:tcW w:type="dxa" w:w="48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Ambos flujos convergen en el mismo CRM y memoria comercial.</w:t>
            </w:r>
          </w:p>
        </w:tc>
        <w:tc>
          <w:tcPr>
            <w:tcW w:type="dxa" w:w="48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Ambos flujos convergen en el mismo CRM y memoria comercial.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Módulos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1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5976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151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 EN MVP</w:t>
            </w:r>
          </w:p>
        </w:tc>
      </w:tr>
      <w:tr>
        <w:tc>
          <w:tcPr>
            <w:tcW w:type="dxa" w:w="216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Landing y catálogo</w:t>
            </w:r>
          </w:p>
        </w:tc>
        <w:tc>
          <w:tcPr>
            <w:tcW w:type="dxa" w:w="59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Marca pública, catálogo activo, contacto y solicitud de cotización.</w:t>
            </w:r>
          </w:p>
        </w:tc>
        <w:tc>
          <w:tcPr>
            <w:tcW w:type="dxa" w:w="151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MVP 1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Catálogo inteligente</w:t>
            </w:r>
          </w:p>
        </w:tc>
        <w:tc>
          <w:tcPr>
            <w:tcW w:type="dxa" w:w="59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Proveedores, productos, categorías, formatos, precio, disponibilidad y activación.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MVP 1</w:t>
            </w:r>
          </w:p>
        </w:tc>
      </w:tr>
      <w:tr>
        <w:tc>
          <w:tcPr>
            <w:tcW w:type="dxa" w:w="216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Territorios</w:t>
            </w:r>
          </w:p>
        </w:tc>
        <w:tc>
          <w:tcPr>
            <w:tcW w:type="dxa" w:w="59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Comunas, áreas, cobertura y avance de exploración.</w:t>
            </w:r>
          </w:p>
        </w:tc>
        <w:tc>
          <w:tcPr>
            <w:tcW w:type="dxa" w:w="151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MVP 1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Descubrimiento</w:t>
            </w:r>
          </w:p>
        </w:tc>
        <w:tc>
          <w:tcPr>
            <w:tcW w:type="dxa" w:w="59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Encontrar negocios desde fuentes permitidas y evitar duplicados.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MVP 1</w:t>
            </w:r>
          </w:p>
        </w:tc>
      </w:tr>
      <w:tr>
        <w:tc>
          <w:tcPr>
            <w:tcW w:type="dxa" w:w="216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Enriquecimiento</w:t>
            </w:r>
          </w:p>
        </w:tc>
        <w:tc>
          <w:tcPr>
            <w:tcW w:type="dxa" w:w="59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Clasificar rubro, extraer señales y conservar evidencia.</w:t>
            </w:r>
          </w:p>
        </w:tc>
        <w:tc>
          <w:tcPr>
            <w:tcW w:type="dxa" w:w="151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MVP 1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Matching</w:t>
            </w:r>
          </w:p>
        </w:tc>
        <w:tc>
          <w:tcPr>
            <w:tcW w:type="dxa" w:w="59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Vincular necesidades probables con productos del catálogo activo.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MVP 1</w:t>
            </w:r>
          </w:p>
        </w:tc>
      </w:tr>
      <w:tr>
        <w:tc>
          <w:tcPr>
            <w:tcW w:type="dxa" w:w="216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Scoring</w:t>
            </w:r>
          </w:p>
        </w:tc>
        <w:tc>
          <w:tcPr>
            <w:tcW w:type="dxa" w:w="59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Prioridad comercial explicable y configurable.</w:t>
            </w:r>
          </w:p>
        </w:tc>
        <w:tc>
          <w:tcPr>
            <w:tcW w:type="dxa" w:w="151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MVP 1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CRM autónomo</w:t>
            </w:r>
          </w:p>
        </w:tc>
        <w:tc>
          <w:tcPr>
            <w:tcW w:type="dxa" w:w="59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Estados, tareas, interacciones y memoria de oportunidad.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MVP 2</w:t>
            </w:r>
          </w:p>
        </w:tc>
      </w:tr>
      <w:tr>
        <w:tc>
          <w:tcPr>
            <w:tcW w:type="dxa" w:w="216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Cotizaciones y pedidos</w:t>
            </w:r>
          </w:p>
        </w:tc>
        <w:tc>
          <w:tcPr>
            <w:tcW w:type="dxa" w:w="59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Preparación, seguimiento y confirmación de intención/venta.</w:t>
            </w:r>
          </w:p>
        </w:tc>
        <w:tc>
          <w:tcPr>
            <w:tcW w:type="dxa" w:w="151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MVP 2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Ventas e ingestión</w:t>
            </w:r>
          </w:p>
        </w:tc>
        <w:tc>
          <w:tcPr>
            <w:tcW w:type="dxa" w:w="59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Pedido, XML DTE, carga manual y conectores futuros.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MVP 3</w:t>
            </w:r>
          </w:p>
        </w:tc>
      </w:tr>
      <w:tr>
        <w:tc>
          <w:tcPr>
            <w:tcW w:type="dxa" w:w="216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Fidelización</w:t>
            </w:r>
          </w:p>
        </w:tc>
        <w:tc>
          <w:tcPr>
            <w:tcW w:type="dxa" w:w="59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RFM, reposición, health score, cross-sell y riesgo.</w:t>
            </w:r>
          </w:p>
        </w:tc>
        <w:tc>
          <w:tcPr>
            <w:tcW w:type="dxa" w:w="151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MVP 3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Administración SaaS</w:t>
            </w:r>
          </w:p>
        </w:tc>
        <w:tc>
          <w:tcPr>
            <w:tcW w:type="dxa" w:w="59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Tenants, usuarios, permisos, planes, límites y auditoría.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Base transversal</w:t>
            </w:r>
          </w:p>
        </w:tc>
      </w:tr>
    </w:tbl>
    <w:p>
      <w:pPr>
        <w:spacing w:after="20"/>
      </w:pPr>
    </w:p>
    <w:p>
      <w:pPr>
        <w:pStyle w:val="Heading2"/>
      </w:pPr>
      <w:r>
        <w:t>4.1 Catálogo: dos niveles</w:t>
      </w:r>
    </w:p>
    <w:p>
      <w:r>
        <w:t>El catálogo maestro de un proveedor puede contener cientos de productos. Cada tenant crea su catálogo comercial seleccionando solo los que venderá, con posibilidad de adaptar precio, descripción, imagen, visibilidad, disponibilidad y productos destacados. Un producto de proveedor no debe publicarse automáticamente.</w:t>
      </w:r>
    </w:p>
    <w:p>
      <w:pPr>
        <w:pStyle w:val="Heading2"/>
      </w:pPr>
      <w:r>
        <w:t>4.2 Carga y actualización del catálogo</w:t>
      </w:r>
    </w:p>
    <w:p>
      <w:r>
        <w:t>Para el piloto, la vía principal será una importación asistida mediante Excel o CSV. El usuario descarga una plantilla, incorpora los productos, revisa una vista previa con errores y advertencias, y confirma la importación. El sistema registra el lote, evita duplicados y distingue productos nuevos, modificados y sin cambios.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44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03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REGLA INICIAL</w:t>
            </w:r>
          </w:p>
        </w:tc>
        <w:tc>
          <w:tcPr>
            <w:tcW w:type="dxa" w:w="31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EJEMPLO</w:t>
            </w:r>
          </w:p>
        </w:tc>
      </w:tr>
      <w:tr>
        <w:tc>
          <w:tcPr>
            <w:tcW w:type="dxa" w:w="244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SKU proveedor</w:t>
            </w:r>
          </w:p>
        </w:tc>
        <w:tc>
          <w:tcPr>
            <w:tcW w:type="dxa" w:w="403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Obligatorio y estable por proveedor</w:t>
            </w:r>
          </w:p>
        </w:tc>
        <w:tc>
          <w:tcPr>
            <w:tcW w:type="dxa" w:w="316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GF-00125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Nombre y categoría</w:t>
            </w:r>
          </w:p>
        </w:tc>
        <w:tc>
          <w:tcPr>
            <w:tcW w:type="dxa" w:w="40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Obligatorios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Salmón porcionado / Pescados</w:t>
            </w:r>
          </w:p>
        </w:tc>
      </w:tr>
      <w:tr>
        <w:tc>
          <w:tcPr>
            <w:tcW w:type="dxa" w:w="244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Formato y unidad</w:t>
            </w:r>
          </w:p>
        </w:tc>
        <w:tc>
          <w:tcPr>
            <w:tcW w:type="dxa" w:w="403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Obligatorios</w:t>
            </w:r>
          </w:p>
        </w:tc>
        <w:tc>
          <w:tcPr>
            <w:tcW w:type="dxa" w:w="316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Caja 10 kg / caja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Precio y disponibilidad</w:t>
            </w:r>
          </w:p>
        </w:tc>
        <w:tc>
          <w:tcPr>
            <w:tcW w:type="dxa" w:w="40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Configurables; pueden ser privados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85000 / disponible</w:t>
            </w:r>
          </w:p>
        </w:tc>
      </w:tr>
      <w:tr>
        <w:tc>
          <w:tcPr>
            <w:tcW w:type="dxa" w:w="244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Imagen</w:t>
            </w:r>
          </w:p>
        </w:tc>
        <w:tc>
          <w:tcPr>
            <w:tcW w:type="dxa" w:w="403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Archivo asociado por SKU o URL válida</w:t>
            </w:r>
          </w:p>
        </w:tc>
        <w:tc>
          <w:tcPr>
            <w:tcW w:type="dxa" w:w="316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GF-00125.jpg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Publicar y destacar</w:t>
            </w:r>
          </w:p>
        </w:tc>
        <w:tc>
          <w:tcPr>
            <w:tcW w:type="dxa" w:w="40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Decisión del catálogo comercial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Sí / No</w:t>
            </w:r>
          </w:p>
        </w:tc>
      </w:tr>
    </w:tbl>
    <w:p>
      <w:pPr>
        <w:spacing w:after="20"/>
      </w:pPr>
    </w:p>
    <w:p>
      <w:r>
        <w:t>La plataforma también permitirá crear o corregir productos mediante formulario individual. Una nueva carga podrá actualizar precios, disponibilidad y datos autorizados sin eliminar el historial ni desactivar silenciosamente productos ausentes. Las imágenes podrán cargarse en un archivo ZIP vinculado por SKU o mediante URL. Toda importación debe poder revisarse antes de aplicar cambios y conservar un resumen de resultados.</w:t>
      </w:r>
    </w:p>
    <w:p>
      <w:pPr>
        <w:pStyle w:val="Heading2"/>
      </w:pPr>
      <w:r>
        <w:t>4.3 Flujo de selección</w:t>
      </w:r>
    </w:p>
    <w:p>
      <w:r>
        <w:t>Archivo del proveedor → validación y normalización → catálogo maestro → selección del vendedor → catálogo comercial activo → landing, matching y cotizaciones. Si el catálogo fuente proviene de PDF, web o imágenes, se realizará una conversión asistida a la misma estructura tabular antes de importar.</w:t>
      </w:r>
    </w:p>
    <w:p>
      <w:pPr>
        <w:pStyle w:val="Heading2"/>
      </w:pPr>
      <w:r>
        <w:t>4.4 Landing como fuente de señal</w:t>
      </w:r>
    </w:p>
    <w:p>
      <w:r>
        <w:t>Las visitas a productos, búsquedas, solicitudes y pedidos pueden transformarse en señales de intención, respetando privacidad y consentimiento. Estas señales enriquecen el mismo perfil comercial usado por el motor outbound.</w:t>
      </w:r>
    </w:p>
    <w:p>
      <w:pPr>
        <w:pStyle w:val="Heading1"/>
      </w:pPr>
      <w:r>
        <w:t>5. Arquitectura de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72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39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COMPONENTES</w:t>
            </w:r>
          </w:p>
        </w:tc>
        <w:tc>
          <w:tcPr>
            <w:tcW w:type="dxa" w:w="39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DECISIÓN PROPUESTA</w:t>
            </w:r>
          </w:p>
        </w:tc>
      </w:tr>
      <w:tr>
        <w:tc>
          <w:tcPr>
            <w:tcW w:type="dxa" w:w="172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Experiencia</w:t>
            </w:r>
          </w:p>
        </w:tc>
        <w:tc>
          <w:tcPr>
            <w:tcW w:type="dxa" w:w="396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Landing pública + aplicación privada responsive</w:t>
            </w:r>
          </w:p>
        </w:tc>
        <w:tc>
          <w:tcPr>
            <w:tcW w:type="dxa" w:w="396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Next.js / React, PWA opcional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API de negocio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Catálogo, CRM, ventas, usuarios, territorios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Python + FastAPI</w:t>
            </w:r>
          </w:p>
        </w:tc>
      </w:tr>
      <w:tr>
        <w:tc>
          <w:tcPr>
            <w:tcW w:type="dxa" w:w="172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Datos</w:t>
            </w:r>
          </w:p>
        </w:tc>
        <w:tc>
          <w:tcPr>
            <w:tcW w:type="dxa" w:w="396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Relacional, geográfico, archivos, auditoría</w:t>
            </w:r>
          </w:p>
        </w:tc>
        <w:tc>
          <w:tcPr>
            <w:tcW w:type="dxa" w:w="396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PostgreSQL + PostGIS; almacenamiento de objetos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Procesamiento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Trabajos programados y colas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Redis + worker (Celery, RQ o equivalente)</w:t>
            </w:r>
          </w:p>
        </w:tc>
      </w:tr>
      <w:tr>
        <w:tc>
          <w:tcPr>
            <w:tcW w:type="dxa" w:w="172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Inteligencia</w:t>
            </w:r>
          </w:p>
        </w:tc>
        <w:tc>
          <w:tcPr>
            <w:tcW w:type="dxa" w:w="396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Reglas, SQL, estadística, ML y LLM</w:t>
            </w:r>
          </w:p>
        </w:tc>
        <w:tc>
          <w:tcPr>
            <w:tcW w:type="dxa" w:w="396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Capa desacoplada del proveedor de modelo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Búsqueda semántica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Embeddings de catálogo y evidencia cuando aporte valor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pgvector inicialmente</w:t>
            </w:r>
          </w:p>
        </w:tc>
      </w:tr>
      <w:tr>
        <w:tc>
          <w:tcPr>
            <w:tcW w:type="dxa" w:w="172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Observabilidad</w:t>
            </w:r>
          </w:p>
        </w:tc>
        <w:tc>
          <w:tcPr>
            <w:tcW w:type="dxa" w:w="396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Logs, métricas, trazas, costos y calidad</w:t>
            </w:r>
          </w:p>
        </w:tc>
        <w:tc>
          <w:tcPr>
            <w:tcW w:type="dxa" w:w="396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Instrumentación desde MVP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Entrega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Contenedores y despliegue automatizado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Docker + CI/CD; ambientes separados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4997"/>
            <w:shd w:fill="35A29F"/>
          </w:tcPr>
          <w:p/>
        </w:tc>
        <w:tc>
          <w:tcPr>
            <w:tcW w:type="dxa" w:w="4997"/>
            <w:shd w:fill="EFF7F8"/>
          </w:tcPr>
          <w:p>
            <w:pPr>
              <w:spacing w:after="40"/>
            </w:pPr>
            <w:r/>
            <w:r>
              <w:rPr>
                <w:b/>
                <w:color w:val="35A29F"/>
                <w:sz w:val="18"/>
              </w:rPr>
              <w:t>DECISIÓN ESTRUCTURAL</w:t>
            </w:r>
          </w:p>
          <w:p>
            <w:pPr>
              <w:spacing w:after="40"/>
            </w:pPr>
            <w:r>
              <w:t>tenant_id debe existir en todas las entidades comerciales relevantes. El aislamiento multiempresa no se agrega después: se diseña, prueba y audita desde el primer commit.</w:t>
            </w:r>
          </w:p>
        </w:tc>
      </w:tr>
    </w:tbl>
    <w:p>
      <w:pPr>
        <w:spacing w:after="20"/>
      </w:pPr>
    </w:p>
    <w:p>
      <w:pPr>
        <w:pStyle w:val="Heading2"/>
      </w:pPr>
      <w:r>
        <w:t>5.1 Principios técnicos</w:t>
      </w:r>
    </w:p>
    <w:p>
      <w:pPr>
        <w:pStyle w:val="ListBullet"/>
        <w:spacing w:after="40"/>
      </w:pPr>
      <w:r>
        <w:t>Monolito modular para el MVP: menor complejidad operacional, límites internos claros y posibilidad de separar servicios cuando exista evidencia.</w:t>
      </w:r>
    </w:p>
    <w:p>
      <w:pPr>
        <w:pStyle w:val="ListBullet"/>
        <w:spacing w:after="40"/>
      </w:pPr>
      <w:r>
        <w:t>API-first: landing, dashboard, workers e integraciones consumen contratos estables.</w:t>
      </w:r>
    </w:p>
    <w:p>
      <w:pPr>
        <w:pStyle w:val="ListBullet"/>
        <w:spacing w:after="40"/>
      </w:pPr>
      <w:r>
        <w:t>Procesamiento asíncrono para descubrimiento, enriquecimiento, importaciones y re-cálculos.</w:t>
      </w:r>
    </w:p>
    <w:p>
      <w:pPr>
        <w:pStyle w:val="ListBullet"/>
        <w:spacing w:after="40"/>
      </w:pPr>
      <w:r>
        <w:t>Idempotencia: repetir una importación o job no debe duplicar prospectos, DTE ni ventas.</w:t>
      </w:r>
    </w:p>
    <w:p>
      <w:pPr>
        <w:pStyle w:val="ListBullet"/>
        <w:spacing w:after="40"/>
      </w:pPr>
      <w:r>
        <w:t>Explicabilidad y procedencia: cada señal, match y score conserva fuente, fecha, versión y motivo.</w:t>
      </w:r>
    </w:p>
    <w:p>
      <w:pPr>
        <w:pStyle w:val="ListBullet"/>
        <w:spacing w:after="40"/>
      </w:pPr>
      <w:r>
        <w:t>Portabilidad de IA: modelos y prompts se encapsulan detrás de interfaces y políticas de costo/calidad.</w:t>
      </w:r>
    </w:p>
    <w:p>
      <w:pPr>
        <w:pStyle w:val="Heading2"/>
      </w:pPr>
      <w:r>
        <w:t>5.2 Separación conceptual</w:t>
      </w:r>
    </w:p>
    <w:p>
      <w:r>
        <w:t>MAGAVI administra la plataforma. Cada tenant representa una empresa usuaria. Un tenant puede tener múltiples proveedores, catálogos/colecciones, territorios y usuarios. Global Frozen será un proveedor del piloto, no una entidad especial del sistema.</w:t>
      </w:r>
    </w:p>
    <w:p>
      <w:r>
        <w:br w:type="page"/>
      </w:r>
    </w:p>
    <w:p>
      <w:pPr>
        <w:pStyle w:val="Heading1"/>
      </w:pPr>
      <w:r>
        <w:t>6. Modelo de datos conceptual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656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4176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ENTIDADES PRINCIPALES</w:t>
            </w:r>
          </w:p>
        </w:tc>
        <w:tc>
          <w:tcPr>
            <w:tcW w:type="dxa" w:w="3816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 CLAVE</w:t>
            </w:r>
          </w:p>
        </w:tc>
      </w:tr>
      <w:tr>
        <w:tc>
          <w:tcPr>
            <w:tcW w:type="dxa" w:w="165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Identidad SaaS</w:t>
            </w:r>
          </w:p>
        </w:tc>
        <w:tc>
          <w:tcPr>
            <w:tcW w:type="dxa" w:w="41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tenant, user, membership, role, permission</w:t>
            </w:r>
          </w:p>
        </w:tc>
        <w:tc>
          <w:tcPr>
            <w:tcW w:type="dxa" w:w="38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Usuario pertenece a uno o más tenants con rol.</w:t>
            </w:r>
          </w:p>
        </w:tc>
      </w:tr>
      <w:tr>
        <w:tc>
          <w:tcPr>
            <w:tcW w:type="dxa" w:w="16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Catálogo</w:t>
            </w:r>
          </w:p>
        </w:tc>
        <w:tc>
          <w:tcPr>
            <w:tcW w:type="dxa" w:w="41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supplier, supplier_product, product, category, price, availability</w:t>
            </w:r>
          </w:p>
        </w:tc>
        <w:tc>
          <w:tcPr>
            <w:tcW w:type="dxa" w:w="38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Tenant selecciona/adapta productos de proveedores.</w:t>
            </w:r>
          </w:p>
        </w:tc>
      </w:tr>
      <w:tr>
        <w:tc>
          <w:tcPr>
            <w:tcW w:type="dxa" w:w="165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Territorio</w:t>
            </w:r>
          </w:p>
        </w:tc>
        <w:tc>
          <w:tcPr>
            <w:tcW w:type="dxa" w:w="41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territory, coverage_area, exploration_run</w:t>
            </w:r>
          </w:p>
        </w:tc>
        <w:tc>
          <w:tcPr>
            <w:tcW w:type="dxa" w:w="38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Tenant activa territorios y mide cobertura.</w:t>
            </w:r>
          </w:p>
        </w:tc>
      </w:tr>
      <w:tr>
        <w:tc>
          <w:tcPr>
            <w:tcW w:type="dxa" w:w="16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Prospección</w:t>
            </w:r>
          </w:p>
        </w:tc>
        <w:tc>
          <w:tcPr>
            <w:tcW w:type="dxa" w:w="41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organization, location, contact_point, source, evidence, signal</w:t>
            </w:r>
          </w:p>
        </w:tc>
        <w:tc>
          <w:tcPr>
            <w:tcW w:type="dxa" w:w="38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Organización deduplicada conserva fuentes y evidencia.</w:t>
            </w:r>
          </w:p>
        </w:tc>
      </w:tr>
      <w:tr>
        <w:tc>
          <w:tcPr>
            <w:tcW w:type="dxa" w:w="165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Inteligencia</w:t>
            </w:r>
          </w:p>
        </w:tc>
        <w:tc>
          <w:tcPr>
            <w:tcW w:type="dxa" w:w="41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product_match, lead_score, score_factor, model_run</w:t>
            </w:r>
          </w:p>
        </w:tc>
        <w:tc>
          <w:tcPr>
            <w:tcW w:type="dxa" w:w="38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Resultado versionado, explicable y reproducible.</w:t>
            </w:r>
          </w:p>
        </w:tc>
      </w:tr>
      <w:tr>
        <w:tc>
          <w:tcPr>
            <w:tcW w:type="dxa" w:w="16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CRM</w:t>
            </w:r>
          </w:p>
        </w:tc>
        <w:tc>
          <w:tcPr>
            <w:tcW w:type="dxa" w:w="41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lead, opportunity, activity, task, interaction, loss_reason</w:t>
            </w:r>
          </w:p>
        </w:tc>
        <w:tc>
          <w:tcPr>
            <w:tcW w:type="dxa" w:w="38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Oportunidad registra etapa, dueño y resultado.</w:t>
            </w:r>
          </w:p>
        </w:tc>
      </w:tr>
      <w:tr>
        <w:tc>
          <w:tcPr>
            <w:tcW w:type="dxa" w:w="165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Comercial</w:t>
            </w:r>
          </w:p>
        </w:tc>
        <w:tc>
          <w:tcPr>
            <w:tcW w:type="dxa" w:w="41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quote, quote_item, order, order_item</w:t>
            </w:r>
          </w:p>
        </w:tc>
        <w:tc>
          <w:tcPr>
            <w:tcW w:type="dxa" w:w="38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Documentos conectados al prospecto/cliente.</w:t>
            </w:r>
          </w:p>
        </w:tc>
      </w:tr>
      <w:tr>
        <w:tc>
          <w:tcPr>
            <w:tcW w:type="dxa" w:w="16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Ventas</w:t>
            </w:r>
          </w:p>
        </w:tc>
        <w:tc>
          <w:tcPr>
            <w:tcW w:type="dxa" w:w="41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sale, sale_item, tax_document, import_batch</w:t>
            </w:r>
          </w:p>
        </w:tc>
        <w:tc>
          <w:tcPr>
            <w:tcW w:type="dxa" w:w="38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Venta normalizada desde múltiples fuentes.</w:t>
            </w:r>
          </w:p>
        </w:tc>
      </w:tr>
      <w:tr>
        <w:tc>
          <w:tcPr>
            <w:tcW w:type="dxa" w:w="165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Fidelización</w:t>
            </w:r>
          </w:p>
        </w:tc>
        <w:tc>
          <w:tcPr>
            <w:tcW w:type="dxa" w:w="41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customer_metric, purchase_pattern, health_score, recommendation, alert</w:t>
            </w:r>
          </w:p>
        </w:tc>
        <w:tc>
          <w:tcPr>
            <w:tcW w:type="dxa" w:w="38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Métricas temporales y acciones recomendadas.</w:t>
            </w:r>
          </w:p>
        </w:tc>
      </w:tr>
      <w:tr>
        <w:tc>
          <w:tcPr>
            <w:tcW w:type="dxa" w:w="16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Gobierno</w:t>
            </w:r>
          </w:p>
        </w:tc>
        <w:tc>
          <w:tcPr>
            <w:tcW w:type="dxa" w:w="41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consent, suppression, audit_event, job_run, integration</w:t>
            </w:r>
          </w:p>
        </w:tc>
        <w:tc>
          <w:tcPr>
            <w:tcW w:type="dxa" w:w="38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Cumplimiento, trazabilidad y operación.</w:t>
            </w:r>
          </w:p>
        </w:tc>
      </w:tr>
    </w:tbl>
    <w:p>
      <w:pPr>
        <w:spacing w:after="20"/>
      </w:pPr>
    </w:p>
    <w:p>
      <w:pPr>
        <w:pStyle w:val="Heading2"/>
      </w:pPr>
      <w:r>
        <w:t>6.1 Identidad de organizaciones</w:t>
      </w:r>
    </w:p>
    <w:p>
      <w:r>
        <w:t>Una misma empresa puede aparecer como nombre comercial en Instagram, razón social en el XML DTE y local físico en una fuente territorial. El sistema debe mantener alias y evidencias, relacionando gradualmente nombre comercial, razón social, RUT, ubicación, dominios y perfiles sociales sin fusionar automáticamente cuando la confianza sea insuficiente.</w:t>
      </w:r>
    </w:p>
    <w:p>
      <w:pPr>
        <w:pStyle w:val="Heading2"/>
      </w:pPr>
      <w:r>
        <w:t>6.2 Restricciones críticas</w:t>
      </w:r>
    </w:p>
    <w:p>
      <w:pPr>
        <w:pStyle w:val="ListBullet"/>
        <w:spacing w:after="40"/>
      </w:pPr>
      <w:r>
        <w:t>Unicidad de DTE por tenant + tipo + emisor + folio; guardar hash del archivo para idempotencia.</w:t>
      </w:r>
    </w:p>
    <w:p>
      <w:pPr>
        <w:pStyle w:val="ListBullet"/>
        <w:spacing w:after="40"/>
      </w:pPr>
      <w:r>
        <w:t>Toda consulta de negocio se filtra por tenant y se refuerza con controles a nivel de datos.</w:t>
      </w:r>
    </w:p>
    <w:p>
      <w:pPr>
        <w:pStyle w:val="ListBullet"/>
        <w:spacing w:after="40"/>
      </w:pPr>
      <w:r>
        <w:t>Las entidades derivadas guardan versión de reglas/modelo y evidencia de origen.</w:t>
      </w:r>
    </w:p>
    <w:p>
      <w:pPr>
        <w:pStyle w:val="ListBullet"/>
        <w:spacing w:after="40"/>
      </w:pPr>
      <w:r>
        <w:t>Los importes se almacenan con moneda, neto, impuesto y total; no solo un monto agregado.</w:t>
      </w:r>
    </w:p>
    <w:p>
      <w:pPr>
        <w:pStyle w:val="ListBullet"/>
        <w:spacing w:after="40"/>
      </w:pPr>
      <w:r>
        <w:t>El detalle por producto es obligatorio para patrones de reposición y cross-selling.</w:t>
      </w:r>
    </w:p>
    <w:p>
      <w:r>
        <w:br w:type="page"/>
      </w:r>
    </w:p>
    <w:p>
      <w:pPr>
        <w:pStyle w:val="Heading1"/>
      </w:pPr>
      <w:r>
        <w:t>7. Inteligencia territorial y fuentes</w:t>
      </w:r>
    </w:p>
    <w:p>
      <w:pPr>
        <w:pStyle w:val="Heading2"/>
      </w:pPr>
      <w:r>
        <w:t>7.1 Canalización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1.  </w:t>
      </w:r>
      <w:r>
        <w:t>Recibir territorio, segmentos objetivo, catálogo activo y criterios del tenant.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2.  </w:t>
      </w:r>
      <w:r>
        <w:t>Generar consultas y explorar fuentes permitidas conforme a sus condiciones.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3.  </w:t>
      </w:r>
      <w:r>
        <w:t>Normalizar nombres, direcciones, categorías, coordenadas y puntos de contacto.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4.  </w:t>
      </w:r>
      <w:r>
        <w:t>Detectar duplicados y decidir: crear, vincular, actualizar o enviar a revisión.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5.  </w:t>
      </w:r>
      <w:r>
        <w:t>Extraer señales con su evidencia y fecha de observación.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6.  </w:t>
      </w:r>
      <w:r>
        <w:t>Calcular matches de producto y score comercial.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7.  </w:t>
      </w:r>
      <w:r>
        <w:t>Publicar solo prospectos que superen reglas mínimas de calidad/relevancia.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8.  </w:t>
      </w:r>
      <w:r>
        <w:t>Programar revalidación según volatilidad y valor comercial.</w:t>
      </w:r>
    </w:p>
    <w:p>
      <w:pPr>
        <w:pStyle w:val="Heading2"/>
      </w:pPr>
      <w:r>
        <w:t>7.2 Política de fuentes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8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74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816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CONDICIÓN</w:t>
            </w:r>
          </w:p>
        </w:tc>
      </w:tr>
      <w:tr>
        <w:tc>
          <w:tcPr>
            <w:tcW w:type="dxa" w:w="208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Fuentes públicas empresariales</w:t>
            </w:r>
          </w:p>
        </w:tc>
        <w:tc>
          <w:tcPr>
            <w:tcW w:type="dxa" w:w="374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Descubrimiento y datos de contacto públicos</w:t>
            </w:r>
          </w:p>
        </w:tc>
        <w:tc>
          <w:tcPr>
            <w:tcW w:type="dxa" w:w="38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Respetar términos, límites y procedencia.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Web del negocio</w:t>
            </w:r>
          </w:p>
        </w:tc>
        <w:tc>
          <w:tcPr>
            <w:tcW w:type="dxa" w:w="37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Menú, oferta, sedes, canales y señales</w:t>
            </w:r>
          </w:p>
        </w:tc>
        <w:tc>
          <w:tcPr>
            <w:tcW w:type="dxa" w:w="38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Conservar URL, extracto y fecha.</w:t>
            </w:r>
          </w:p>
        </w:tc>
      </w:tr>
      <w:tr>
        <w:tc>
          <w:tcPr>
            <w:tcW w:type="dxa" w:w="208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Redes sociales</w:t>
            </w:r>
          </w:p>
        </w:tc>
        <w:tc>
          <w:tcPr>
            <w:tcW w:type="dxa" w:w="374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Actividad, categoría y evidencia comercial</w:t>
            </w:r>
          </w:p>
        </w:tc>
        <w:tc>
          <w:tcPr>
            <w:tcW w:type="dxa" w:w="38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Usar APIs/canales permitidos; no depender de scraping frágil.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Landing MAGAVI</w:t>
            </w:r>
          </w:p>
        </w:tc>
        <w:tc>
          <w:tcPr>
            <w:tcW w:type="dxa" w:w="37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Intención, formulario, cotización y pedido</w:t>
            </w:r>
          </w:p>
        </w:tc>
        <w:tc>
          <w:tcPr>
            <w:tcW w:type="dxa" w:w="38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Consentimiento, minimización y política de privacidad.</w:t>
            </w:r>
          </w:p>
        </w:tc>
      </w:tr>
      <w:tr>
        <w:tc>
          <w:tcPr>
            <w:tcW w:type="dxa" w:w="208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Carga del usuario</w:t>
            </w:r>
          </w:p>
        </w:tc>
        <w:tc>
          <w:tcPr>
            <w:tcW w:type="dxa" w:w="374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Catálogo, listas y documentos comerciales</w:t>
            </w:r>
          </w:p>
        </w:tc>
        <w:tc>
          <w:tcPr>
            <w:tcW w:type="dxa" w:w="38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Validación, permisos y trazabilidad.</w:t>
            </w:r>
          </w:p>
        </w:tc>
      </w:tr>
    </w:tbl>
    <w:p>
      <w:pPr>
        <w:spacing w:after="20"/>
      </w:pPr>
    </w:p>
    <w:p>
      <w:pPr>
        <w:pStyle w:val="Heading2"/>
      </w:pPr>
      <w:r>
        <w:t>7.3 Cobertura territorial</w:t>
      </w:r>
    </w:p>
    <w:p>
      <w:r>
        <w:t>El porcentaje “territorio explorado” debe basarse en una definición verificable (por ejemplo: cuadrículas o zonas, consultas ejecutadas, categorías cubiertas, fuentes revisadas y vigencia), no en una cifra decorativa. La metodología exacta se valida durante el piloto.</w:t>
      </w:r>
    </w:p>
    <w:p>
      <w:r>
        <w:br w:type="page"/>
      </w:r>
    </w:p>
    <w:p>
      <w:pPr>
        <w:pStyle w:val="Heading1"/>
      </w:pPr>
      <w:r>
        <w:t>8. Matching y lead scoring explicable</w:t>
      </w:r>
    </w:p>
    <w:p>
      <w:pPr>
        <w:pStyle w:val="Heading2"/>
      </w:pPr>
      <w:r>
        <w:t>8.1 Matching producto-prospecto</w:t>
      </w:r>
    </w:p>
    <w:p>
      <w:r>
        <w:t>El matching estima la compatibilidad entre un negocio y cada producto activo. Debe combinar taxonomía, reglas comerciales, similitud semántica y evidencia concreta. No debe recomendar productos fuera del catálogo del tenant ni asumir uso sin evidencia suficiente.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16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FACTOR</w:t>
            </w:r>
          </w:p>
        </w:tc>
        <w:tc>
          <w:tcPr>
            <w:tcW w:type="dxa" w:w="4176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EJEMPLO</w:t>
            </w:r>
          </w:p>
        </w:tc>
        <w:tc>
          <w:tcPr>
            <w:tcW w:type="dxa" w:w="3456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TRATAMIENTO</w:t>
            </w:r>
          </w:p>
        </w:tc>
      </w:tr>
      <w:tr>
        <w:tc>
          <w:tcPr>
            <w:tcW w:type="dxa" w:w="20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Compatibilidad del rubro</w:t>
            </w:r>
          </w:p>
        </w:tc>
        <w:tc>
          <w:tcPr>
            <w:tcW w:type="dxa" w:w="41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Sushi ↔ salmón, camarón, kanikama</w:t>
            </w:r>
          </w:p>
        </w:tc>
        <w:tc>
          <w:tcPr>
            <w:tcW w:type="dxa" w:w="345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Regla/taxonomía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Evidencia directa</w:t>
            </w:r>
          </w:p>
        </w:tc>
        <w:tc>
          <w:tcPr>
            <w:tcW w:type="dxa" w:w="41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Producto aparece en menú o publicación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Peso alto + fuente</w:t>
            </w:r>
          </w:p>
        </w:tc>
      </w:tr>
      <w:tr>
        <w:tc>
          <w:tcPr>
            <w:tcW w:type="dxa" w:w="20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Formato/volumen</w:t>
            </w:r>
          </w:p>
        </w:tc>
        <w:tc>
          <w:tcPr>
            <w:tcW w:type="dxa" w:w="41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Presentación adecuada al tipo de negocio</w:t>
            </w:r>
          </w:p>
        </w:tc>
        <w:tc>
          <w:tcPr>
            <w:tcW w:type="dxa" w:w="345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Regla comercial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Territorio/cobertura</w:t>
            </w:r>
          </w:p>
        </w:tc>
        <w:tc>
          <w:tcPr>
            <w:tcW w:type="dxa" w:w="41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Está dentro de zona atendida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Filtro excluyente o penalización</w:t>
            </w:r>
          </w:p>
        </w:tc>
      </w:tr>
      <w:tr>
        <w:tc>
          <w:tcPr>
            <w:tcW w:type="dxa" w:w="20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Disponibilidad/margen</w:t>
            </w:r>
          </w:p>
        </w:tc>
        <w:tc>
          <w:tcPr>
            <w:tcW w:type="dxa" w:w="41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Producto activo y comercialmente viable</w:t>
            </w:r>
          </w:p>
        </w:tc>
        <w:tc>
          <w:tcPr>
            <w:tcW w:type="dxa" w:w="345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Filtro/ponderación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Aprendizaje histórico</w:t>
            </w:r>
          </w:p>
        </w:tc>
        <w:tc>
          <w:tcPr>
            <w:tcW w:type="dxa" w:w="41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Negocios similares compraron el producto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Modelo futuro</w:t>
            </w:r>
          </w:p>
        </w:tc>
      </w:tr>
    </w:tbl>
    <w:p>
      <w:pPr>
        <w:spacing w:after="20"/>
      </w:pPr>
    </w:p>
    <w:p>
      <w:pPr>
        <w:pStyle w:val="Heading2"/>
      </w:pPr>
      <w:r>
        <w:t>8.2 Score inicial</w:t>
      </w:r>
    </w:p>
    <w:p>
      <w:r>
        <w:t>En el MVP se recomienda un score híbrido configurable de 0 a 100. La fórmula inicial se calibra con el piloto y debe mostrar factores positivos, negativos y datos faltantes.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67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288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PESO INICIAL DE REFERENCIA</w:t>
            </w:r>
          </w:p>
        </w:tc>
      </w:tr>
      <w:tr>
        <w:tc>
          <w:tcPr>
            <w:tcW w:type="dxa" w:w="676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Compatibilidad catálogo/necesidad</w:t>
            </w:r>
          </w:p>
        </w:tc>
        <w:tc>
          <w:tcPr>
            <w:tcW w:type="dxa" w:w="288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30%</w:t>
            </w:r>
          </w:p>
        </w:tc>
      </w:tr>
      <w:tr>
        <w:tc>
          <w:tcPr>
            <w:tcW w:type="dxa" w:w="676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Evidencia comercial directa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20%</w:t>
            </w:r>
          </w:p>
        </w:tc>
      </w:tr>
      <w:tr>
        <w:tc>
          <w:tcPr>
            <w:tcW w:type="dxa" w:w="676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Actividad y vigencia del negocio</w:t>
            </w:r>
          </w:p>
        </w:tc>
        <w:tc>
          <w:tcPr>
            <w:tcW w:type="dxa" w:w="288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15%</w:t>
            </w:r>
          </w:p>
        </w:tc>
      </w:tr>
      <w:tr>
        <w:tc>
          <w:tcPr>
            <w:tcW w:type="dxa" w:w="676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Accesibilidad de contacto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10%</w:t>
            </w:r>
          </w:p>
        </w:tc>
      </w:tr>
      <w:tr>
        <w:tc>
          <w:tcPr>
            <w:tcW w:type="dxa" w:w="676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Ajuste territorial/logístico</w:t>
            </w:r>
          </w:p>
        </w:tc>
        <w:tc>
          <w:tcPr>
            <w:tcW w:type="dxa" w:w="288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10%</w:t>
            </w:r>
          </w:p>
        </w:tc>
      </w:tr>
      <w:tr>
        <w:tc>
          <w:tcPr>
            <w:tcW w:type="dxa" w:w="676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Potencial estimado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10%</w:t>
            </w:r>
          </w:p>
        </w:tc>
      </w:tr>
      <w:tr>
        <w:tc>
          <w:tcPr>
            <w:tcW w:type="dxa" w:w="676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Calidad/confianza de datos</w:t>
            </w:r>
          </w:p>
        </w:tc>
        <w:tc>
          <w:tcPr>
            <w:tcW w:type="dxa" w:w="288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5%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4997"/>
            <w:shd w:fill="F2B84B"/>
          </w:tcPr>
          <w:p/>
        </w:tc>
        <w:tc>
          <w:tcPr>
            <w:tcW w:type="dxa" w:w="4997"/>
            <w:shd w:fill="EFF7F8"/>
          </w:tcPr>
          <w:p>
            <w:pPr>
              <w:spacing w:after="40"/>
            </w:pPr>
            <w:r/>
            <w:r>
              <w:rPr>
                <w:b/>
                <w:color w:val="F2B84B"/>
                <w:sz w:val="18"/>
              </w:rPr>
              <w:t>NO CONFUNDIR</w:t>
            </w:r>
          </w:p>
          <w:p>
            <w:pPr>
              <w:spacing w:after="40"/>
            </w:pPr>
            <w:r>
              <w:t>El score inicial es una priorización heurística, no una probabilidad real de compra. Solo podrá interpretarse como probabilidad cuando exista volumen suficiente de resultados etiquetados y una validación adecuada.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CRM autónomo y asistencia comercial</w:t>
      </w:r>
    </w:p>
    <w:p>
      <w:pPr>
        <w:pStyle w:val="Heading2"/>
      </w:pPr>
      <w:r>
        <w:t>9.1 Memoria comercial</w:t>
      </w:r>
    </w:p>
    <w:p>
      <w:r>
        <w:t>Cada prospecto y cliente tendrá una línea de tiempo con descubrimiento, cambios de datos, evidencias, matches, recomendaciones, contactos, respuestas, cotizaciones, pedidos, ventas, alertas y decisiones humanas. Los resúmenes generados no reemplazan los eventos fuente.</w:t>
      </w:r>
    </w:p>
    <w:p>
      <w:pPr>
        <w:pStyle w:val="Heading2"/>
      </w:pPr>
      <w:r>
        <w:t>9.2 Bandeja de acciones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16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816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DISPARADOR</w:t>
            </w:r>
          </w:p>
        </w:tc>
        <w:tc>
          <w:tcPr>
            <w:tcW w:type="dxa" w:w="3816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RESPUESTA ESPERADA</w:t>
            </w:r>
          </w:p>
        </w:tc>
      </w:tr>
      <w:tr>
        <w:tc>
          <w:tcPr>
            <w:tcW w:type="dxa" w:w="20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Revisar oportunidad alta</w:t>
            </w:r>
          </w:p>
        </w:tc>
        <w:tc>
          <w:tcPr>
            <w:tcW w:type="dxa" w:w="38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Score y calidad superan umbral</w:t>
            </w:r>
          </w:p>
        </w:tc>
        <w:tc>
          <w:tcPr>
            <w:tcW w:type="dxa" w:w="38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Aceptar, postergar o descartar con motivo.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Contactar</w:t>
            </w:r>
          </w:p>
        </w:tc>
        <w:tc>
          <w:tcPr>
            <w:tcW w:type="dxa" w:w="38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Existe canal válido y propuesta relevante</w:t>
            </w:r>
          </w:p>
        </w:tc>
        <w:tc>
          <w:tcPr>
            <w:tcW w:type="dxa" w:w="38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Abrir guion borrador; humano aprueba/envía.</w:t>
            </w:r>
          </w:p>
        </w:tc>
      </w:tr>
      <w:tr>
        <w:tc>
          <w:tcPr>
            <w:tcW w:type="dxa" w:w="20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Dar seguimiento</w:t>
            </w:r>
          </w:p>
        </w:tc>
        <w:tc>
          <w:tcPr>
            <w:tcW w:type="dxa" w:w="38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Plazo vencido o respuesta pendiente</w:t>
            </w:r>
          </w:p>
        </w:tc>
        <w:tc>
          <w:tcPr>
            <w:tcW w:type="dxa" w:w="38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Contactar, reprogramar o cerrar.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Preparar cotización</w:t>
            </w:r>
          </w:p>
        </w:tc>
        <w:tc>
          <w:tcPr>
            <w:tcW w:type="dxa" w:w="38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Interés/productos identificados</w:t>
            </w:r>
          </w:p>
        </w:tc>
        <w:tc>
          <w:tcPr>
            <w:tcW w:type="dxa" w:w="38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Revisar cantidades, precios y condiciones.</w:t>
            </w:r>
          </w:p>
        </w:tc>
      </w:tr>
      <w:tr>
        <w:tc>
          <w:tcPr>
            <w:tcW w:type="dxa" w:w="20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Confirmar venta</w:t>
            </w:r>
          </w:p>
        </w:tc>
        <w:tc>
          <w:tcPr>
            <w:tcW w:type="dxa" w:w="38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Pedido u oportunidad cerrada</w:t>
            </w:r>
          </w:p>
        </w:tc>
        <w:tc>
          <w:tcPr>
            <w:tcW w:type="dxa" w:w="38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Registrar o vincular DTE.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Atender riesgo</w:t>
            </w:r>
          </w:p>
        </w:tc>
        <w:tc>
          <w:tcPr>
            <w:tcW w:type="dxa" w:w="38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Patrón comercial deteriorado</w:t>
            </w:r>
          </w:p>
        </w:tc>
        <w:tc>
          <w:tcPr>
            <w:tcW w:type="dxa" w:w="38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Seleccionar acción de retención.</w:t>
            </w:r>
          </w:p>
        </w:tc>
      </w:tr>
    </w:tbl>
    <w:p>
      <w:pPr>
        <w:spacing w:after="20"/>
      </w:pPr>
    </w:p>
    <w:p>
      <w:pPr>
        <w:pStyle w:val="Heading2"/>
      </w:pPr>
      <w:r>
        <w:t>9.3 Automatización gradual</w:t>
      </w:r>
    </w:p>
    <w:p>
      <w:r>
        <w:t>El sistema comenzará recomendando y preparando. La ejecución automática de mensajes solo se habilitará por canal, tenant y caso de uso después de validar calidad, cumplimiento, reputación y mecanismos de exclusión. Siempre se debe saber qué envió el sistema, cuándo, por qué y con qué versión de contenido.</w:t>
      </w:r>
    </w:p>
    <w:p>
      <w:pPr>
        <w:pStyle w:val="Heading2"/>
      </w:pPr>
      <w:r>
        <w:t>9.4 Canales</w:t>
      </w:r>
    </w:p>
    <w:p>
      <w:r>
        <w:t>Instagram, WhatsApp, email, teléfono y landing son canales intercambiables alrededor del mismo registro de interacción. La primera versión puede funcionar sin integración profunda con redes sociales; el núcleo es la inteligencia y priorización, no el canal.</w:t>
      </w:r>
    </w:p>
    <w:p>
      <w:r>
        <w:br w:type="page"/>
      </w:r>
    </w:p>
    <w:p>
      <w:pPr>
        <w:pStyle w:val="Heading1"/>
      </w:pPr>
      <w:r>
        <w:t>10. Ventas, pedidos y XML DTE del SII</w:t>
      </w:r>
    </w:p>
    <w:p>
      <w:pPr>
        <w:pStyle w:val="Heading2"/>
      </w:pPr>
      <w:r>
        <w:t>10.1 Fuentes de una venta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403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180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3816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NIVEL DE ESFUERZO</w:t>
            </w:r>
          </w:p>
        </w:tc>
      </w:tr>
      <w:tr>
        <w:tc>
          <w:tcPr>
            <w:tcW w:type="dxa" w:w="403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Oportunidad/pedido de la plataforma</w:t>
            </w:r>
          </w:p>
        </w:tc>
        <w:tc>
          <w:tcPr>
            <w:tcW w:type="dxa" w:w="180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MVP 2</w:t>
            </w:r>
          </w:p>
        </w:tc>
        <w:tc>
          <w:tcPr>
            <w:tcW w:type="dxa" w:w="38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Confirmación breve</w:t>
            </w:r>
          </w:p>
        </w:tc>
      </w:tr>
      <w:tr>
        <w:tc>
          <w:tcPr>
            <w:tcW w:type="dxa" w:w="40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XML DTE descargado del SII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MVP 3</w:t>
            </w:r>
          </w:p>
        </w:tc>
        <w:tc>
          <w:tcPr>
            <w:tcW w:type="dxa" w:w="38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Carga individual o múltiple</w:t>
            </w:r>
          </w:p>
        </w:tc>
      </w:tr>
      <w:tr>
        <w:tc>
          <w:tcPr>
            <w:tcW w:type="dxa" w:w="403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Ingreso manual</w:t>
            </w:r>
          </w:p>
        </w:tc>
        <w:tc>
          <w:tcPr>
            <w:tcW w:type="dxa" w:w="180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MVP 2</w:t>
            </w:r>
          </w:p>
        </w:tc>
        <w:tc>
          <w:tcPr>
            <w:tcW w:type="dxa" w:w="38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Respaldo excepcional</w:t>
            </w:r>
          </w:p>
        </w:tc>
      </w:tr>
      <w:tr>
        <w:tc>
          <w:tcPr>
            <w:tcW w:type="dxa" w:w="40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CSV/Excel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Posterior</w:t>
            </w:r>
          </w:p>
        </w:tc>
        <w:tc>
          <w:tcPr>
            <w:tcW w:type="dxa" w:w="38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Carga por lotes</w:t>
            </w:r>
          </w:p>
        </w:tc>
      </w:tr>
      <w:tr>
        <w:tc>
          <w:tcPr>
            <w:tcW w:type="dxa" w:w="403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API de facturador, ERP, POS o e-commerce</w:t>
            </w:r>
          </w:p>
        </w:tc>
        <w:tc>
          <w:tcPr>
            <w:tcW w:type="dxa" w:w="180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Posterior</w:t>
            </w:r>
          </w:p>
        </w:tc>
        <w:tc>
          <w:tcPr>
            <w:tcW w:type="dxa" w:w="38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Automático según conector</w:t>
            </w:r>
          </w:p>
        </w:tc>
      </w:tr>
    </w:tbl>
    <w:p>
      <w:pPr>
        <w:spacing w:after="20"/>
      </w:pPr>
    </w:p>
    <w:p>
      <w:pPr>
        <w:pStyle w:val="Heading2"/>
      </w:pPr>
      <w:r>
        <w:t>10.2 Procesamiento XML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1.  </w:t>
      </w:r>
      <w:r>
        <w:t>Validar formato, tamaño, tipo de DTE, emisor y tenant.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2.  </w:t>
      </w:r>
      <w:r>
        <w:t>Extraer folio, fechas, RUT/receptor, razón social, montos y detalle.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3.  </w:t>
      </w:r>
      <w:r>
        <w:t>Detectar duplicados mediante claves tributarias y hash.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4.  </w:t>
      </w:r>
      <w:r>
        <w:t>Normalizar unidades, productos y precios; conservar el XML original.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5.  </w:t>
      </w:r>
      <w:r>
        <w:t>Resolver identidad del cliente y equivalencia de productos.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6.  </w:t>
      </w:r>
      <w:r>
        <w:t>Vincular pedido/cotización cuando exista coincidencia suficiente.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7.  </w:t>
      </w:r>
      <w:r>
        <w:t>Solicitar confirmación únicamente en ambigüedades relevantes.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8.  </w:t>
      </w:r>
      <w:r>
        <w:t>Crear venta, actualizar oportunidad, métricas y patrones.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4997"/>
            <w:shd w:fill="F2B84B"/>
          </w:tcPr>
          <w:p/>
        </w:tc>
        <w:tc>
          <w:tcPr>
            <w:tcW w:type="dxa" w:w="4997"/>
            <w:shd w:fill="EFF7F8"/>
          </w:tcPr>
          <w:p>
            <w:pPr>
              <w:spacing w:after="40"/>
            </w:pPr>
            <w:r/>
            <w:r>
              <w:rPr>
                <w:b/>
                <w:color w:val="F2B84B"/>
                <w:sz w:val="18"/>
              </w:rPr>
              <w:t>LÍMITE DELIBERADO</w:t>
            </w:r>
          </w:p>
          <w:p>
            <w:pPr>
              <w:spacing w:after="40"/>
            </w:pPr>
            <w:r>
              <w:t>La plataforma no automatizará el inicio de sesión ni hará scraping del portal del SII. Para el piloto, el usuario descargará el XML y lo cargará; más adelante se evaluarán conectores formales con sistemas de facturación.</w:t>
            </w:r>
          </w:p>
        </w:tc>
      </w:tr>
    </w:tbl>
    <w:p>
      <w:pPr>
        <w:spacing w:after="20"/>
      </w:pPr>
    </w:p>
    <w:p>
      <w:pPr>
        <w:pStyle w:val="Heading2"/>
      </w:pPr>
      <w:r>
        <w:t>10.3 Reglas de conciliación</w:t>
      </w:r>
    </w:p>
    <w:p>
      <w:r>
        <w:t>La coincidencia puede usar RUT, razón social, monto, fecha, productos y pedido abierto. Una coincidencia de baja confianza no debe fusionar ni convertir silenciosamente un prospecto; debe ir a revisión.</w:t>
      </w:r>
    </w:p>
    <w:p>
      <w:r>
        <w:br w:type="page"/>
      </w:r>
    </w:p>
    <w:p>
      <w:pPr>
        <w:pStyle w:val="Heading1"/>
      </w:pPr>
      <w:r>
        <w:t>11. Fidelización y crecimiento de clientes</w:t>
      </w:r>
    </w:p>
    <w:p>
      <w:pPr>
        <w:pStyle w:val="Heading2"/>
      </w:pPr>
      <w:r>
        <w:t>11.1 Motores de fidelización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MOTOR</w:t>
            </w:r>
          </w:p>
        </w:tc>
        <w:tc>
          <w:tcPr>
            <w:tcW w:type="dxa" w:w="432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PREGUNTA</w:t>
            </w:r>
          </w:p>
        </w:tc>
        <w:tc>
          <w:tcPr>
            <w:tcW w:type="dxa" w:w="338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SALIDA</w:t>
            </w:r>
          </w:p>
        </w:tc>
      </w:tr>
      <w:tr>
        <w:tc>
          <w:tcPr>
            <w:tcW w:type="dxa" w:w="194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Reposición</w:t>
            </w:r>
          </w:p>
        </w:tc>
        <w:tc>
          <w:tcPr>
            <w:tcW w:type="dxa" w:w="432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¿Cuándo debería volver a comprar?</w:t>
            </w:r>
          </w:p>
        </w:tc>
        <w:tc>
          <w:tcPr>
            <w:tcW w:type="dxa" w:w="338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Ventana estimada + recordatorio.</w:t>
            </w:r>
          </w:p>
        </w:tc>
      </w:tr>
      <w:tr>
        <w:tc>
          <w:tcPr>
            <w:tcW w:type="dxa" w:w="19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Health score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¿Qué tan sana está la relación?</w:t>
            </w:r>
          </w:p>
        </w:tc>
        <w:tc>
          <w:tcPr>
            <w:tcW w:type="dxa" w:w="33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Puntaje, tendencia y factores.</w:t>
            </w:r>
          </w:p>
        </w:tc>
      </w:tr>
      <w:tr>
        <w:tc>
          <w:tcPr>
            <w:tcW w:type="dxa" w:w="194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Riesgo</w:t>
            </w:r>
          </w:p>
        </w:tc>
        <w:tc>
          <w:tcPr>
            <w:tcW w:type="dxa" w:w="432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¿Está disminuyendo frecuencia, monto o variedad?</w:t>
            </w:r>
          </w:p>
        </w:tc>
        <w:tc>
          <w:tcPr>
            <w:tcW w:type="dxa" w:w="338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Alerta priorizada por valor.</w:t>
            </w:r>
          </w:p>
        </w:tc>
      </w:tr>
      <w:tr>
        <w:tc>
          <w:tcPr>
            <w:tcW w:type="dxa" w:w="19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Cross-selling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¿Qué producto compatible aún no compra?</w:t>
            </w:r>
          </w:p>
        </w:tc>
        <w:tc>
          <w:tcPr>
            <w:tcW w:type="dxa" w:w="33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Recomendación con evidencia.</w:t>
            </w:r>
          </w:p>
        </w:tc>
      </w:tr>
      <w:tr>
        <w:tc>
          <w:tcPr>
            <w:tcW w:type="dxa" w:w="194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Reactivación</w:t>
            </w:r>
          </w:p>
        </w:tc>
        <w:tc>
          <w:tcPr>
            <w:tcW w:type="dxa" w:w="432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¿Qué cliente inactivo vale recuperar?</w:t>
            </w:r>
          </w:p>
        </w:tc>
        <w:tc>
          <w:tcPr>
            <w:tcW w:type="dxa" w:w="338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Acción y propuesta sugerida.</w:t>
            </w:r>
          </w:p>
        </w:tc>
      </w:tr>
      <w:tr>
        <w:tc>
          <w:tcPr>
            <w:tcW w:type="dxa" w:w="19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LTV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¿Qué valor aporta y podría aportar?</w:t>
            </w:r>
          </w:p>
        </w:tc>
        <w:tc>
          <w:tcPr>
            <w:tcW w:type="dxa" w:w="33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Prioridad comercial de largo plazo.</w:t>
            </w:r>
          </w:p>
        </w:tc>
      </w:tr>
    </w:tbl>
    <w:p>
      <w:pPr>
        <w:spacing w:after="20"/>
      </w:pPr>
    </w:p>
    <w:p>
      <w:pPr>
        <w:pStyle w:val="Heading2"/>
      </w:pPr>
      <w:r>
        <w:t>11.2 Inicio simple, evolución responsable</w:t>
      </w:r>
    </w:p>
    <w:p>
      <w:r>
        <w:t>En las primeras ventas se usarán reglas transparentes: recencia, frecuencia, monto, intervalo promedio/mediana, tendencia y variedad. Los modelos predictivos se incorporarán solo cuando exista historial suficiente y puedan compararse contra una línea base sencilla.</w:t>
      </w:r>
    </w:p>
    <w:p>
      <w:pPr>
        <w:pStyle w:val="Heading2"/>
      </w:pPr>
      <w:r>
        <w:t>11.3 Ejemplo de regla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4997"/>
            <w:shd w:fill="35A29F"/>
          </w:tcPr>
          <w:p/>
        </w:tc>
        <w:tc>
          <w:tcPr>
            <w:tcW w:type="dxa" w:w="4997"/>
            <w:shd w:fill="EFF7F8"/>
          </w:tcPr>
          <w:p>
            <w:pPr>
              <w:spacing w:after="40"/>
            </w:pPr>
            <w:r/>
            <w:r>
              <w:rPr>
                <w:b/>
                <w:color w:val="35A29F"/>
                <w:sz w:val="18"/>
              </w:rPr>
              <w:t>REPOSICIÓN</w:t>
            </w:r>
          </w:p>
          <w:p>
            <w:pPr>
              <w:spacing w:after="40"/>
            </w:pPr>
            <w:r>
              <w:t>Si un cliente compra salmón cada 14 días, el sistema puede abrir una ventana de reposición alrededor de su patrón. La tolerancia debe considerar variabilidad, estacionalidad, días hábiles y cantidad de observaciones; no basta con un promedio fijo.</w:t>
            </w:r>
          </w:p>
        </w:tc>
      </w:tr>
    </w:tbl>
    <w:p>
      <w:pPr>
        <w:spacing w:after="20"/>
      </w:pPr>
    </w:p>
    <w:p>
      <w:pPr>
        <w:pStyle w:val="Heading2"/>
      </w:pPr>
      <w:r>
        <w:t>11.4 Priorización de retención</w:t>
      </w:r>
    </w:p>
    <w:p>
      <w:r>
        <w:t>Las alertas deben combinar riesgo y valor. Un cliente con caída moderada, alto margen y alto LTV puede requerir atención antes que uno con riesgo mayor pero impacto comercial mínimo.</w:t>
      </w:r>
    </w:p>
    <w:p>
      <w:r>
        <w:br w:type="page"/>
      </w:r>
    </w:p>
    <w:p>
      <w:pPr>
        <w:pStyle w:val="Heading1"/>
      </w:pPr>
      <w:r>
        <w:t>12. Agentes y automatizaciones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4536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31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IMPLEMENTACIÓN PREFERENTE</w:t>
            </w:r>
          </w:p>
        </w:tc>
      </w:tr>
      <w:tr>
        <w:tc>
          <w:tcPr>
            <w:tcW w:type="dxa" w:w="194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Territorial</w:t>
            </w:r>
          </w:p>
        </w:tc>
        <w:tc>
          <w:tcPr>
            <w:tcW w:type="dxa" w:w="453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Descubrir negocios y controlar cobertura</w:t>
            </w:r>
          </w:p>
        </w:tc>
        <w:tc>
          <w:tcPr>
            <w:tcW w:type="dxa" w:w="316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Jobs + APIs/fuentes + reglas</w:t>
            </w:r>
          </w:p>
        </w:tc>
      </w:tr>
      <w:tr>
        <w:tc>
          <w:tcPr>
            <w:tcW w:type="dxa" w:w="19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Investigación</w:t>
            </w:r>
          </w:p>
        </w:tc>
        <w:tc>
          <w:tcPr>
            <w:tcW w:type="dxa" w:w="45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Extraer rubro, oferta, señales y evidencia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Extracción + LLM puntual</w:t>
            </w:r>
          </w:p>
        </w:tc>
      </w:tr>
      <w:tr>
        <w:tc>
          <w:tcPr>
            <w:tcW w:type="dxa" w:w="194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Resolución de identidad</w:t>
            </w:r>
          </w:p>
        </w:tc>
        <w:tc>
          <w:tcPr>
            <w:tcW w:type="dxa" w:w="453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Deduplicar y vincular perfiles/razón social</w:t>
            </w:r>
          </w:p>
        </w:tc>
        <w:tc>
          <w:tcPr>
            <w:tcW w:type="dxa" w:w="316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Reglas + similitud + revisión</w:t>
            </w:r>
          </w:p>
        </w:tc>
      </w:tr>
      <w:tr>
        <w:tc>
          <w:tcPr>
            <w:tcW w:type="dxa" w:w="19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Matching</w:t>
            </w:r>
          </w:p>
        </w:tc>
        <w:tc>
          <w:tcPr>
            <w:tcW w:type="dxa" w:w="45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Relacionar catálogo con necesidades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Taxonomía + embeddings + reglas</w:t>
            </w:r>
          </w:p>
        </w:tc>
      </w:tr>
      <w:tr>
        <w:tc>
          <w:tcPr>
            <w:tcW w:type="dxa" w:w="194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Scoring</w:t>
            </w:r>
          </w:p>
        </w:tc>
        <w:tc>
          <w:tcPr>
            <w:tcW w:type="dxa" w:w="453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Priorizar oportunidades</w:t>
            </w:r>
          </w:p>
        </w:tc>
        <w:tc>
          <w:tcPr>
            <w:tcW w:type="dxa" w:w="316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Fórmula versionada; ML futuro</w:t>
            </w:r>
          </w:p>
        </w:tc>
      </w:tr>
      <w:tr>
        <w:tc>
          <w:tcPr>
            <w:tcW w:type="dxa" w:w="19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Comercial</w:t>
            </w:r>
          </w:p>
        </w:tc>
        <w:tc>
          <w:tcPr>
            <w:tcW w:type="dxa" w:w="45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Preparar siguiente mejor acción y borradores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Reglas + LLM con contexto</w:t>
            </w:r>
          </w:p>
        </w:tc>
      </w:tr>
      <w:tr>
        <w:tc>
          <w:tcPr>
            <w:tcW w:type="dxa" w:w="194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Seguimiento</w:t>
            </w:r>
          </w:p>
        </w:tc>
        <w:tc>
          <w:tcPr>
            <w:tcW w:type="dxa" w:w="453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Detectar vencimientos y cambios de estado</w:t>
            </w:r>
          </w:p>
        </w:tc>
        <w:tc>
          <w:tcPr>
            <w:tcW w:type="dxa" w:w="316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Máquina de estados + scheduler</w:t>
            </w:r>
          </w:p>
        </w:tc>
      </w:tr>
      <w:tr>
        <w:tc>
          <w:tcPr>
            <w:tcW w:type="dxa" w:w="19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Fidelización</w:t>
            </w:r>
          </w:p>
        </w:tc>
        <w:tc>
          <w:tcPr>
            <w:tcW w:type="dxa" w:w="45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Reposición, riesgo, cross-sell y reactivación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SQL/estadística + modelos futuros</w:t>
            </w:r>
          </w:p>
        </w:tc>
      </w:tr>
      <w:tr>
        <w:tc>
          <w:tcPr>
            <w:tcW w:type="dxa" w:w="194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Calidad</w:t>
            </w:r>
          </w:p>
        </w:tc>
        <w:tc>
          <w:tcPr>
            <w:tcW w:type="dxa" w:w="453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Detectar datos obsoletos, anomalías y jobs fallidos</w:t>
            </w:r>
          </w:p>
        </w:tc>
        <w:tc>
          <w:tcPr>
            <w:tcW w:type="dxa" w:w="316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Validaciones + observabilidad</w:t>
            </w:r>
          </w:p>
        </w:tc>
      </w:tr>
    </w:tbl>
    <w:p>
      <w:pPr>
        <w:spacing w:after="20"/>
      </w:pPr>
    </w:p>
    <w:p>
      <w:pPr>
        <w:pStyle w:val="Heading2"/>
      </w:pPr>
      <w:r>
        <w:t>12.1 No son “LLM permanentes”</w:t>
      </w:r>
    </w:p>
    <w:p>
      <w:r>
        <w:t>Agente describe una responsabilidad autónoma, no necesariamente un modelo generativo. El orden preferente es: reglas y SQL; estadística; algoritmos/ML; LLM solo cuando la comprensión de lenguaje o contenido no estructurado lo justifique.</w:t>
      </w:r>
    </w:p>
    <w:p>
      <w:pPr>
        <w:pStyle w:val="Heading2"/>
      </w:pPr>
      <w:r>
        <w:t>12.2 Contrato de cada ejecución</w:t>
      </w:r>
    </w:p>
    <w:p>
      <w:pPr>
        <w:pStyle w:val="ListBullet"/>
        <w:spacing w:after="40"/>
      </w:pPr>
      <w:r>
        <w:t>Entrada, tenant, propósito y permisos explícitos.</w:t>
      </w:r>
    </w:p>
    <w:p>
      <w:pPr>
        <w:pStyle w:val="ListBullet"/>
        <w:spacing w:after="40"/>
      </w:pPr>
      <w:r>
        <w:t>Fuentes y evidencia utilizadas.</w:t>
      </w:r>
    </w:p>
    <w:p>
      <w:pPr>
        <w:pStyle w:val="ListBullet"/>
        <w:spacing w:after="40"/>
      </w:pPr>
      <w:r>
        <w:t>Salida estructurada con confianza y motivos.</w:t>
      </w:r>
    </w:p>
    <w:p>
      <w:pPr>
        <w:pStyle w:val="ListBullet"/>
        <w:spacing w:after="40"/>
      </w:pPr>
      <w:r>
        <w:t>Costo, latencia, versión de regla/modelo/prompt.</w:t>
      </w:r>
    </w:p>
    <w:p>
      <w:pPr>
        <w:pStyle w:val="ListBullet"/>
        <w:spacing w:after="40"/>
      </w:pPr>
      <w:r>
        <w:t>Estado: exitoso, parcial, fallido o requiere revisión.</w:t>
      </w:r>
    </w:p>
    <w:p>
      <w:pPr>
        <w:pStyle w:val="ListBullet"/>
        <w:spacing w:after="40"/>
      </w:pPr>
      <w:r>
        <w:t>Capacidad de reintento idempotente y auditoría.</w:t>
      </w:r>
    </w:p>
    <w:p>
      <w:r>
        <w:br w:type="page"/>
      </w:r>
    </w:p>
    <w:p>
      <w:pPr>
        <w:pStyle w:val="Heading1"/>
      </w:pPr>
      <w:r>
        <w:t>13. Seguridad, privacidad y gobierno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416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REQUISITO MÍNIMO</w:t>
            </w:r>
          </w:p>
        </w:tc>
      </w:tr>
      <w:tr>
        <w:tc>
          <w:tcPr>
            <w:tcW w:type="dxa" w:w="223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Aislamiento multiempresa</w:t>
            </w:r>
          </w:p>
        </w:tc>
        <w:tc>
          <w:tcPr>
            <w:tcW w:type="dxa" w:w="74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Autorización por tenant en API y datos; pruebas automáticas de aislamiento.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Identidad y acceso</w:t>
            </w:r>
          </w:p>
        </w:tc>
        <w:tc>
          <w:tcPr>
            <w:tcW w:type="dxa" w:w="74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MFA para administradores, roles mínimos y sesiones seguras.</w:t>
            </w:r>
          </w:p>
        </w:tc>
      </w:tr>
      <w:tr>
        <w:tc>
          <w:tcPr>
            <w:tcW w:type="dxa" w:w="223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Protección de datos</w:t>
            </w:r>
          </w:p>
        </w:tc>
        <w:tc>
          <w:tcPr>
            <w:tcW w:type="dxa" w:w="74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TLS en tránsito, cifrado administrado en reposo y secretos fuera del código.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Documentos tributarios</w:t>
            </w:r>
          </w:p>
        </w:tc>
        <w:tc>
          <w:tcPr>
            <w:tcW w:type="dxa" w:w="74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Acceso restringido, trazabilidad, política de retención y descarga controlada.</w:t>
            </w:r>
          </w:p>
        </w:tc>
      </w:tr>
      <w:tr>
        <w:tc>
          <w:tcPr>
            <w:tcW w:type="dxa" w:w="223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Auditoría</w:t>
            </w:r>
          </w:p>
        </w:tc>
        <w:tc>
          <w:tcPr>
            <w:tcW w:type="dxa" w:w="74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Registrar cambios sensibles, importaciones, fusiones, envíos y decisiones automáticas.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Privacidad</w:t>
            </w:r>
          </w:p>
        </w:tc>
        <w:tc>
          <w:tcPr>
            <w:tcW w:type="dxa" w:w="74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Minimización, finalidad, consentimiento cuando aplique y mecanismos de supresión.</w:t>
            </w:r>
          </w:p>
        </w:tc>
      </w:tr>
      <w:tr>
        <w:tc>
          <w:tcPr>
            <w:tcW w:type="dxa" w:w="223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IA</w:t>
            </w:r>
          </w:p>
        </w:tc>
        <w:tc>
          <w:tcPr>
            <w:tcW w:type="dxa" w:w="74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No enviar más datos de los necesarios; contratos y configuración de proveedores revisados.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Resiliencia</w:t>
            </w:r>
          </w:p>
        </w:tc>
        <w:tc>
          <w:tcPr>
            <w:tcW w:type="dxa" w:w="74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Backups probados, recuperación, monitoreo y respuesta a incidentes.</w:t>
            </w:r>
          </w:p>
        </w:tc>
      </w:tr>
      <w:tr>
        <w:tc>
          <w:tcPr>
            <w:tcW w:type="dxa" w:w="223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Fuentes externas</w:t>
            </w:r>
          </w:p>
        </w:tc>
        <w:tc>
          <w:tcPr>
            <w:tcW w:type="dxa" w:w="74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Cumplir términos de uso, límites técnicos y reglas de cada canal.</w:t>
            </w:r>
          </w:p>
        </w:tc>
      </w:tr>
    </w:tbl>
    <w:p>
      <w:pPr>
        <w:spacing w:after="20"/>
      </w:pPr>
    </w:p>
    <w:p>
      <w:pPr>
        <w:pStyle w:val="Heading2"/>
      </w:pPr>
      <w:r>
        <w:t>13.1 Guardrails comerciales</w:t>
      </w:r>
    </w:p>
    <w:p>
      <w:pPr>
        <w:pStyle w:val="ListBullet"/>
        <w:spacing w:after="40"/>
      </w:pPr>
      <w:r>
        <w:t>Lista de exclusión por tenant y canal; no volver a contactar cuando corresponda.</w:t>
      </w:r>
    </w:p>
    <w:p>
      <w:pPr>
        <w:pStyle w:val="ListBullet"/>
        <w:spacing w:after="40"/>
      </w:pPr>
      <w:r>
        <w:t>Límites de frecuencia y ventanas horarias.</w:t>
      </w:r>
    </w:p>
    <w:p>
      <w:pPr>
        <w:pStyle w:val="ListBullet"/>
        <w:spacing w:after="40"/>
      </w:pPr>
      <w:r>
        <w:t>Aprobación humana inicial para mensajes salientes.</w:t>
      </w:r>
    </w:p>
    <w:p>
      <w:pPr>
        <w:pStyle w:val="ListBullet"/>
        <w:spacing w:after="40"/>
      </w:pPr>
      <w:r>
        <w:t>Prohibición de fabricar precios, stock, condiciones o evidencias.</w:t>
      </w:r>
    </w:p>
    <w:p>
      <w:pPr>
        <w:pStyle w:val="ListBullet"/>
        <w:spacing w:after="40"/>
      </w:pPr>
      <w:r>
        <w:t>Toda recomendación debe distinguir dato observado, inferencia y dato faltante.</w:t>
      </w:r>
    </w:p>
    <w:p>
      <w:pPr>
        <w:pStyle w:val="ListBullet"/>
        <w:spacing w:after="40"/>
      </w:pPr>
      <w:r>
        <w:t>Revisión periódica de falsos positivos, sesgos territoriales y calidad de fuentes.</w:t>
      </w:r>
    </w:p>
    <w:p>
      <w:pPr>
        <w:pStyle w:val="Heading2"/>
      </w:pPr>
      <w:r>
        <w:t>13.2 Contexto chileno</w:t>
      </w:r>
    </w:p>
    <w:p>
      <w:r>
        <w:t>Antes de producción se debe realizar revisión legal específica sobre datos personales, comunicaciones comerciales, documentos tributarios, conservación de registros y obligaciones contractuales aplicables. Este documento define requisitos de producto y arquitectura; no reemplaza asesoría legal.</w:t>
      </w:r>
    </w:p>
    <w:p>
      <w:r>
        <w:br w:type="page"/>
      </w:r>
    </w:p>
    <w:p>
      <w:pPr>
        <w:pStyle w:val="Heading1"/>
      </w:pPr>
      <w:r>
        <w:t>14. Métricas y observabilidad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770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MÉTRICAS PROPUESTAS</w:t>
            </w:r>
          </w:p>
        </w:tc>
      </w:tr>
      <w:tr>
        <w:tc>
          <w:tcPr>
            <w:tcW w:type="dxa" w:w="194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Cobertura</w:t>
            </w:r>
          </w:p>
        </w:tc>
        <w:tc>
          <w:tcPr>
            <w:tcW w:type="dxa" w:w="770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Negocios únicos por zona/segmento; vigencia; porcentaje de cobertura metodológicamente definido.</w:t>
            </w:r>
          </w:p>
        </w:tc>
      </w:tr>
      <w:tr>
        <w:tc>
          <w:tcPr>
            <w:tcW w:type="dxa" w:w="19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Calidad de datos</w:t>
            </w:r>
          </w:p>
        </w:tc>
        <w:tc>
          <w:tcPr>
            <w:tcW w:type="dxa" w:w="770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Completitud, duplicados, contactos válidos, evidencia vigente, revisiones humanas.</w:t>
            </w:r>
          </w:p>
        </w:tc>
      </w:tr>
      <w:tr>
        <w:tc>
          <w:tcPr>
            <w:tcW w:type="dxa" w:w="194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Matching</w:t>
            </w:r>
          </w:p>
        </w:tc>
        <w:tc>
          <w:tcPr>
            <w:tcW w:type="dxa" w:w="770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Precisión evaluada por humanos, aceptación, productos relevantes por prospecto.</w:t>
            </w:r>
          </w:p>
        </w:tc>
      </w:tr>
      <w:tr>
        <w:tc>
          <w:tcPr>
            <w:tcW w:type="dxa" w:w="19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Embudo</w:t>
            </w:r>
          </w:p>
        </w:tc>
        <w:tc>
          <w:tcPr>
            <w:tcW w:type="dxa" w:w="770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Nuevos, contactados, respuestas, interesados, cotizaciones, ventas y pérdidas.</w:t>
            </w:r>
          </w:p>
        </w:tc>
      </w:tr>
      <w:tr>
        <w:tc>
          <w:tcPr>
            <w:tcW w:type="dxa" w:w="194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Eficiencia</w:t>
            </w:r>
          </w:p>
        </w:tc>
        <w:tc>
          <w:tcPr>
            <w:tcW w:type="dxa" w:w="770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Tiempo ahorrado, acciones diarias, tiempo a primera oportunidad y a venta.</w:t>
            </w:r>
          </w:p>
        </w:tc>
      </w:tr>
      <w:tr>
        <w:tc>
          <w:tcPr>
            <w:tcW w:type="dxa" w:w="19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Fidelización</w:t>
            </w:r>
          </w:p>
        </w:tc>
        <w:tc>
          <w:tcPr>
            <w:tcW w:type="dxa" w:w="770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Recompra, retención, reactivación, alertas útiles, cambio de frecuencia/ticket.</w:t>
            </w:r>
          </w:p>
        </w:tc>
      </w:tr>
      <w:tr>
        <w:tc>
          <w:tcPr>
            <w:tcW w:type="dxa" w:w="194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Economía SaaS</w:t>
            </w:r>
          </w:p>
        </w:tc>
        <w:tc>
          <w:tcPr>
            <w:tcW w:type="dxa" w:w="770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Costo por prospecto útil, por oportunidad y por tenant; consumo de IA.</w:t>
            </w:r>
          </w:p>
        </w:tc>
      </w:tr>
      <w:tr>
        <w:tc>
          <w:tcPr>
            <w:tcW w:type="dxa" w:w="19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Operación</w:t>
            </w:r>
          </w:p>
        </w:tc>
        <w:tc>
          <w:tcPr>
            <w:tcW w:type="dxa" w:w="770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Jobs fallidos, latencia, reintentos, disponibilidad, errores de integración.</w:t>
            </w:r>
          </w:p>
        </w:tc>
      </w:tr>
    </w:tbl>
    <w:p>
      <w:pPr>
        <w:spacing w:after="20"/>
      </w:pPr>
    </w:p>
    <w:p>
      <w:pPr>
        <w:pStyle w:val="Heading2"/>
      </w:pPr>
      <w:r>
        <w:t>14.1 Norte del MVP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4997"/>
            <w:shd w:fill="35A29F"/>
          </w:tcPr>
          <w:p/>
        </w:tc>
        <w:tc>
          <w:tcPr>
            <w:tcW w:type="dxa" w:w="4997"/>
            <w:shd w:fill="EFF7F8"/>
          </w:tcPr>
          <w:p>
            <w:pPr>
              <w:spacing w:after="40"/>
            </w:pPr>
            <w:r/>
            <w:r>
              <w:rPr>
                <w:b/>
                <w:color w:val="35A29F"/>
                <w:sz w:val="18"/>
              </w:rPr>
              <w:t>MÉTRICA PRINCIPAL</w:t>
            </w:r>
          </w:p>
          <w:p>
            <w:pPr>
              <w:spacing w:after="40"/>
            </w:pPr>
            <w:r>
              <w:t>Porcentaje de prospectos priorizados que el vendedor considera comercialmente útiles y accionables, medido sobre una muestra revisada con criterios explícitos.</w:t>
            </w:r>
          </w:p>
        </w:tc>
      </w:tr>
    </w:tbl>
    <w:p>
      <w:pPr>
        <w:spacing w:after="20"/>
      </w:pPr>
    </w:p>
    <w:p>
      <w:pPr>
        <w:pStyle w:val="Heading2"/>
      </w:pPr>
      <w:r>
        <w:t>14.2 Experimento de validación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1.  </w:t>
      </w:r>
      <w:r>
        <w:t>Seleccionar una versión real del catálogo activo y segmentos HORECA iniciales.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2.  </w:t>
      </w:r>
      <w:r>
        <w:t>Definir zonas de Puerto Montt y una muestra objetivo de negocios.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3.  </w:t>
      </w:r>
      <w:r>
        <w:t>Ejecutar descubrimiento, enriquecimiento, matching y scoring.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4.  </w:t>
      </w:r>
      <w:r>
        <w:t>Hacer revisión ciega o semiciega por el vendedor: útil/no útil, producto correcto, razón.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5.  </w:t>
      </w:r>
      <w:r>
        <w:t>Contactar una muestra priorizada y registrar resultados reales.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6.  </w:t>
      </w:r>
      <w:r>
        <w:t>Comparar con búsqueda manual y ajustar reglas, pesos y fuentes.</w:t>
      </w:r>
    </w:p>
    <w:p>
      <w:r>
        <w:br w:type="page"/>
      </w:r>
    </w:p>
    <w:p>
      <w:pPr>
        <w:pStyle w:val="Heading1"/>
      </w:pPr>
      <w:r>
        <w:t>15. Roadmap de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4536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ALCANCE</w:t>
            </w:r>
          </w:p>
        </w:tc>
        <w:tc>
          <w:tcPr>
            <w:tcW w:type="dxa" w:w="331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CRITERIO DE SALIDA</w:t>
            </w:r>
          </w:p>
        </w:tc>
      </w:tr>
      <w:tr>
        <w:tc>
          <w:tcPr>
            <w:tcW w:type="dxa" w:w="180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Fase 0 · Fundaciones</w:t>
            </w:r>
          </w:p>
        </w:tc>
        <w:tc>
          <w:tcPr>
            <w:tcW w:type="dxa" w:w="453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Repositorio, ambientes, CI/CD, auth, tenant, auditoría, esquema base y datos del piloto.</w:t>
            </w:r>
          </w:p>
        </w:tc>
        <w:tc>
          <w:tcPr>
            <w:tcW w:type="dxa" w:w="331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Aislamiento probado; catálogo/territorio configurables.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MVP 1 · Descubrir</w:t>
            </w:r>
          </w:p>
        </w:tc>
        <w:tc>
          <w:tcPr>
            <w:tcW w:type="dxa" w:w="45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Landing, catálogo, territorio, discovery, enriquecimiento, matching, score, mapa y dashboard.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Prueba real en Puerto Montt con prospectos útiles y explicación.</w:t>
            </w:r>
          </w:p>
        </w:tc>
      </w:tr>
      <w:tr>
        <w:tc>
          <w:tcPr>
            <w:tcW w:type="dxa" w:w="180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MVP 2 · Convertir</w:t>
            </w:r>
          </w:p>
        </w:tc>
        <w:tc>
          <w:tcPr>
            <w:tcW w:type="dxa" w:w="453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CRM autónomo, actividades, tareas, cotización, pedido, borradores y seguimiento.</w:t>
            </w:r>
          </w:p>
        </w:tc>
        <w:tc>
          <w:tcPr>
            <w:tcW w:type="dxa" w:w="331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Embudo trazable y oportunidades gestionadas con baja carga manual.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MVP 3 · Fidelizar</w:t>
            </w:r>
          </w:p>
        </w:tc>
        <w:tc>
          <w:tcPr>
            <w:tcW w:type="dxa" w:w="45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XML DTE, ventas, patrones, health score, reposición, cross-sell y reactivación.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Ventas alimentan acciones de retención útiles.</w:t>
            </w:r>
          </w:p>
        </w:tc>
      </w:tr>
      <w:tr>
        <w:tc>
          <w:tcPr>
            <w:tcW w:type="dxa" w:w="180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Escalamiento</w:t>
            </w:r>
          </w:p>
        </w:tc>
        <w:tc>
          <w:tcPr>
            <w:tcW w:type="dxa" w:w="453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Conectores, automatización por canales, planes SaaS, nuevos rubros y territorios.</w:t>
            </w:r>
          </w:p>
        </w:tc>
        <w:tc>
          <w:tcPr>
            <w:tcW w:type="dxa" w:w="331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Segundo tenant incorporado sin desarrollo a medida del núcleo.</w:t>
            </w:r>
          </w:p>
        </w:tc>
      </w:tr>
    </w:tbl>
    <w:p>
      <w:pPr>
        <w:spacing w:after="20"/>
      </w:pPr>
    </w:p>
    <w:p>
      <w:pPr>
        <w:pStyle w:val="Heading2"/>
      </w:pPr>
      <w:r>
        <w:t>15.1 Orden sugerido de construcción del MVP 1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1.  </w:t>
      </w:r>
      <w:r>
        <w:t>Fundaciones multiempresa y permisos.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2.  </w:t>
      </w:r>
      <w:r>
        <w:t>Catálogo maestro, selección por tenant y landing básica.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3.  </w:t>
      </w:r>
      <w:r>
        <w:t>Territorios y modelo geográfico.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4.  </w:t>
      </w:r>
      <w:r>
        <w:t>Prospectos, fuentes, evidencias y deduplicación.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5.  </w:t>
      </w:r>
      <w:r>
        <w:t>Primer pipeline de descubrimiento controlado.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6.  </w:t>
      </w:r>
      <w:r>
        <w:t>Matching explicable y score configurable.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7.  </w:t>
      </w:r>
      <w:r>
        <w:t>Dashboard/bandeja, ficha de prospecto y mapa.</w:t>
      </w:r>
    </w:p>
    <w:p>
      <w:pPr>
        <w:spacing w:after="40"/>
        <w:ind w:left="346" w:hanging="346"/>
      </w:pPr>
      <w:r>
        <w:rPr>
          <w:b/>
          <w:color w:val="607D8B"/>
        </w:rPr>
        <w:t xml:space="preserve">8.  </w:t>
      </w:r>
      <w:r>
        <w:t>Instrumentación, revisión humana y experimento de validación.</w:t>
      </w:r>
    </w:p>
    <w:p>
      <w:pPr>
        <w:pStyle w:val="Heading2"/>
      </w:pPr>
      <w:r>
        <w:t>15.2 Estrategia de desarrollo asistido por IA</w:t>
      </w:r>
    </w:p>
    <w:p>
      <w:r>
        <w:t>Claude Code, Codex u otros asistentes deben trabajar por historias pequeñas y verificables, basadas en contratos, migraciones, pruebas y criterios de aceptación de este documento. No deben rediseñar la arquitectura ni agregar automatización sensible sin una decisión explícita.</w:t>
      </w:r>
    </w:p>
    <w:p>
      <w:r>
        <w:br w:type="page"/>
      </w:r>
    </w:p>
    <w:p>
      <w:pPr>
        <w:pStyle w:val="Heading1"/>
      </w:pPr>
      <w:r>
        <w:t>16. Criterios de aceptación por MVP</w:t>
      </w:r>
    </w:p>
    <w:p>
      <w:pPr>
        <w:pStyle w:val="Heading2"/>
      </w:pPr>
      <w:r>
        <w:t>16.1 MVP 1 — Descubrir</w:t>
      </w:r>
    </w:p>
    <w:p>
      <w:pPr>
        <w:pStyle w:val="ListBullet"/>
        <w:spacing w:after="40"/>
      </w:pPr>
      <w:r>
        <w:t>Un administrador crea un tenant, usuarios y un territorio sin tocar código.</w:t>
      </w:r>
    </w:p>
    <w:p>
      <w:pPr>
        <w:pStyle w:val="ListBullet"/>
        <w:spacing w:after="40"/>
      </w:pPr>
      <w:r>
        <w:t>Se importa un catálogo proveedor y se publica únicamente el subconjunto seleccionado.</w:t>
      </w:r>
    </w:p>
    <w:p>
      <w:pPr>
        <w:pStyle w:val="ListBullet"/>
        <w:spacing w:after="40"/>
      </w:pPr>
      <w:r>
        <w:t>La importación Excel/CSV presenta vista previa, valida campos, detecta duplicados y distingue altas y actualizaciones.</w:t>
      </w:r>
    </w:p>
    <w:p>
      <w:pPr>
        <w:pStyle w:val="ListBullet"/>
        <w:spacing w:after="40"/>
      </w:pPr>
      <w:r>
        <w:t>Una nueva carga actualiza datos permitidos sin eliminar productos o historial de forma implícita.</w:t>
      </w:r>
    </w:p>
    <w:p>
      <w:pPr>
        <w:pStyle w:val="ListBullet"/>
        <w:spacing w:after="40"/>
      </w:pPr>
      <w:r>
        <w:t>La landing refleja marca, catálogo activo y solicitud de contacto/cotización.</w:t>
      </w:r>
    </w:p>
    <w:p>
      <w:pPr>
        <w:pStyle w:val="ListBullet"/>
        <w:spacing w:after="40"/>
      </w:pPr>
      <w:r>
        <w:t>El pipeline crea prospectos con fuente, ubicación, categoría, evidencia y control de duplicados.</w:t>
      </w:r>
    </w:p>
    <w:p>
      <w:pPr>
        <w:pStyle w:val="ListBullet"/>
        <w:spacing w:after="40"/>
      </w:pPr>
      <w:r>
        <w:t>Cada match indica productos, score, razones, evidencia y confianza.</w:t>
      </w:r>
    </w:p>
    <w:p>
      <w:pPr>
        <w:pStyle w:val="ListBullet"/>
        <w:spacing w:after="40"/>
      </w:pPr>
      <w:r>
        <w:t>El vendedor puede aceptar, descartar o posponer con motivo.</w:t>
      </w:r>
    </w:p>
    <w:p>
      <w:pPr>
        <w:pStyle w:val="ListBullet"/>
        <w:spacing w:after="40"/>
      </w:pPr>
      <w:r>
        <w:t>El mapa y tablero se filtran por territorio, segmento, score y estado.</w:t>
      </w:r>
    </w:p>
    <w:p>
      <w:pPr>
        <w:pStyle w:val="ListBullet"/>
        <w:spacing w:after="40"/>
      </w:pPr>
      <w:r>
        <w:t>Toda operación relevante queda aislada por tenant y auditada.</w:t>
      </w:r>
    </w:p>
    <w:p>
      <w:pPr>
        <w:pStyle w:val="Heading2"/>
      </w:pPr>
      <w:r>
        <w:t>16.2 MVP 2 — Convertir</w:t>
      </w:r>
    </w:p>
    <w:p>
      <w:pPr>
        <w:pStyle w:val="ListBullet"/>
        <w:spacing w:after="40"/>
      </w:pPr>
      <w:r>
        <w:t>Una oportunidad recorre estados sin perder historial.</w:t>
      </w:r>
    </w:p>
    <w:p>
      <w:pPr>
        <w:pStyle w:val="ListBullet"/>
        <w:spacing w:after="40"/>
      </w:pPr>
      <w:r>
        <w:t>El sistema crea tareas y seguimientos según reglas.</w:t>
      </w:r>
    </w:p>
    <w:p>
      <w:pPr>
        <w:pStyle w:val="ListBullet"/>
        <w:spacing w:after="40"/>
      </w:pPr>
      <w:r>
        <w:t>Los borradores comerciales usan solo datos confirmados y requieren aprobación.</w:t>
      </w:r>
    </w:p>
    <w:p>
      <w:pPr>
        <w:pStyle w:val="ListBullet"/>
        <w:spacing w:after="40"/>
      </w:pPr>
      <w:r>
        <w:t>Cotizaciones/pedidos guardan detalle por producto y pueden convertirse en venta.</w:t>
      </w:r>
    </w:p>
    <w:p>
      <w:pPr>
        <w:pStyle w:val="ListBullet"/>
        <w:spacing w:after="40"/>
      </w:pPr>
      <w:r>
        <w:t>El panel presenta acciones, no solo registros.</w:t>
      </w:r>
    </w:p>
    <w:p>
      <w:pPr>
        <w:pStyle w:val="Heading2"/>
      </w:pPr>
      <w:r>
        <w:t>16.3 MVP 3 — Fidelizar</w:t>
      </w:r>
    </w:p>
    <w:p>
      <w:pPr>
        <w:pStyle w:val="ListBullet"/>
        <w:spacing w:after="40"/>
      </w:pPr>
      <w:r>
        <w:t>Carga múltiple de XML válida e idempotente; errores comprensibles.</w:t>
      </w:r>
    </w:p>
    <w:p>
      <w:pPr>
        <w:pStyle w:val="ListBullet"/>
        <w:spacing w:after="40"/>
      </w:pPr>
      <w:r>
        <w:t>El sistema vincula cliente/productos o solicita revisión si la confianza es baja.</w:t>
      </w:r>
    </w:p>
    <w:p>
      <w:pPr>
        <w:pStyle w:val="ListBullet"/>
        <w:spacing w:after="40"/>
      </w:pPr>
      <w:r>
        <w:t>Cada venta actualiza métricas y patrones sin borrar el histórico anterior.</w:t>
      </w:r>
    </w:p>
    <w:p>
      <w:pPr>
        <w:pStyle w:val="ListBullet"/>
        <w:spacing w:after="40"/>
      </w:pPr>
      <w:r>
        <w:t>Alertas de reposición y riesgo muestran fundamento y prioridad.</w:t>
      </w:r>
    </w:p>
    <w:p>
      <w:pPr>
        <w:pStyle w:val="ListBullet"/>
        <w:spacing w:after="40"/>
      </w:pPr>
      <w:r>
        <w:t>Cross-selling excluye productos inactivos o incompatibles.</w:t>
      </w:r>
    </w:p>
    <w:p>
      <w:pPr>
        <w:pStyle w:val="ListBullet"/>
        <w:spacing w:after="40"/>
      </w:pPr>
      <w:r>
        <w:t>El usuario puede marcar una recomendación como útil/no útil para retroalimentar el sistema.</w:t>
      </w:r>
    </w:p>
    <w:p>
      <w:r>
        <w:br w:type="page"/>
      </w:r>
    </w:p>
    <w:p>
      <w:pPr>
        <w:pStyle w:val="Heading1"/>
      </w:pPr>
      <w:r>
        <w:t>17. Backlog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8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ÉPICA</w:t>
            </w:r>
          </w:p>
        </w:tc>
        <w:tc>
          <w:tcPr>
            <w:tcW w:type="dxa" w:w="75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HISTORIAS PRIORITARIAS</w:t>
            </w:r>
          </w:p>
        </w:tc>
      </w:tr>
      <w:tr>
        <w:tc>
          <w:tcPr>
            <w:tcW w:type="dxa" w:w="208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SaaS base</w:t>
            </w:r>
          </w:p>
        </w:tc>
        <w:tc>
          <w:tcPr>
            <w:tcW w:type="dxa" w:w="756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Crear tenant; invitar usuario; asignar rol; impedir acceso cruzado; auditar cambios.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Catálogo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Importar proveedor; seleccionar producto; adaptar ficha; activar/desactivar; publicar landing.</w:t>
            </w:r>
          </w:p>
        </w:tc>
      </w:tr>
      <w:tr>
        <w:tc>
          <w:tcPr>
            <w:tcW w:type="dxa" w:w="208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Territorio</w:t>
            </w:r>
          </w:p>
        </w:tc>
        <w:tc>
          <w:tcPr>
            <w:tcW w:type="dxa" w:w="756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Crear cobertura; segmentar; ejecutar exploración; medir estado y vigencia.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Prospectos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Crear desde fuente; guardar evidencia; deduplicar; fusionar con revisión; enriquecer.</w:t>
            </w:r>
          </w:p>
        </w:tc>
      </w:tr>
      <w:tr>
        <w:tc>
          <w:tcPr>
            <w:tcW w:type="dxa" w:w="208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Matching/score</w:t>
            </w:r>
          </w:p>
        </w:tc>
        <w:tc>
          <w:tcPr>
            <w:tcW w:type="dxa" w:w="756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Generar matches; mostrar factores; recalcular; versionar; capturar feedback.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Dashboard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Mostrar acciones; filtros; ficha; mapa; estadísticas de cobertura y embudo.</w:t>
            </w:r>
          </w:p>
        </w:tc>
      </w:tr>
      <w:tr>
        <w:tc>
          <w:tcPr>
            <w:tcW w:type="dxa" w:w="208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CRM</w:t>
            </w:r>
          </w:p>
        </w:tc>
        <w:tc>
          <w:tcPr>
            <w:tcW w:type="dxa" w:w="756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Gestionar etapa; actividad; tarea; interacción; motivo de pérdida; siguiente acción.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Comercial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Cotización; pedido; confirmación de venta; detalle por producto.</w:t>
            </w:r>
          </w:p>
        </w:tc>
      </w:tr>
      <w:tr>
        <w:tc>
          <w:tcPr>
            <w:tcW w:type="dxa" w:w="208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DTE</w:t>
            </w:r>
          </w:p>
        </w:tc>
        <w:tc>
          <w:tcPr>
            <w:tcW w:type="dxa" w:w="756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Cargar XML; validar; deduplicar; conciliar cliente/producto; registrar venta.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Fidelización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Calcular RFM; patrón; alerta; health score; cross-sell; reactivación.</w:t>
            </w:r>
          </w:p>
        </w:tc>
      </w:tr>
      <w:tr>
        <w:tc>
          <w:tcPr>
            <w:tcW w:type="dxa" w:w="208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Operación</w:t>
            </w:r>
          </w:p>
        </w:tc>
        <w:tc>
          <w:tcPr>
            <w:tcW w:type="dxa" w:w="7560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Monitorear jobs/costos; reintentar; alertar fallos; exportar auditoría.</w:t>
            </w:r>
          </w:p>
        </w:tc>
      </w:tr>
    </w:tbl>
    <w:p>
      <w:pPr>
        <w:spacing w:after="20"/>
      </w:pPr>
    </w:p>
    <w:p>
      <w:pPr>
        <w:pStyle w:val="Heading2"/>
      </w:pPr>
      <w:r>
        <w:t>17.1 Definición de terminado</w:t>
      </w:r>
    </w:p>
    <w:p>
      <w:r>
        <w:t>Una historia se considera terminada cuando incluye migración/versionado si aplica, control de permisos, validaciones, pruebas automatizadas relevantes, observabilidad, manejo de errores, documentación mínima de API y verificación visual en tamaños móvil y escritorio.</w:t>
      </w:r>
    </w:p>
    <w:p>
      <w:r>
        <w:br w:type="page"/>
      </w:r>
    </w:p>
    <w:p>
      <w:pPr>
        <w:pStyle w:val="Heading1"/>
      </w:pPr>
      <w:r>
        <w:t>18. Decisiones pendientes para iniciar el piloto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376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482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POR QUÉ IMPORTA</w:t>
            </w:r>
          </w:p>
        </w:tc>
        <w:tc>
          <w:tcPr>
            <w:tcW w:type="dxa" w:w="244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RESPONSABLE / MOMENTO</w:t>
            </w:r>
          </w:p>
        </w:tc>
      </w:tr>
      <w:tr>
        <w:tc>
          <w:tcPr>
            <w:tcW w:type="dxa" w:w="23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Nombre y marca del vendedor</w:t>
            </w:r>
          </w:p>
        </w:tc>
        <w:tc>
          <w:tcPr>
            <w:tcW w:type="dxa" w:w="482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Dominio, landing y comunicaciones.</w:t>
            </w:r>
          </w:p>
        </w:tc>
        <w:tc>
          <w:tcPr>
            <w:tcW w:type="dxa" w:w="244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Dueño del piloto · antes de diseño visual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Catálogo inicial real</w:t>
            </w:r>
          </w:p>
        </w:tc>
        <w:tc>
          <w:tcPr>
            <w:tcW w:type="dxa" w:w="48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Define taxonomía, importación y matching.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Vendedor + proveedor · Fase 0</w:t>
            </w:r>
          </w:p>
        </w:tc>
      </w:tr>
      <w:tr>
        <w:tc>
          <w:tcPr>
            <w:tcW w:type="dxa" w:w="23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Precios y disponibilidad</w:t>
            </w:r>
          </w:p>
        </w:tc>
        <w:tc>
          <w:tcPr>
            <w:tcW w:type="dxa" w:w="482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Determina si son públicos, privados o solo cotizables.</w:t>
            </w:r>
          </w:p>
        </w:tc>
        <w:tc>
          <w:tcPr>
            <w:tcW w:type="dxa" w:w="244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Vendedor · Fase 0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Segmentos HORECA prioritarios</w:t>
            </w:r>
          </w:p>
        </w:tc>
        <w:tc>
          <w:tcPr>
            <w:tcW w:type="dxa" w:w="48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Acota búsqueda y prueba de calidad.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MAGAVI + vendedor · Fase 0</w:t>
            </w:r>
          </w:p>
        </w:tc>
      </w:tr>
      <w:tr>
        <w:tc>
          <w:tcPr>
            <w:tcW w:type="dxa" w:w="23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Zonas exactas de Puerto Montt</w:t>
            </w:r>
          </w:p>
        </w:tc>
        <w:tc>
          <w:tcPr>
            <w:tcW w:type="dxa" w:w="482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Permite medir cobertura y logística.</w:t>
            </w:r>
          </w:p>
        </w:tc>
        <w:tc>
          <w:tcPr>
            <w:tcW w:type="dxa" w:w="244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Vendedor · Fase 0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Canales de contacto permitidos</w:t>
            </w:r>
          </w:p>
        </w:tc>
        <w:tc>
          <w:tcPr>
            <w:tcW w:type="dxa" w:w="48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Define UX, consentimiento e integraciones.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Vendedor + revisión legal · MVP 2</w:t>
            </w:r>
          </w:p>
        </w:tc>
      </w:tr>
      <w:tr>
        <w:tc>
          <w:tcPr>
            <w:tcW w:type="dxa" w:w="23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Formato real de XML DTE usado</w:t>
            </w:r>
          </w:p>
        </w:tc>
        <w:tc>
          <w:tcPr>
            <w:tcW w:type="dxa" w:w="482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Permite pruebas con documentos representativos.</w:t>
            </w:r>
          </w:p>
        </w:tc>
        <w:tc>
          <w:tcPr>
            <w:tcW w:type="dxa" w:w="244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Vendedor · antes de MVP 3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Infraestructura y presupuesto</w:t>
            </w:r>
          </w:p>
        </w:tc>
        <w:tc>
          <w:tcPr>
            <w:tcW w:type="dxa" w:w="48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Afecta despliegue, modelos y límites.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MAGAVI · Fase 0</w:t>
            </w:r>
          </w:p>
        </w:tc>
      </w:tr>
      <w:tr>
        <w:tc>
          <w:tcPr>
            <w:tcW w:type="dxa" w:w="237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Criterios de éxito del piloto</w:t>
            </w:r>
          </w:p>
        </w:tc>
        <w:tc>
          <w:tcPr>
            <w:tcW w:type="dxa" w:w="482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Evita validar por percepción anecdótica.</w:t>
            </w:r>
          </w:p>
        </w:tc>
        <w:tc>
          <w:tcPr>
            <w:tcW w:type="dxa" w:w="2448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MAGAVI + vendedor · Fase 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4997"/>
            <w:shd w:fill="F2B84B"/>
          </w:tcPr>
          <w:p/>
        </w:tc>
        <w:tc>
          <w:tcPr>
            <w:tcW w:type="dxa" w:w="4997"/>
            <w:shd w:fill="EFF7F8"/>
          </w:tcPr>
          <w:p>
            <w:pPr>
              <w:spacing w:after="40"/>
            </w:pPr>
            <w:r/>
            <w:r>
              <w:rPr>
                <w:b/>
                <w:color w:val="F2B84B"/>
                <w:sz w:val="18"/>
              </w:rPr>
              <w:t>PRIMER INSUMO REQUERIDO</w:t>
            </w:r>
          </w:p>
          <w:p>
            <w:pPr>
              <w:spacing w:after="40"/>
            </w:pPr>
            <w:r>
              <w:t>Una muestra real del catálogo que el vendedor pretende comercializar, idealmente con nombre, categoría, formato, unidad, precio/disponibilidad e imágenes; además de 5 a 10 ejemplos de negocios que él considera buenos clientes objetivo.</w:t>
            </w:r>
          </w:p>
        </w:tc>
      </w:tr>
    </w:tbl>
    <w:p>
      <w:pPr>
        <w:spacing w:after="20"/>
      </w:pPr>
    </w:p>
    <w:p>
      <w:pPr>
        <w:pStyle w:val="Heading2"/>
      </w:pPr>
      <w:r>
        <w:t>18.1 Riesgos principales</w:t>
      </w:r>
    </w:p>
    <w:p>
      <w:pPr>
        <w:pStyle w:val="ListBullet"/>
        <w:spacing w:after="40"/>
      </w:pPr>
      <w:r>
        <w:t>Fuentes insuficientes o restricciones de acceso: comenzar con fuentes permitidas y medición de cobertura real.</w:t>
      </w:r>
    </w:p>
    <w:p>
      <w:pPr>
        <w:pStyle w:val="ListBullet"/>
        <w:spacing w:after="40"/>
      </w:pPr>
      <w:r>
        <w:t>Demasiados falsos positivos: filtros mínimos, evidencia y revisión de muestra antes de escalar.</w:t>
      </w:r>
    </w:p>
    <w:p>
      <w:pPr>
        <w:pStyle w:val="ListBullet"/>
        <w:spacing w:after="40"/>
      </w:pPr>
      <w:r>
        <w:t>Catálogo inconsistente: normalización, taxonomía y equivalencias como trabajo fundacional.</w:t>
      </w:r>
    </w:p>
    <w:p>
      <w:pPr>
        <w:pStyle w:val="ListBullet"/>
        <w:spacing w:after="40"/>
      </w:pPr>
      <w:r>
        <w:t>Automatización prematura: mantener recomendación/aprobación humana hasta demostrar calidad.</w:t>
      </w:r>
    </w:p>
    <w:p>
      <w:pPr>
        <w:pStyle w:val="ListBullet"/>
        <w:spacing w:after="40"/>
      </w:pPr>
      <w:r>
        <w:t>Pocos datos de venta: usar reglas simples y no prometer modelos predictivos antes de tiempo.</w:t>
      </w:r>
    </w:p>
    <w:p>
      <w:pPr>
        <w:pStyle w:val="ListBullet"/>
        <w:spacing w:after="40"/>
      </w:pPr>
      <w:r>
        <w:t>Costo de IA: presupuestos por tenant, caché, modelos pequeños y procesamiento selectivo.</w:t>
      </w:r>
    </w:p>
    <w:p>
      <w:r>
        <w:br w:type="page"/>
      </w:r>
    </w:p>
    <w:p>
      <w:pPr>
        <w:pStyle w:val="Heading1"/>
      </w:pPr>
      <w:r>
        <w:t>19. Plan de trabajo de arranque — 30 días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15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331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518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ENTREGABLE</w:t>
            </w:r>
          </w:p>
        </w:tc>
      </w:tr>
      <w:tr>
        <w:tc>
          <w:tcPr>
            <w:tcW w:type="dxa" w:w="115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1</w:t>
            </w:r>
          </w:p>
        </w:tc>
        <w:tc>
          <w:tcPr>
            <w:tcW w:type="dxa" w:w="331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Descubrimiento y decisiones del piloto</w:t>
            </w:r>
          </w:p>
        </w:tc>
        <w:tc>
          <w:tcPr>
            <w:tcW w:type="dxa" w:w="518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Catálogo muestra, segmentos, territorio, identidad de marca, KPIs y mapa de riesgos.</w:t>
            </w:r>
          </w:p>
        </w:tc>
      </w:tr>
      <w:tr>
        <w:tc>
          <w:tcPr>
            <w:tcW w:type="dxa" w:w="115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2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Fundaciones técnicas y prototipo de experiencia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Repositorio, ambientes, auth/tenant, modelo inicial y prototipo navegable.</w:t>
            </w:r>
          </w:p>
        </w:tc>
      </w:tr>
      <w:tr>
        <w:tc>
          <w:tcPr>
            <w:tcW w:type="dxa" w:w="115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3</w:t>
            </w:r>
          </w:p>
        </w:tc>
        <w:tc>
          <w:tcPr>
            <w:tcW w:type="dxa" w:w="331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Catálogo + prospectos + primera exploración</w:t>
            </w:r>
          </w:p>
        </w:tc>
        <w:tc>
          <w:tcPr>
            <w:tcW w:type="dxa" w:w="5184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Importación, landing inicial, fuentes/evidencias y conjunto piloto.</w:t>
            </w:r>
          </w:p>
        </w:tc>
      </w:tr>
      <w:tr>
        <w:tc>
          <w:tcPr>
            <w:tcW w:type="dxa" w:w="115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4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Matching, score y validación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Dashboard, ficha explicable, revisión del vendedor y ajustes documentados.</w:t>
            </w:r>
          </w:p>
        </w:tc>
      </w:tr>
    </w:tbl>
    <w:p>
      <w:pPr>
        <w:spacing w:after="20"/>
      </w:pPr>
    </w:p>
    <w:p>
      <w:pPr>
        <w:pStyle w:val="Heading2"/>
      </w:pPr>
      <w:r>
        <w:t>19.1 Reunión de kickoff</w:t>
      </w:r>
    </w:p>
    <w:p>
      <w:pPr>
        <w:pStyle w:val="ListBullet"/>
        <w:spacing w:after="40"/>
      </w:pPr>
      <w:r>
        <w:t>Confirmar quién es dueño del producto y quién valida comercialmente.</w:t>
      </w:r>
    </w:p>
    <w:p>
      <w:pPr>
        <w:pStyle w:val="ListBullet"/>
        <w:spacing w:after="40"/>
      </w:pPr>
      <w:r>
        <w:t>Revisar muestra de catálogo y restricciones del proveedor.</w:t>
      </w:r>
    </w:p>
    <w:p>
      <w:pPr>
        <w:pStyle w:val="ListBullet"/>
        <w:spacing w:after="40"/>
      </w:pPr>
      <w:r>
        <w:t>Definir cliente ideal inicial y exclusiones.</w:t>
      </w:r>
    </w:p>
    <w:p>
      <w:pPr>
        <w:pStyle w:val="ListBullet"/>
        <w:spacing w:after="40"/>
      </w:pPr>
      <w:r>
        <w:t>Acordar datos permitidos, fuentes y protocolo de contacto.</w:t>
      </w:r>
    </w:p>
    <w:p>
      <w:pPr>
        <w:pStyle w:val="ListBullet"/>
        <w:spacing w:after="40"/>
      </w:pPr>
      <w:r>
        <w:t>Fijar métrica principal, muestra de evaluación y fecha de revisión.</w:t>
      </w:r>
    </w:p>
    <w:p>
      <w:pPr>
        <w:pStyle w:val="ListBullet"/>
        <w:spacing w:after="40"/>
      </w:pPr>
      <w:r>
        <w:t>Seleccionar dominio, ambiente y responsable de despliegue.</w:t>
      </w:r>
    </w:p>
    <w:p>
      <w:pPr>
        <w:pStyle w:val="Heading2"/>
      </w:pPr>
      <w:r>
        <w:t>19.2 Resultado al día 30</w:t>
      </w:r>
    </w:p>
    <w:p>
      <w:r>
        <w:t>No se espera una plataforma completa. Se espera un vertical demostrable: catálogo seleccionado → territorio configurado → prospectos con evidencia → matches explicables → priorización revisada por el vendedor. Esa evidencia decidirá qué ajustar antes de ampliar el CRM y la automatización.</w:t>
      </w:r>
    </w:p>
    <w:p>
      <w:r>
        <w:br w:type="page"/>
      </w:r>
    </w:p>
    <w:p>
      <w:pPr>
        <w:pStyle w:val="Heading1"/>
      </w:pPr>
      <w:r>
        <w:t>20. Decisiones consolidadas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7416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DECISIÓN</w:t>
            </w:r>
          </w:p>
        </w:tc>
      </w:tr>
      <w:tr>
        <w:tc>
          <w:tcPr>
            <w:tcW w:type="dxa" w:w="223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Producto</w:t>
            </w:r>
          </w:p>
        </w:tc>
        <w:tc>
          <w:tcPr>
            <w:tcW w:type="dxa" w:w="74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SaaS de Inteligencia Comercial Territorial, no solución puntual para Global Frozen.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Piloto</w:t>
            </w:r>
          </w:p>
        </w:tc>
        <w:tc>
          <w:tcPr>
            <w:tcW w:type="dxa" w:w="74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Vendedor/distribuidor independiente, catálogo seleccionado y Puerto Montt.</w:t>
            </w:r>
          </w:p>
        </w:tc>
      </w:tr>
      <w:tr>
        <w:tc>
          <w:tcPr>
            <w:tcW w:type="dxa" w:w="223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Arquitectura</w:t>
            </w:r>
          </w:p>
        </w:tc>
        <w:tc>
          <w:tcPr>
            <w:tcW w:type="dxa" w:w="74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Multiempresa, multiproveedor, multicatálogo y multiterritorio desde el inicio.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UX</w:t>
            </w:r>
          </w:p>
        </w:tc>
        <w:tc>
          <w:tcPr>
            <w:tcW w:type="dxa" w:w="74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Mínima operación; bandeja de acciones y excepciones.</w:t>
            </w:r>
          </w:p>
        </w:tc>
      </w:tr>
      <w:tr>
        <w:tc>
          <w:tcPr>
            <w:tcW w:type="dxa" w:w="223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Datos</w:t>
            </w:r>
          </w:p>
        </w:tc>
        <w:tc>
          <w:tcPr>
            <w:tcW w:type="dxa" w:w="74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Detalle por producto y evidencia/procedencia obligatorios.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IA</w:t>
            </w:r>
          </w:p>
        </w:tc>
        <w:tc>
          <w:tcPr>
            <w:tcW w:type="dxa" w:w="74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Híbrida: reglas/SQL/estadística/ML/LLM según necesidad y costo.</w:t>
            </w:r>
          </w:p>
        </w:tc>
      </w:tr>
      <w:tr>
        <w:tc>
          <w:tcPr>
            <w:tcW w:type="dxa" w:w="223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Ventas</w:t>
            </w:r>
          </w:p>
        </w:tc>
        <w:tc>
          <w:tcPr>
            <w:tcW w:type="dxa" w:w="74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Modelo normalizado con pedido, XML DTE y manual de respaldo.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SII</w:t>
            </w:r>
          </w:p>
        </w:tc>
        <w:tc>
          <w:tcPr>
            <w:tcW w:type="dxa" w:w="74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Carga de XML; no scraping/login automatizado.</w:t>
            </w:r>
          </w:p>
        </w:tc>
      </w:tr>
      <w:tr>
        <w:tc>
          <w:tcPr>
            <w:tcW w:type="dxa" w:w="223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Fidelización</w:t>
            </w:r>
          </w:p>
        </w:tc>
        <w:tc>
          <w:tcPr>
            <w:tcW w:type="dxa" w:w="74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Parte central: reposición, health, riesgo, cross-sell y reactivación.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Canales</w:t>
            </w:r>
          </w:p>
        </w:tc>
        <w:tc>
          <w:tcPr>
            <w:tcW w:type="dxa" w:w="74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Desacoplados del núcleo; Instagram es fuente/canal, no el producto.</w:t>
            </w:r>
          </w:p>
        </w:tc>
      </w:tr>
      <w:tr>
        <w:tc>
          <w:tcPr>
            <w:tcW w:type="dxa" w:w="2232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Automatización</w:t>
            </w:r>
          </w:p>
        </w:tc>
        <w:tc>
          <w:tcPr>
            <w:tcW w:type="dxa" w:w="7416"/>
            <w:shd w:fill="EF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Gradual, explicable, trazable y con aprobación humana al inicio.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Desarrollo</w:t>
            </w:r>
          </w:p>
        </w:tc>
        <w:tc>
          <w:tcPr>
            <w:tcW w:type="dxa" w:w="741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MVP 1 Descubrir → MVP 2 Convertir → MVP 3 Fidelizar.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4997"/>
            <w:shd w:fill="35A29F"/>
          </w:tcPr>
          <w:p/>
        </w:tc>
        <w:tc>
          <w:tcPr>
            <w:tcW w:type="dxa" w:w="4997"/>
            <w:shd w:fill="EFF7F8"/>
          </w:tcPr>
          <w:p>
            <w:pPr>
              <w:spacing w:after="40"/>
            </w:pPr>
            <w:r/>
            <w:r>
              <w:rPr>
                <w:b/>
                <w:color w:val="35A29F"/>
                <w:sz w:val="18"/>
              </w:rPr>
              <w:t>DEFINICIÓN FINAL</w:t>
            </w:r>
          </w:p>
          <w:p>
            <w:pPr>
              <w:spacing w:after="40"/>
            </w:pPr>
            <w:r>
              <w:t>MAGAVI transforma catálogos y territorios en oportunidades comerciales accionables, y convierte las ventas resultantes en inteligencia para conservar y hacer crecer cada cliente.</w:t>
            </w:r>
          </w:p>
        </w:tc>
      </w:tr>
    </w:tbl>
    <w:p>
      <w:pPr>
        <w:spacing w:after="20"/>
      </w:pPr>
    </w:p>
    <w:p>
      <w:r>
        <w:t>Este documento funciona como línea base del producto. Los cambios de alcance, arquitectura o automatización sensible deberán registrarse como decisiones explícitas y versionadas.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7D8B"/>
        <w:sz w:val="15"/>
      </w:rPr>
      <w:t>Documento maestro v1.1  •  Septiembre 2026  •  Uso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6B87"/>
        <w:sz w:val="16"/>
      </w:rPr>
      <w:t>MAGAVI  |  PRODUCTO Y ARQUITECTURA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5A29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rPr>
      <w:rFonts w:ascii="Aptos" w:hAnsi="Aptos"/>
      <w:color w:val="607D8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MAGAVI - Plataforma de Inteligencia Comercial Territorial</dc:title>
  <dc:subject>Documento maestro de producto, arquitectura y roadmap</dc:subject>
  <dc:creator>MAGAVI SpA</dc:creator>
  <cp:keywords>MAGAVI, inteligencia comercial territorial, SaaS, CRM, IA, Puerto Montt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