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11 Module Guide</w:t>
      </w:r>
    </w:p>
    <w:p>
      <w:pPr>
        <w:pStyle w:val="Heading2"/>
      </w:pPr>
      <w:r>
        <w:rPr>
          <w:b w:val="0"/>
          <w:i w:val="0"/>
        </w:rPr>
        <w:t>Advanced Techniques and Optimization</w:t>
      </w:r>
    </w:p>
    <w:p>
      <w:pPr/>
      <w:r>
        <w:rPr>
          <w:b/>
          <w:i w:val="0"/>
        </w:rPr>
        <w:t>Chapter:</w:t>
      </w:r>
      <w:r>
        <w:rPr>
          <w:b w:val="0"/>
          <w:i w:val="0"/>
        </w:rPr>
        <w:t xml:space="preserve"> Chapter 11: Advanced Techniques and Optimization</w:t>
      </w:r>
    </w:p>
    <w:p>
      <w:pPr/>
      <w:r>
        <w:rPr>
          <w:b/>
          <w:i w:val="0"/>
        </w:rPr>
        <w:t>Project:</w:t>
      </w:r>
      <w:r>
        <w:rPr>
          <w:b w:val="0"/>
          <w:i w:val="0"/>
        </w:rPr>
        <w:t xml:space="preserve"> Optimization Plan</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11 Introduction &amp; Objectives</w:t>
      </w:r>
    </w:p>
    <w:p>
      <w:pPr>
        <w:pStyle w:val="Heading4"/>
      </w:pPr>
      <w:r>
        <w:rPr>
          <w:b w:val="0"/>
          <w:i w:val="0"/>
        </w:rPr>
        <w:t>Module Introduction</w:t>
      </w:r>
    </w:p>
    <w:p>
      <w:pPr/>
      <w:r>
        <w:rPr>
          <w:b w:val="0"/>
          <w:i w:val="0"/>
        </w:rPr>
        <w:t>Chapter 2 introduced model routing as a design problem: match query complexity to model capability. Chapter 4 covered cost optimization at the integration layer: caching, batching, provider comparison. Both were genuinely useful, and both stopped short of a harder question that only shows up once a system is actually running at real scale: what do you do when routing and caching alone aren't enough, when you need the underlying models themselves to run faster, cheaper, and more reliably under real load, not just be chosen intelligently?</w:t>
      </w:r>
    </w:p>
    <w:p>
      <w:pPr/>
      <w:r>
        <w:rPr>
          <w:b w:val="0"/>
          <w:i w:val="0"/>
        </w:rPr>
        <w:t>This chapter goes one level deeper into that question: combining multiple models for better results than any one alone, shrinking models without gutting their quality, and the performance engineering that separates a system that works in a demo from one that holds up under thousands of simultaneous users. None of this is required reading for every project, if your assistant handles modest traffic, Chapters 2 and 4's routing and caching may be all you ever need, but understanding what's available at this next level of scale is part of being able to recognize when you'd actually need it.</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Compare ensemble and compression approaches by benefit and complexity.</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an experiment-driven optimization plan with a defensible baseline.</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quality, cost, and latency trade-offs under explicit load assumptions.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technical evidence for a serving optimization.</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when advanced optimization is unnecessary for the project.</w:t>
            </w:r>
          </w:p>
        </w:tc>
        <w:tc>
          <w:tcPr>
            <w:tcW w:type="dxa" w:w="2280"/>
            <w:vAlign w:val="top"/>
            <w:shd w:fill="EAF2FA"/>
          </w:tcPr>
          <w:p>
            <w:pPr>
              <w:pStyle w:val="TableText"/>
            </w:pPr>
            <w:r>
              <w:rPr>
                <w:b w:val="0"/>
                <w:i w:val="0"/>
              </w:rPr>
              <w:t>CO 3 / PSLOs 3, 4</w:t>
            </w:r>
          </w:p>
        </w:tc>
      </w:tr>
    </w:tbl>
    <w:p>
      <w:pPr>
        <w:pStyle w:val="Heading4"/>
      </w:pPr>
      <w:r>
        <w:rPr>
          <w:b w:val="0"/>
          <w:i w:val="0"/>
        </w:rPr>
        <w:t>Approved CO / PSLO Alignment</w:t>
      </w:r>
    </w:p>
    <w:p>
      <w:pPr/>
      <w:r>
        <w:rPr>
          <w:b w:val="0"/>
          <w:i w:val="0"/>
        </w:rPr>
        <w:t xml:space="preserve">This week emphasizes </w:t>
      </w:r>
      <w:r>
        <w:rPr>
          <w:b/>
          <w:i w:val="0"/>
        </w:rPr>
        <w:t>CO 2, CO 3, CO 5 / PSLOs 1, 2, 3, 4, 6</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11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11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11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Optimization Plan.</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11: Advanced Techniques and Optimization</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Serving Search at Scale</w:t>
      </w:r>
      <w:r>
        <w:rPr>
          <w:b w:val="0"/>
          <w:i w:val="0"/>
        </w:rPr>
        <w:t xml:space="preserve">, the wrap-up, and </w:t>
      </w:r>
      <w:r>
        <w:rPr>
          <w:b/>
          <w:i w:val="0"/>
        </w:rPr>
        <w:t>Project Milestone: Optimization Plan</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9: Inference Optimization</w:t>
      </w:r>
    </w:p>
    <w:p>
      <w:pPr/>
      <w:r>
        <w:rPr>
          <w:b w:val="0"/>
          <w:i w:val="0"/>
        </w:rPr>
        <w:t>Focus: Inference performance, AI accelerators, model optimization, and inference-service optimization.</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11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Any current vLLM or TGI (Text Generation Inference) documentation on continuous batching and KV-caching, these projects are the practical, widely used implementations of section 11.3's concepts.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11 Assignments</w:t>
      </w:r>
    </w:p>
    <w:p>
      <w:pPr/>
      <w:r>
        <w:rPr>
          <w:b w:val="0"/>
          <w:i w:val="0"/>
        </w:rPr>
        <w:t xml:space="preserve">The discussion develops a judgment about </w:t>
      </w:r>
      <w:r>
        <w:rPr>
          <w:b/>
          <w:i w:val="0"/>
        </w:rPr>
        <w:t>When Is Optimization Worth the Complexity</w:t>
      </w:r>
      <w:r>
        <w:rPr>
          <w:b w:val="0"/>
          <w:i w:val="0"/>
        </w:rPr>
        <w:t>. The applied work tests that judgment against Serving Search at Scale. The milestone carries the evidence into Optimization Plan.</w:t>
      </w:r>
    </w:p>
    <w:p>
      <w:pPr>
        <w:pStyle w:val="Heading3"/>
      </w:pPr>
      <w:r>
        <w:rPr>
          <w:b w:val="0"/>
          <w:i w:val="0"/>
        </w:rPr>
        <w:t>Assignment 1 — When Is Optimization Worth the Complexity?</w:t>
      </w:r>
    </w:p>
    <w:p>
      <w:pPr>
        <w:pStyle w:val="Submission"/>
        <w:ind w:left="144" w:right="144"/>
        <w:shd w:fill="EAF3E5"/>
      </w:pPr>
      <w:r>
        <w:rPr>
          <w:b w:val="0"/>
          <w:i w:val="0"/>
        </w:rPr>
        <w:t>Type: Discussion Board. Points: 10. Submit one initial post and two peer responses in the Week 11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the likely bottleneck in your assistant under an explicit workload.</w:t>
      </w:r>
    </w:p>
    <w:p>
      <w:pPr/>
      <w:r>
        <w:rPr>
          <w:b/>
          <w:i w:val="0"/>
        </w:rPr>
        <w:t>Part B — Comparison:</w:t>
      </w:r>
      <w:r>
        <w:rPr>
          <w:b w:val="0"/>
          <w:i w:val="0"/>
        </w:rPr>
        <w:t xml:space="preserve"> Compare a simple routing/cache change with a more advanced optimization. Include quality regression, operational cost, and maintenance complexity.</w:t>
      </w:r>
    </w:p>
    <w:p>
      <w:pPr/>
      <w:r>
        <w:rPr>
          <w:b/>
          <w:i w:val="0"/>
        </w:rPr>
        <w:t>Part C — Judgment:</w:t>
      </w:r>
      <w:r>
        <w:rPr>
          <w:b w:val="0"/>
          <w:i w:val="0"/>
        </w:rPr>
        <w:t xml:space="preserve"> Define a measurable trigger for adopting the advanced option and a rollback criterion if it disappoints.</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3</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2</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Serving-at-Scale Trade-off Analysis</w:t>
      </w:r>
    </w:p>
    <w:p>
      <w:pPr>
        <w:pStyle w:val="Submission"/>
        <w:ind w:left="144" w:right="144"/>
        <w:shd w:fill="EAF3E5"/>
      </w:pPr>
      <w:r>
        <w:rPr>
          <w:b w:val="0"/>
          <w:i w:val="0"/>
        </w:rPr>
        <w:t>Type: Applied analysis. Points: 25. Submit one PDF or DOCX to Week 11 Assignment 2. Aim for 600–800 words of analysis plus the requested matrix, diagram, prompts, or evidence appendix; these artifacts are not included in the word guide.</w:t>
      </w:r>
    </w:p>
    <w:p>
      <w:pPr/>
      <w:r>
        <w:rPr>
          <w:b w:val="0"/>
          <w:i w:val="0"/>
        </w:rPr>
        <w:t xml:space="preserve">Use </w:t>
      </w:r>
      <w:r>
        <w:rPr>
          <w:b/>
          <w:i w:val="0"/>
        </w:rPr>
        <w:t>Serving Search at Scale</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Use Serving Search at Scale to explain how batching, caching, and model optimization can interact rather than deliver independent gains.</w:t>
      </w:r>
    </w:p>
    <w:p>
      <w:pPr>
        <w:pStyle w:val="ListNumber"/>
        <w:numPr>
          <w:ilvl w:val="0"/>
          <w:numId w:val="82"/>
        </w:numPr>
      </w:pPr>
      <w:r>
        <w:rPr>
          <w:b w:val="0"/>
          <w:i w:val="0"/>
        </w:rPr>
        <w:t>Define a baseline workload, latency target, and cost assumption. Compare two optimization proposals, including one simple and one advanced technique.</w:t>
      </w:r>
    </w:p>
    <w:p>
      <w:pPr>
        <w:pStyle w:val="ListNumber"/>
        <w:numPr>
          <w:ilvl w:val="0"/>
          <w:numId w:val="83"/>
        </w:numPr>
      </w:pPr>
      <w:r>
        <w:rPr>
          <w:b w:val="0"/>
          <w:i w:val="0"/>
        </w:rPr>
        <w:t>Design an experiment that changes one factor at a time before considering combinations. Include quality checks, tail latency, and a workload where the proposed improvement could fail.</w:t>
      </w:r>
    </w:p>
    <w:p>
      <w:pPr>
        <w:pStyle w:val="ListNumber"/>
        <w:numPr>
          <w:ilvl w:val="0"/>
          <w:numId w:val="84"/>
        </w:numPr>
      </w:pPr>
      <w:r>
        <w:rPr>
          <w:b w:val="0"/>
          <w:i w:val="0"/>
        </w:rPr>
        <w:t>Recommend a staged optimization plan. Quantify only what your assumptions or evidence support, and explain whether the technique fits your own project now, later, or not at all.</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8</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25</w:t>
            </w:r>
          </w:p>
        </w:tc>
      </w:tr>
    </w:tbl>
    <w:p>
      <w:r>
        <w:br w:type="page"/>
      </w:r>
    </w:p>
    <w:p>
      <w:pPr>
        <w:pStyle w:val="Heading3"/>
      </w:pPr>
      <w:r>
        <w:rPr>
          <w:b w:val="0"/>
          <w:i w:val="0"/>
        </w:rPr>
        <w:t>Assignment 3 — Research Assistant Milestone 11: Optimization Plan</w:t>
      </w:r>
    </w:p>
    <w:p>
      <w:pPr>
        <w:pStyle w:val="Submission"/>
        <w:ind w:left="144" w:right="144"/>
        <w:shd w:fill="EAF3E5"/>
      </w:pPr>
      <w:r>
        <w:rPr>
          <w:b w:val="0"/>
          <w:i w:val="0"/>
        </w:rPr>
        <w:t>Type: Project portfolio milestone. Points: 15. Submit a PDF or DOCX to Week 11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Optimization Plan</w:t>
      </w:r>
      <w:r>
        <w:rPr>
          <w:b w:val="0"/>
          <w:i w:val="0"/>
        </w:rPr>
        <w:t xml:space="preserve"> to your project portfolio:</w:t>
      </w:r>
    </w:p>
    <w:p>
      <w:pPr>
        <w:pStyle w:val="ListNumber"/>
        <w:numPr>
          <w:ilvl w:val="0"/>
          <w:numId w:val="85"/>
        </w:numPr>
      </w:pPr>
      <w:r>
        <w:rPr>
          <w:b/>
          <w:i w:val="0"/>
        </w:rPr>
        <w:t>Expected scale</w:t>
      </w:r>
      <w:r>
        <w:rPr>
          <w:b w:val="0"/>
          <w:i w:val="0"/>
        </w:rPr>
        <w:t>: Your realistic query volume estimate.</w:t>
      </w:r>
    </w:p>
    <w:p>
      <w:pPr>
        <w:pStyle w:val="ListNumber"/>
        <w:numPr>
          <w:ilvl w:val="0"/>
          <w:numId w:val="85"/>
        </w:numPr>
      </w:pPr>
      <w:r>
        <w:rPr>
          <w:b/>
          <w:i w:val="0"/>
        </w:rPr>
        <w:t>Cost and latency budget</w:t>
      </w:r>
      <w:r>
        <w:rPr>
          <w:b w:val="0"/>
          <w:i w:val="0"/>
        </w:rPr>
        <w:t>: What you'd expect to pay and how fast a response needs to be.</w:t>
      </w:r>
    </w:p>
    <w:p>
      <w:pPr>
        <w:pStyle w:val="ListNumber"/>
        <w:numPr>
          <w:ilvl w:val="0"/>
          <w:numId w:val="85"/>
        </w:numPr>
      </w:pPr>
      <w:r>
        <w:rPr>
          <w:b/>
          <w:i w:val="0"/>
        </w:rPr>
        <w:t>First bottleneck</w:t>
      </w:r>
      <w:r>
        <w:rPr>
          <w:b w:val="0"/>
          <w:i w:val="0"/>
        </w:rPr>
        <w:t>: What would break first under significantly higher load, and why.</w:t>
      </w:r>
    </w:p>
    <w:p>
      <w:pPr>
        <w:pStyle w:val="ListNumber"/>
        <w:numPr>
          <w:ilvl w:val="0"/>
          <w:numId w:val="85"/>
        </w:numPr>
      </w:pPr>
      <w:r>
        <w:rPr>
          <w:b/>
          <w:i w:val="0"/>
        </w:rPr>
        <w:t>Applicability call</w:t>
      </w:r>
      <w:r>
        <w:rPr>
          <w:b w:val="0"/>
          <w:i w:val="0"/>
        </w:rPr>
        <w:t>: Whether this chapter's advanced techniques apply to your project now, later, or not at all, with reasoning.</w:t>
      </w:r>
    </w:p>
    <w:p>
      <w:pPr>
        <w:pStyle w:val="Heading4"/>
      </w:pPr>
      <w:r>
        <w:rPr>
          <w:b w:val="0"/>
          <w:i w:val="0"/>
        </w:rPr>
        <w:t>What Makes a Strong Milestone</w:t>
      </w:r>
    </w:p>
    <w:p>
      <w:pPr/>
      <w:r>
        <w:rPr>
          <w:b w:val="0"/>
          <w:i w:val="0"/>
        </w:rPr>
        <w:t xml:space="preserve">A strong </w:t>
      </w:r>
      <w:r>
        <w:rPr>
          <w:b/>
          <w:i w:val="0"/>
        </w:rPr>
        <w:t>Optimization Plan</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Expected scale</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4</w:t>
            </w:r>
          </w:p>
        </w:tc>
      </w:tr>
      <w:tr>
        <w:trPr>
          <w:cantSplit/>
        </w:trPr>
        <w:tc>
          <w:tcPr>
            <w:tcW w:type="dxa" w:w="2550"/>
            <w:vAlign w:val="top"/>
            <w:shd w:fill="F5F8FB"/>
          </w:tcPr>
          <w:p>
            <w:pPr>
              <w:pStyle w:val="TableText"/>
            </w:pPr>
            <w:r>
              <w:rPr>
                <w:b w:val="0"/>
                <w:i w:val="0"/>
              </w:rPr>
              <w:t>Cost and latency budget</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First bottleneck</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Applicability call</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15</w:t>
            </w:r>
          </w:p>
        </w:tc>
      </w:tr>
    </w:tbl>
    <w:p>
      <w:r>
        <w:br w:type="page"/>
      </w:r>
    </w:p>
    <w:p>
      <w:pPr>
        <w:pStyle w:val="Heading3"/>
      </w:pPr>
      <w:r>
        <w:rPr>
          <w:b w:val="0"/>
          <w:i w:val="0"/>
        </w:rPr>
        <w:t>Week 11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When Is Optimization Worth the Complexity?</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10</w:t>
            </w:r>
          </w:p>
        </w:tc>
      </w:tr>
      <w:tr>
        <w:trPr>
          <w:cantSplit/>
        </w:trPr>
        <w:tc>
          <w:tcPr>
            <w:tcW w:type="dxa" w:w="4450"/>
            <w:vAlign w:val="top"/>
            <w:shd w:fill="F5F8FB"/>
          </w:tcPr>
          <w:p>
            <w:pPr>
              <w:pStyle w:val="TableText"/>
            </w:pPr>
            <w:r>
              <w:rPr>
                <w:b w:val="0"/>
                <w:i w:val="0"/>
              </w:rPr>
              <w:t>Serving-at-Scale Trade-off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25</w:t>
            </w:r>
          </w:p>
        </w:tc>
      </w:tr>
      <w:tr>
        <w:trPr>
          <w:cantSplit/>
        </w:trPr>
        <w:tc>
          <w:tcPr>
            <w:tcW w:type="dxa" w:w="4450"/>
            <w:vAlign w:val="top"/>
            <w:shd w:fill="EAF2FA"/>
          </w:tcPr>
          <w:p>
            <w:pPr>
              <w:pStyle w:val="TableText"/>
            </w:pPr>
            <w:r>
              <w:rPr>
                <w:b w:val="0"/>
                <w:i w:val="0"/>
              </w:rPr>
              <w:t>Optimization Plan</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15</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50</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Optimization Plan</w:t>
      </w:r>
      <w:r>
        <w:rPr>
          <w:b w:val="0"/>
          <w:i w:val="0"/>
        </w:rPr>
        <w:t xml:space="preserve"> becomes part 11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11 Module Guide</w:t>
    </w:r>
  </w:p>
  <w:p>
    <w:pPr>
      <w:pStyle w:val="Footer"/>
    </w:pPr>
    <w:r>
      <w:t>Advanced Techniques and Optimization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11-optimization.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