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12 Module Guide</w:t>
      </w:r>
    </w:p>
    <w:p>
      <w:pPr>
        <w:pStyle w:val="Heading2"/>
      </w:pPr>
      <w:r>
        <w:rPr>
          <w:b w:val="0"/>
          <w:i w:val="0"/>
        </w:rPr>
        <w:t>AI Safety, Alignment, and Interpretability</w:t>
      </w:r>
    </w:p>
    <w:p>
      <w:pPr/>
      <w:r>
        <w:rPr>
          <w:b/>
          <w:i w:val="0"/>
        </w:rPr>
        <w:t>Chapter:</w:t>
      </w:r>
      <w:r>
        <w:rPr>
          <w:b w:val="0"/>
          <w:i w:val="0"/>
        </w:rPr>
        <w:t xml:space="preserve"> Chapter 12: AI Safety, Alignment, and Interpretability</w:t>
      </w:r>
    </w:p>
    <w:p>
      <w:pPr/>
      <w:r>
        <w:rPr>
          <w:b/>
          <w:i w:val="0"/>
        </w:rPr>
        <w:t>Project:</w:t>
      </w:r>
      <w:r>
        <w:rPr>
          <w:b w:val="0"/>
          <w:i w:val="0"/>
        </w:rPr>
        <w:t xml:space="preserve"> Red-Team Review</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12 Introduction &amp; Objectives</w:t>
      </w:r>
    </w:p>
    <w:p>
      <w:pPr>
        <w:pStyle w:val="Heading4"/>
      </w:pPr>
      <w:r>
        <w:rPr>
          <w:b w:val="0"/>
          <w:i w:val="0"/>
        </w:rPr>
        <w:t>Module Introduction</w:t>
      </w:r>
    </w:p>
    <w:p>
      <w:pPr/>
      <w:r>
        <w:rPr>
          <w:b w:val="0"/>
          <w:i w:val="0"/>
        </w:rPr>
        <w:t xml:space="preserve">Back in Chapter 1, you learned that a language model is, at its mechanical core, a system trained to predict the next token. Nothing in that description says anything about being helpful, honest, or willing to refuse a harmful request. Those behaviors, the ones that make a model something you can actually deploy in front of real users, come from somewhere else, a deliberate, separate layer of training built specifically to shape </w:t>
      </w:r>
      <w:r>
        <w:rPr>
          <w:b w:val="0"/>
          <w:i/>
        </w:rPr>
        <w:t>how</w:t>
      </w:r>
      <w:r>
        <w:rPr>
          <w:b w:val="0"/>
          <w:i w:val="0"/>
        </w:rPr>
        <w:t xml:space="preserve"> a capable model behaves, not just what it knows. That layer is called alignment, and this chapter is about how it actually works.</w:t>
      </w:r>
    </w:p>
    <w:p>
      <w:pPr/>
      <w:r>
        <w:rPr>
          <w:b w:val="0"/>
          <w:i w:val="0"/>
        </w:rPr>
        <w:t>This is a different kind of chapter than Chapter 13, which follows it. Chapter 13 asks applied questions: is this system biased, is it being used responsibly, what should an organization's AI governance look like? This chapter asks a more technical question underneath those: what actually makes a model behave safely in the first place, what are the engineering techniques involved, and where do they fall short? If Chapter 13 is about using AI responsibly, this chapter is about how the AI itself was built to be usable responsibly, or wasn't.</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the alignment problem and the role of post-training.</w:t>
            </w:r>
          </w:p>
        </w:tc>
        <w:tc>
          <w:tcPr>
            <w:tcW w:type="dxa" w:w="2280"/>
            <w:vAlign w:val="top"/>
            <w:shd w:fill="EAF2FA"/>
          </w:tcPr>
          <w:p>
            <w:pPr>
              <w:pStyle w:val="TableText"/>
            </w:pPr>
            <w:r>
              <w:rPr>
                <w:b w:val="0"/>
                <w:i w:val="0"/>
              </w:rPr>
              <w:t>CO 1 / PSLOs 1</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RLHF and Constitutional AI as behavioral-shaping approaches.</w:t>
            </w:r>
          </w:p>
        </w:tc>
        <w:tc>
          <w:tcPr>
            <w:tcW w:type="dxa" w:w="2280"/>
            <w:vAlign w:val="top"/>
            <w:shd w:fill="F5F8FB"/>
          </w:tcPr>
          <w:p>
            <w:pPr>
              <w:pStyle w:val="TableText"/>
            </w:pPr>
            <w:r>
              <w:rPr>
                <w:b w:val="0"/>
                <w:i w:val="0"/>
              </w:rPr>
              <w:t>CO 1 / PSLOs 1</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the limits of behavioral tests and interpretability evidence.</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Design a bounded red-team review addressing a domain-specific risk.</w:t>
            </w:r>
          </w:p>
        </w:tc>
        <w:tc>
          <w:tcPr>
            <w:tcW w:type="dxa" w:w="2280"/>
            <w:vAlign w:val="top"/>
            <w:shd w:fill="F5F8FB"/>
          </w:tcPr>
          <w:p>
            <w:pPr>
              <w:pStyle w:val="TableText"/>
            </w:pPr>
            <w:r>
              <w:rPr>
                <w:b w:val="0"/>
                <w:i w:val="0"/>
              </w:rPr>
              <w:t>CO 4 / PSLOs 5</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Critique scholarly evidence for an alignment approach.</w:t>
            </w:r>
          </w:p>
        </w:tc>
        <w:tc>
          <w:tcPr>
            <w:tcW w:type="dxa" w:w="2280"/>
            <w:vAlign w:val="top"/>
            <w:shd w:fill="EAF2FA"/>
          </w:tcPr>
          <w:p>
            <w:pPr>
              <w:pStyle w:val="TableText"/>
            </w:pPr>
            <w:r>
              <w:rPr>
                <w:b w:val="0"/>
                <w:i w:val="0"/>
              </w:rPr>
              <w:t>CO 5 / PSLOs 1, 4, 6</w:t>
            </w:r>
          </w:p>
        </w:tc>
      </w:tr>
    </w:tbl>
    <w:p>
      <w:pPr>
        <w:pStyle w:val="Heading4"/>
      </w:pPr>
      <w:r>
        <w:rPr>
          <w:b w:val="0"/>
          <w:i w:val="0"/>
        </w:rPr>
        <w:t>Approved CO / PSLO Alignment</w:t>
      </w:r>
    </w:p>
    <w:p>
      <w:pPr/>
      <w:r>
        <w:rPr>
          <w:b w:val="0"/>
          <w:i w:val="0"/>
        </w:rPr>
        <w:t xml:space="preserve">This week emphasizes </w:t>
      </w:r>
      <w:r>
        <w:rPr>
          <w:b/>
          <w:i w:val="0"/>
        </w:rPr>
        <w:t>CO 1, CO 3, CO 4, CO 5 / PSLOs 1, 3, 4, 5, 6</w:t>
      </w:r>
      <w:r>
        <w:rPr>
          <w:b w:val="0"/>
          <w:i w:val="0"/>
        </w:rPr>
        <w:t>. Each objective uses only the approved CO-to-PSLO mapping; a PSLO code indicates curricular alignment, not that this single week independently demonstrates the entire program outcome.</w:t>
      </w:r>
    </w:p>
    <w:p>
      <w:pPr/>
      <w:r>
        <w:rPr>
          <w:b/>
          <w:i w:val="0"/>
        </w:rPr>
        <w:t>CO 1:</w:t>
      </w:r>
      <w:r>
        <w:rPr>
          <w:b w:val="0"/>
          <w:i w:val="0"/>
        </w:rPr>
        <w:t xml:space="preserve"> Analyze the theoretical foundations, architectures, and underlying mechanisms of Large Language Models and generative artificial intelligence systems.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4:</w:t>
      </w:r>
      <w:r>
        <w:rPr>
          <w:b w:val="0"/>
          <w:i w:val="0"/>
        </w:rPr>
        <w:t xml:space="preserve"> Assess ethical, societal, legal, and security considerations associated with the development and deployment of generative artificial intelligence systems.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12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12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12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Red-Team Review.</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12: AI Safety, Alignment, and Interpretability</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Anthropic's Constitutional AI in Practice</w:t>
      </w:r>
      <w:r>
        <w:rPr>
          <w:b w:val="0"/>
          <w:i w:val="0"/>
        </w:rPr>
        <w:t xml:space="preserve">, the wrap-up, and </w:t>
      </w:r>
      <w:r>
        <w:rPr>
          <w:b/>
          <w:i w:val="0"/>
        </w:rPr>
        <w:t>Project Milestone: Red-Team Review</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5 defensive-prompt material and Chapter 10 guardrails/monitoring</w:t>
      </w:r>
    </w:p>
    <w:p>
      <w:pPr/>
      <w:r>
        <w:rPr>
          <w:b w:val="0"/>
          <w:i w:val="0"/>
        </w:rPr>
        <w:t>Focus: Use for operational defenses. The primary chapter and its scholarly readings supply alignment and interpretability.</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12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Bai, Y., et al. (2022). "Constitutional AI: Harmlessness from AI Feedback" — The paper behind the approach covered in section 12.2 and this chapter's case study.</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12 Assignments</w:t>
      </w:r>
    </w:p>
    <w:p>
      <w:pPr/>
      <w:r>
        <w:rPr>
          <w:b w:val="0"/>
          <w:i w:val="0"/>
        </w:rPr>
        <w:t xml:space="preserve">The discussion develops a judgment about </w:t>
      </w:r>
      <w:r>
        <w:rPr>
          <w:b/>
          <w:i w:val="0"/>
        </w:rPr>
        <w:t>Can We Know Whether a Model Is Aligned</w:t>
      </w:r>
      <w:r>
        <w:rPr>
          <w:b w:val="0"/>
          <w:i w:val="0"/>
        </w:rPr>
        <w:t>. The applied work tests that judgment against Anthropic's Constitutional AI in Practice. The milestone carries the evidence into Red-Team Review.</w:t>
      </w:r>
    </w:p>
    <w:p>
      <w:pPr>
        <w:pStyle w:val="Heading3"/>
      </w:pPr>
      <w:r>
        <w:rPr>
          <w:b w:val="0"/>
          <w:i w:val="0"/>
        </w:rPr>
        <w:t>Assignment 1 — Can We Know Whether a Model Is Aligned?</w:t>
      </w:r>
    </w:p>
    <w:p>
      <w:pPr>
        <w:pStyle w:val="Submission"/>
        <w:ind w:left="144" w:right="144"/>
        <w:shd w:fill="EAF3E5"/>
      </w:pPr>
      <w:r>
        <w:rPr>
          <w:b w:val="0"/>
          <w:i w:val="0"/>
        </w:rPr>
        <w:t>Type: Discussion Board. Points: 10. Submit one initial post and two peer responses in the Week 12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Choose an observable behavior that you would count as evidence of alignment in your domain.</w:t>
      </w:r>
    </w:p>
    <w:p>
      <w:pPr/>
      <w:r>
        <w:rPr>
          <w:b/>
          <w:i w:val="0"/>
        </w:rPr>
        <w:t>Part B — Comparison:</w:t>
      </w:r>
      <w:r>
        <w:rPr>
          <w:b w:val="0"/>
          <w:i w:val="0"/>
        </w:rPr>
        <w:t xml:space="preserve"> Compare training-based alignment with runtime guardrails. Explain why success on a test does not establish alignment in all contexts.</w:t>
      </w:r>
    </w:p>
    <w:p>
      <w:pPr/>
      <w:r>
        <w:rPr>
          <w:b/>
          <w:i w:val="0"/>
        </w:rPr>
        <w:t>Part C — Judgment:</w:t>
      </w:r>
      <w:r>
        <w:rPr>
          <w:b w:val="0"/>
          <w:i w:val="0"/>
        </w:rPr>
        <w:t xml:space="preserve"> Name one conflict between helpfulness and accuracy/honesty, then propose a bounded red-team test and mitigation.</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Constitutional AI + Structured Red-Team Exercise</w:t>
      </w:r>
    </w:p>
    <w:p>
      <w:pPr>
        <w:pStyle w:val="Submission"/>
        <w:ind w:left="144" w:right="144"/>
        <w:shd w:fill="EAF3E5"/>
      </w:pPr>
      <w:r>
        <w:rPr>
          <w:b w:val="0"/>
          <w:i w:val="0"/>
        </w:rPr>
        <w:t>Type: Applied analysis. Points: 25. Submit one PDF or DOCX to Week 12 Assignment 2. Aim for 600–800 words of analysis plus the requested matrix, diagram, prompts, or evidence appendix; these artifacts are not included in the word guide.</w:t>
      </w:r>
    </w:p>
    <w:p>
      <w:pPr/>
      <w:r>
        <w:rPr>
          <w:b w:val="0"/>
          <w:i w:val="0"/>
        </w:rPr>
        <w:t xml:space="preserve">Use </w:t>
      </w:r>
      <w:r>
        <w:rPr>
          <w:b/>
          <w:i w:val="0"/>
        </w:rPr>
        <w:t>Anthropic's Constitutional AI in Practice</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Analyze the Constitutional AI case: distinguish explicit guiding principles from proof that every output obeys them. Compare the role of human feedback with principle-based critique.</w:t>
      </w:r>
    </w:p>
    <w:p>
      <w:pPr>
        <w:pStyle w:val="ListNumber"/>
        <w:numPr>
          <w:ilvl w:val="0"/>
          <w:numId w:val="82"/>
        </w:numPr>
      </w:pPr>
      <w:r>
        <w:rPr>
          <w:b w:val="0"/>
          <w:i w:val="0"/>
        </w:rPr>
        <w:t>Write three concrete evaluation principles for your assistant. Design three safe adversarial scenarios using synthetic data and your own system or a paper walkthrough.</w:t>
      </w:r>
    </w:p>
    <w:p>
      <w:pPr>
        <w:pStyle w:val="ListNumber"/>
        <w:numPr>
          <w:ilvl w:val="0"/>
          <w:numId w:val="83"/>
        </w:numPr>
      </w:pPr>
      <w:r>
        <w:rPr>
          <w:b w:val="0"/>
          <w:i w:val="0"/>
        </w:rPr>
        <w:t>Record the attempted behavior, expected boundary, observed or projected outcome, and severity. Keep results distinguishable from predictions and avoid testing other people’s systems.</w:t>
      </w:r>
    </w:p>
    <w:p>
      <w:pPr>
        <w:pStyle w:val="ListNumber"/>
        <w:numPr>
          <w:ilvl w:val="0"/>
          <w:numId w:val="84"/>
        </w:numPr>
      </w:pPr>
      <w:r>
        <w:rPr>
          <w:b w:val="0"/>
          <w:i w:val="0"/>
        </w:rPr>
        <w:t>Recommend one specific mitigation and a retest. Explain what interpretability or further evaluation might reveal and what remains unknown.</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12: Red-Team Review</w:t>
      </w:r>
    </w:p>
    <w:p>
      <w:pPr>
        <w:pStyle w:val="Submission"/>
        <w:ind w:left="144" w:right="144"/>
        <w:shd w:fill="EAF3E5"/>
      </w:pPr>
      <w:r>
        <w:rPr>
          <w:b w:val="0"/>
          <w:i w:val="0"/>
        </w:rPr>
        <w:t>Type: Project portfolio milestone. Points: 15. Submit a PDF or DOCX to Week 12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Red-Team Review</w:t>
      </w:r>
      <w:r>
        <w:rPr>
          <w:b w:val="0"/>
          <w:i w:val="0"/>
        </w:rPr>
        <w:t xml:space="preserve"> to your project portfolio:</w:t>
      </w:r>
    </w:p>
    <w:p>
      <w:pPr>
        <w:pStyle w:val="ListNumber"/>
        <w:numPr>
          <w:ilvl w:val="0"/>
          <w:numId w:val="85"/>
        </w:numPr>
      </w:pPr>
      <w:r>
        <w:rPr>
          <w:b/>
          <w:i w:val="0"/>
        </w:rPr>
        <w:t>Adversarial walkthrough</w:t>
      </w:r>
      <w:r>
        <w:rPr>
          <w:b w:val="0"/>
          <w:i w:val="0"/>
        </w:rPr>
        <w:t>: What a deliberately adversarial user would try against your current design, and whether it would hold up.</w:t>
      </w:r>
    </w:p>
    <w:p>
      <w:pPr>
        <w:pStyle w:val="ListNumber"/>
        <w:numPr>
          <w:ilvl w:val="0"/>
          <w:numId w:val="85"/>
        </w:numPr>
      </w:pPr>
      <w:r>
        <w:rPr>
          <w:b/>
          <w:i w:val="0"/>
        </w:rPr>
        <w:t>Domain-specific alignment risk</w:t>
      </w:r>
      <w:r>
        <w:rPr>
          <w:b w:val="0"/>
          <w:i w:val="0"/>
        </w:rPr>
        <w:t>: One concrete way your assistant's implicit objectives could conflict with accuracy or honesty in your specific domain.</w:t>
      </w:r>
    </w:p>
    <w:p>
      <w:pPr>
        <w:pStyle w:val="ListNumber"/>
        <w:numPr>
          <w:ilvl w:val="0"/>
          <w:numId w:val="85"/>
        </w:numPr>
      </w:pPr>
      <w:r>
        <w:rPr>
          <w:b/>
          <w:i w:val="0"/>
        </w:rPr>
        <w:t>Mitigation</w:t>
      </w:r>
      <w:r>
        <w:rPr>
          <w:b w:val="0"/>
          <w:i w:val="0"/>
        </w:rPr>
        <w:t>: One concrete safeguard addressing the risk you identified, grounded in specific techniques from this book, not a general statement of good intentions.</w:t>
      </w:r>
    </w:p>
    <w:p>
      <w:pPr>
        <w:pStyle w:val="Heading4"/>
      </w:pPr>
      <w:r>
        <w:rPr>
          <w:b w:val="0"/>
          <w:i w:val="0"/>
        </w:rPr>
        <w:t>What Makes a Strong Milestone</w:t>
      </w:r>
    </w:p>
    <w:p>
      <w:pPr/>
      <w:r>
        <w:rPr>
          <w:b w:val="0"/>
          <w:i w:val="0"/>
        </w:rPr>
        <w:t xml:space="preserve">A strong </w:t>
      </w:r>
      <w:r>
        <w:rPr>
          <w:b/>
          <w:i w:val="0"/>
        </w:rPr>
        <w:t>Red-Team Review</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Adversarial walkthrough</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Domain-specific alignment risk</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Mitigation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15</w:t>
            </w:r>
          </w:p>
        </w:tc>
      </w:tr>
    </w:tbl>
    <w:p>
      <w:r>
        <w:br w:type="page"/>
      </w:r>
    </w:p>
    <w:p>
      <w:pPr>
        <w:pStyle w:val="Heading3"/>
      </w:pPr>
      <w:r>
        <w:rPr>
          <w:b w:val="0"/>
          <w:i w:val="0"/>
        </w:rPr>
        <w:t>Week 12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Can We Know Whether a Model Is Aligned?</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Constitutional AI + Structured Red-Team Exercise</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Red-Team Review</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Red-Team Review</w:t>
      </w:r>
      <w:r>
        <w:rPr>
          <w:b w:val="0"/>
          <w:i w:val="0"/>
        </w:rPr>
        <w:t xml:space="preserve"> becomes part 12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12 Module Guide</w:t>
    </w:r>
  </w:p>
  <w:p>
    <w:pPr>
      <w:pStyle w:val="Footer"/>
    </w:pPr>
    <w:r>
      <w:t>AI Safety, Alignment, and Interpretability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12-safety-alignment.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