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b w:val="0"/>
          <w:i w:val="0"/>
        </w:rPr>
        <w:t>GENERATIVE AI</w:t>
      </w:r>
    </w:p>
    <w:p>
      <w:pPr/>
      <w:r>
        <w:rPr>
          <w:b w:val="0"/>
          <w:i w:val="0"/>
        </w:rPr>
        <w:t>Graduate Course | First Open Edition</w:t>
      </w:r>
    </w:p>
    <w:p>
      <w:pPr>
        <w:pStyle w:val="Title"/>
      </w:pPr>
      <w:r>
        <w:rPr>
          <w:b w:val="0"/>
          <w:i w:val="0"/>
        </w:rPr>
        <w:t>Week 10 Module Guide</w:t>
      </w:r>
    </w:p>
    <w:p>
      <w:pPr>
        <w:pStyle w:val="Heading2"/>
      </w:pPr>
      <w:r>
        <w:rPr>
          <w:b w:val="0"/>
          <w:i w:val="0"/>
        </w:rPr>
        <w:t>Evaluating Generative AI Systems</w:t>
      </w:r>
    </w:p>
    <w:p>
      <w:pPr/>
      <w:r>
        <w:rPr>
          <w:b/>
          <w:i w:val="0"/>
        </w:rPr>
        <w:t>Chapter:</w:t>
      </w:r>
      <w:r>
        <w:rPr>
          <w:b w:val="0"/>
          <w:i w:val="0"/>
        </w:rPr>
        <w:t xml:space="preserve"> Chapter 10: Evaluating Generative AI Systems</w:t>
      </w:r>
    </w:p>
    <w:p>
      <w:pPr/>
      <w:r>
        <w:rPr>
          <w:b/>
          <w:i w:val="0"/>
        </w:rPr>
        <w:t>Project:</w:t>
      </w:r>
      <w:r>
        <w:rPr>
          <w:b w:val="0"/>
          <w:i w:val="0"/>
        </w:rPr>
        <w:t xml:space="preserve"> Evaluation Plan</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10 Introduction &amp; Objectives</w:t>
      </w:r>
    </w:p>
    <w:p>
      <w:pPr>
        <w:pStyle w:val="Heading4"/>
      </w:pPr>
      <w:r>
        <w:rPr>
          <w:b w:val="0"/>
          <w:i w:val="0"/>
        </w:rPr>
        <w:t>Module Introduction</w:t>
      </w:r>
    </w:p>
    <w:p>
      <w:pPr/>
      <w:r>
        <w:rPr>
          <w:b w:val="0"/>
          <w:i w:val="0"/>
        </w:rPr>
        <w:t>Two teams, at two different companies, each announce that their AI system is "95% accurate." The first team measured this against a fixed test set of questions with known correct answers. The second team measured it as the percentage of customer conversations that ended without a human escalation. Both numbers are real. Both numbers are called "accuracy." They measure almost entirely different things, and neither one, on its own, tells you whether the system is actually good at the job it was built to do.</w:t>
      </w:r>
    </w:p>
    <w:p>
      <w:pPr/>
      <w:r>
        <w:rPr>
          <w:b w:val="0"/>
          <w:i w:val="0"/>
        </w:rPr>
        <w:t xml:space="preserve">This is the problem this chapter exists to solve. Every chapter before this one has asked you to design something, a prompt, a retrieval system, an agent's capability boundary, and every chapter from here forward will ask you to defend a claim about how well something works. Evaluation is the discipline that makes that defense honest rather than wishful. It's also, not coincidentally, the discipline most often skipped or done badly in real AI projects, because a working demo </w:t>
      </w:r>
      <w:r>
        <w:rPr>
          <w:b w:val="0"/>
          <w:i/>
        </w:rPr>
        <w:t>feels</w:t>
      </w:r>
      <w:r>
        <w:rPr>
          <w:b w:val="0"/>
          <w:i w:val="0"/>
        </w:rPr>
        <w:t xml:space="preserve"> like evidence of quality in a way that's genuinely seductive and genuinely misleading.</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Design evaluation criteria tied to concrete user outcomes.</w:t>
            </w:r>
          </w:p>
        </w:tc>
        <w:tc>
          <w:tcPr>
            <w:tcW w:type="dxa" w:w="2280"/>
            <w:vAlign w:val="top"/>
            <w:shd w:fill="EAF2FA"/>
          </w:tcPr>
          <w:p>
            <w:pPr>
              <w:pStyle w:val="TableText"/>
            </w:pPr>
            <w:r>
              <w:rPr>
                <w:b w:val="0"/>
                <w:i w:val="0"/>
              </w:rPr>
              <w:t>CO 3 / PSLOs 3, 4</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Analysis</w:t>
            </w:r>
          </w:p>
        </w:tc>
        <w:tc>
          <w:tcPr>
            <w:tcW w:type="dxa" w:w="5900"/>
            <w:vAlign w:val="top"/>
            <w:shd w:fill="F5F8FB"/>
          </w:tcPr>
          <w:p>
            <w:pPr>
              <w:pStyle w:val="TableText"/>
            </w:pPr>
            <w:r>
              <w:rPr>
                <w:b w:val="0"/>
                <w:i w:val="0"/>
              </w:rPr>
              <w:t>Compare automated, human, and model-judge methods and their limitations.</w:t>
            </w:r>
          </w:p>
        </w:tc>
        <w:tc>
          <w:tcPr>
            <w:tcW w:type="dxa" w:w="2280"/>
            <w:vAlign w:val="top"/>
            <w:shd w:fill="F5F8FB"/>
          </w:tcPr>
          <w:p>
            <w:pPr>
              <w:pStyle w:val="TableText"/>
            </w:pPr>
            <w:r>
              <w:rPr>
                <w:b w:val="0"/>
                <w:i w:val="0"/>
              </w:rPr>
              <w:t>CO 3 / PSLOs 3, 4</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Develop a human-evaluation rubric and typical, edge, and adversarial cases.</w:t>
            </w:r>
          </w:p>
        </w:tc>
        <w:tc>
          <w:tcPr>
            <w:tcW w:type="dxa" w:w="2280"/>
            <w:vAlign w:val="top"/>
            <w:shd w:fill="EAF2FA"/>
          </w:tcPr>
          <w:p>
            <w:pPr>
              <w:pStyle w:val="TableText"/>
            </w:pPr>
            <w:r>
              <w:rPr>
                <w:b w:val="0"/>
                <w:i w:val="0"/>
              </w:rPr>
              <w:t>CO 3 / PSLOs 3, 4</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Critique research evidence for an evaluation method.</w:t>
            </w:r>
          </w:p>
        </w:tc>
        <w:tc>
          <w:tcPr>
            <w:tcW w:type="dxa" w:w="2280"/>
            <w:vAlign w:val="top"/>
            <w:shd w:fill="F5F8FB"/>
          </w:tcPr>
          <w:p>
            <w:pPr>
              <w:pStyle w:val="TableText"/>
            </w:pPr>
            <w:r>
              <w:rPr>
                <w:b w:val="0"/>
                <w:i w:val="0"/>
              </w:rPr>
              <w:t>CO 5 / PSLOs 1, 4, 6</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Evaluate RAG or agent failures with component-specific checks.</w:t>
            </w:r>
          </w:p>
        </w:tc>
        <w:tc>
          <w:tcPr>
            <w:tcW w:type="dxa" w:w="2280"/>
            <w:vAlign w:val="top"/>
            <w:shd w:fill="EAF2FA"/>
          </w:tcPr>
          <w:p>
            <w:pPr>
              <w:pStyle w:val="TableText"/>
            </w:pPr>
            <w:r>
              <w:rPr>
                <w:b w:val="0"/>
                <w:i w:val="0"/>
              </w:rPr>
              <w:t>CO 3 / PSLOs 3, 4</w:t>
            </w:r>
          </w:p>
        </w:tc>
      </w:tr>
    </w:tbl>
    <w:p>
      <w:pPr>
        <w:pStyle w:val="Heading4"/>
      </w:pPr>
      <w:r>
        <w:rPr>
          <w:b w:val="0"/>
          <w:i w:val="0"/>
        </w:rPr>
        <w:t>Approved CO / PSLO Alignment</w:t>
      </w:r>
    </w:p>
    <w:p>
      <w:pPr/>
      <w:r>
        <w:rPr>
          <w:b w:val="0"/>
          <w:i w:val="0"/>
        </w:rPr>
        <w:t xml:space="preserve">This week emphasizes </w:t>
      </w:r>
      <w:r>
        <w:rPr>
          <w:b/>
          <w:i w:val="0"/>
        </w:rPr>
        <w:t>CO 3, CO 5 / PSLOs 1, 3, 4, 6</w:t>
      </w:r>
      <w:r>
        <w:rPr>
          <w:b w:val="0"/>
          <w:i w:val="0"/>
        </w:rPr>
        <w:t>. Each objective uses only the approved CO-to-PSLO mapping; a PSLO code indicates curricular alignment, not that this single week independently demonstrates the entire program outcome.</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10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10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10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Evaluation Plan.</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80"/>
        </w:numPr>
      </w:pPr>
      <w:r>
        <w:rPr>
          <w:b w:val="0"/>
          <w:i w:val="0"/>
        </w:rPr>
        <w:t>Consult the due dates shown in Blackboard; the schedule above is not a deadline policy.</w:t>
      </w:r>
    </w:p>
    <w:p>
      <w:pPr>
        <w:pStyle w:val="ListBullet"/>
        <w:numPr>
          <w:ilvl w:val="0"/>
          <w:numId w:val="80"/>
        </w:numPr>
      </w:pPr>
      <w:r>
        <w:rPr>
          <w:b w:val="0"/>
          <w:i w:val="0"/>
        </w:rPr>
        <w:t>Keep one research-assistant domain and maintain a revision history for the same portfolio.</w:t>
      </w:r>
    </w:p>
    <w:p>
      <w:pPr>
        <w:pStyle w:val="ListBullet"/>
        <w:numPr>
          <w:ilvl w:val="0"/>
          <w:numId w:val="80"/>
        </w:numPr>
      </w:pPr>
      <w:r>
        <w:rPr>
          <w:b w:val="0"/>
          <w:i w:val="0"/>
        </w:rPr>
        <w:t>Cite sources for claims. Label measured results, scenario assumptions, and projected behavior distinctly.</w:t>
      </w:r>
    </w:p>
    <w:p>
      <w:pPr>
        <w:pStyle w:val="ListBullet"/>
        <w:numPr>
          <w:ilvl w:val="0"/>
          <w:numId w:val="80"/>
        </w:numPr>
      </w:pPr>
      <w:r>
        <w:rPr>
          <w:b w:val="0"/>
          <w:i w:val="0"/>
        </w:rPr>
        <w:t>Use public, synthetic, or appropriately authorized data. Keep credentials and private personal information out of submitted examples.</w:t>
      </w:r>
    </w:p>
    <w:p>
      <w:pPr>
        <w:pStyle w:val="ListBullet"/>
        <w:numPr>
          <w:ilvl w:val="0"/>
          <w:numId w:val="80"/>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10: Evaluating Generative AI Systems</w:t>
      </w:r>
      <w:r>
        <w:rPr>
          <w:b w:val="0"/>
          <w:i w:val="0"/>
        </w:rPr>
        <w:t>.</w:t>
      </w:r>
    </w:p>
    <w:p>
      <w:pPr/>
      <w:hyperlink r:id="rId11">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How Anthropic Evaluates Claude</w:t>
      </w:r>
      <w:r>
        <w:rPr>
          <w:b w:val="0"/>
          <w:i w:val="0"/>
        </w:rPr>
        <w:t xml:space="preserve">, the wrap-up, and </w:t>
      </w:r>
      <w:r>
        <w:rPr>
          <w:b/>
          <w:i w:val="0"/>
        </w:rPr>
        <w:t>Project Milestone: Evaluation Plan</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Chapters 3 and 4: Evaluation Methodology; Evaluate AI Systems</w:t>
      </w:r>
    </w:p>
    <w:p>
      <w:pPr/>
      <w:r>
        <w:rPr>
          <w:b w:val="0"/>
          <w:i w:val="0"/>
        </w:rPr>
        <w:t>Focus: Criteria, functional correctness, AI as a judge, model selection, evaluation pipelines, and cost/latency.</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10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Liang, P., et al. (2022). "Holistic Evaluation of Language Models (HELM)" — A model for evaluating language models across many dimensions at once, rather than a single leaderboard score.</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10 Assignments</w:t>
      </w:r>
    </w:p>
    <w:p>
      <w:pPr/>
      <w:r>
        <w:rPr>
          <w:b w:val="0"/>
          <w:i w:val="0"/>
        </w:rPr>
        <w:t xml:space="preserve">The discussion develops a judgment about </w:t>
      </w:r>
      <w:r>
        <w:rPr>
          <w:b/>
          <w:i w:val="0"/>
        </w:rPr>
        <w:t>What Does It Mean for a Generative AI System to Be Good</w:t>
      </w:r>
      <w:r>
        <w:rPr>
          <w:b w:val="0"/>
          <w:i w:val="0"/>
        </w:rPr>
        <w:t>. The applied work tests that judgment against How Anthropic Evaluates Claude. The milestone carries the evidence into Evaluation Plan.</w:t>
      </w:r>
    </w:p>
    <w:p>
      <w:pPr>
        <w:pStyle w:val="Heading3"/>
      </w:pPr>
      <w:r>
        <w:rPr>
          <w:b w:val="0"/>
          <w:i w:val="0"/>
        </w:rPr>
        <w:t>Assignment 1 — What Does It Mean for a Generative AI System to Be Good?</w:t>
      </w:r>
    </w:p>
    <w:p>
      <w:pPr>
        <w:pStyle w:val="Submission"/>
        <w:ind w:left="144" w:right="144"/>
        <w:shd w:fill="EAF3E5"/>
      </w:pPr>
      <w:r>
        <w:rPr>
          <w:b w:val="0"/>
          <w:i w:val="0"/>
        </w:rPr>
        <w:t>Type: Discussion Board. Points: 50. Submit one initial post and two peer responses in the Week 10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Define good performance for one concrete assistant task and its intended user.</w:t>
      </w:r>
    </w:p>
    <w:p>
      <w:pPr/>
      <w:r>
        <w:rPr>
          <w:b/>
          <w:i w:val="0"/>
        </w:rPr>
        <w:t>Part B — Comparison:</w:t>
      </w:r>
      <w:r>
        <w:rPr>
          <w:b w:val="0"/>
          <w:i w:val="0"/>
        </w:rPr>
        <w:t xml:space="preserve"> Compare automated metrics, human evaluation, and an LLM judge for that task. Explain how a high score could hide a serious failure.</w:t>
      </w:r>
    </w:p>
    <w:p>
      <w:pPr/>
      <w:r>
        <w:rPr>
          <w:b/>
          <w:i w:val="0"/>
        </w:rPr>
        <w:t>Part C — Judgment:</w:t>
      </w:r>
      <w:r>
        <w:rPr>
          <w:b w:val="0"/>
          <w:i w:val="0"/>
        </w:rPr>
        <w:t xml:space="preserve"> Propose a release criterion and a test case that could overturn your confidence in the system.</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15</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10</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10</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50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Evaluation Design + LLM-as-Judge / Anthropic Analysis</w:t>
      </w:r>
    </w:p>
    <w:p>
      <w:pPr>
        <w:pStyle w:val="Submission"/>
        <w:ind w:left="144" w:right="144"/>
        <w:shd w:fill="EAF3E5"/>
      </w:pPr>
      <w:r>
        <w:rPr>
          <w:b w:val="0"/>
          <w:i w:val="0"/>
        </w:rPr>
        <w:t>Type: Applied analysis. Points: 75. Submit one PDF or DOCX to Week 10 Assignment 2. Aim for 600–800 words of analysis plus the requested matrix, diagram, prompts, or evidence appendix; these artifacts are not included in the word guide.</w:t>
      </w:r>
    </w:p>
    <w:p>
      <w:pPr/>
      <w:r>
        <w:rPr>
          <w:b w:val="0"/>
          <w:i w:val="0"/>
        </w:rPr>
        <w:t xml:space="preserve">Use </w:t>
      </w:r>
      <w:r>
        <w:rPr>
          <w:b/>
          <w:i w:val="0"/>
        </w:rPr>
        <w:t>How Anthropic Evaluates Claude</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81"/>
        </w:numPr>
      </w:pPr>
      <w:r>
        <w:rPr>
          <w:b w:val="0"/>
          <w:i w:val="0"/>
        </w:rPr>
        <w:t>Use the Anthropic case to explain why benchmarks, human assessment, and red-teaming answer different questions.</w:t>
      </w:r>
    </w:p>
    <w:p>
      <w:pPr>
        <w:pStyle w:val="ListNumber"/>
        <w:numPr>
          <w:ilvl w:val="0"/>
          <w:numId w:val="82"/>
        </w:numPr>
      </w:pPr>
      <w:r>
        <w:rPr>
          <w:b w:val="0"/>
          <w:i w:val="0"/>
        </w:rPr>
        <w:t>Create a small evaluation matrix with typical, edge, and adversarial cases; expected behavior; scoring method; and failure severity. Distinguish retrieval from response quality where relevant.</w:t>
      </w:r>
    </w:p>
    <w:p>
      <w:pPr>
        <w:pStyle w:val="ListNumber"/>
        <w:numPr>
          <w:ilvl w:val="0"/>
          <w:numId w:val="83"/>
        </w:numPr>
      </w:pPr>
      <w:r>
        <w:rPr>
          <w:b w:val="0"/>
          <w:i w:val="0"/>
        </w:rPr>
        <w:t>Apply a human rubric to two sample responses, then compare with an LLM judge result or an explicitly projected judge decision. Examine position, verbosity, or self-preference bias as possible limitations.</w:t>
      </w:r>
    </w:p>
    <w:p>
      <w:pPr>
        <w:pStyle w:val="ListNumber"/>
        <w:numPr>
          <w:ilvl w:val="0"/>
          <w:numId w:val="84"/>
        </w:numPr>
      </w:pPr>
      <w:r>
        <w:rPr>
          <w:b w:val="0"/>
          <w:i w:val="0"/>
        </w:rPr>
        <w:t>Recommend a combined evaluation procedure, including how to handle disagreement and what evidence should block release. Preserve outputs and scoring rationales.</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25</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15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75</w:t>
            </w:r>
          </w:p>
        </w:tc>
      </w:tr>
    </w:tbl>
    <w:p>
      <w:r>
        <w:br w:type="page"/>
      </w:r>
    </w:p>
    <w:p>
      <w:pPr>
        <w:pStyle w:val="Heading3"/>
      </w:pPr>
      <w:r>
        <w:rPr>
          <w:b w:val="0"/>
          <w:i w:val="0"/>
        </w:rPr>
        <w:t>Assignment 3 — Research Assistant Milestone 10: Evaluation Plan</w:t>
      </w:r>
    </w:p>
    <w:p>
      <w:pPr>
        <w:pStyle w:val="Submission"/>
        <w:ind w:left="144" w:right="144"/>
        <w:shd w:fill="EAF3E5"/>
      </w:pPr>
      <w:r>
        <w:rPr>
          <w:b w:val="0"/>
          <w:i w:val="0"/>
        </w:rPr>
        <w:t>Type: Project portfolio milestone. Points: 50. Submit a PDF or DOCX to Week 10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an </w:t>
      </w:r>
      <w:r>
        <w:rPr>
          <w:b/>
          <w:i w:val="0"/>
        </w:rPr>
        <w:t>Evaluation Plan</w:t>
      </w:r>
      <w:r>
        <w:rPr>
          <w:b w:val="0"/>
          <w:i w:val="0"/>
        </w:rPr>
        <w:t xml:space="preserve"> to your project portfolio:</w:t>
      </w:r>
    </w:p>
    <w:p>
      <w:pPr>
        <w:pStyle w:val="ListNumber"/>
        <w:numPr>
          <w:ilvl w:val="0"/>
          <w:numId w:val="85"/>
        </w:numPr>
      </w:pPr>
      <w:r>
        <w:rPr>
          <w:b/>
          <w:i w:val="0"/>
        </w:rPr>
        <w:t>Success definition</w:t>
      </w:r>
      <w:r>
        <w:rPr>
          <w:b w:val="0"/>
          <w:i w:val="0"/>
        </w:rPr>
        <w:t>: What does "working well" concretely mean for your assistant's actual users?</w:t>
      </w:r>
    </w:p>
    <w:p>
      <w:pPr>
        <w:pStyle w:val="ListNumber"/>
        <w:numPr>
          <w:ilvl w:val="0"/>
          <w:numId w:val="85"/>
        </w:numPr>
      </w:pPr>
      <w:r>
        <w:rPr>
          <w:b/>
          <w:i w:val="0"/>
        </w:rPr>
        <w:t>Metrics</w:t>
      </w:r>
      <w:r>
        <w:rPr>
          <w:b w:val="0"/>
          <w:i w:val="0"/>
        </w:rPr>
        <w:t>: Your chosen combination of automated, human, and (if applicable) RAG-specific metrics, justified against your success definition.</w:t>
      </w:r>
    </w:p>
    <w:p>
      <w:pPr>
        <w:pStyle w:val="ListNumber"/>
        <w:numPr>
          <w:ilvl w:val="0"/>
          <w:numId w:val="85"/>
        </w:numPr>
      </w:pPr>
      <w:r>
        <w:rPr>
          <w:b/>
          <w:i w:val="0"/>
        </w:rPr>
        <w:t>Human-evaluation rubric</w:t>
      </w:r>
      <w:r>
        <w:rPr>
          <w:b w:val="0"/>
          <w:i w:val="0"/>
        </w:rPr>
        <w:t>: One concrete, specific rubric for your assistant's most important quality dimension.</w:t>
      </w:r>
    </w:p>
    <w:p>
      <w:pPr>
        <w:pStyle w:val="ListNumber"/>
        <w:numPr>
          <w:ilvl w:val="0"/>
          <w:numId w:val="85"/>
        </w:numPr>
      </w:pPr>
      <w:r>
        <w:rPr>
          <w:b/>
          <w:i w:val="0"/>
        </w:rPr>
        <w:t>Three test cases</w:t>
      </w:r>
      <w:r>
        <w:rPr>
          <w:b w:val="0"/>
          <w:i w:val="0"/>
        </w:rPr>
        <w:t>: Typical, edge, and adversarial, with what you'd expect a good system to do in each.</w:t>
      </w:r>
    </w:p>
    <w:p>
      <w:pPr>
        <w:pStyle w:val="Heading4"/>
      </w:pPr>
      <w:r>
        <w:rPr>
          <w:b w:val="0"/>
          <w:i w:val="0"/>
        </w:rPr>
        <w:t>What Makes a Strong Milestone</w:t>
      </w:r>
    </w:p>
    <w:p>
      <w:pPr/>
      <w:r>
        <w:rPr>
          <w:b w:val="0"/>
          <w:i w:val="0"/>
        </w:rPr>
        <w:t xml:space="preserve">A strong </w:t>
      </w:r>
      <w:r>
        <w:rPr>
          <w:b/>
          <w:i w:val="0"/>
        </w:rPr>
        <w:t>Evaluation Plan</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Success definition</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Metrics</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10</w:t>
            </w:r>
          </w:p>
        </w:tc>
      </w:tr>
      <w:tr>
        <w:trPr>
          <w:cantSplit/>
        </w:trPr>
        <w:tc>
          <w:tcPr>
            <w:tcW w:type="dxa" w:w="2550"/>
            <w:vAlign w:val="top"/>
            <w:shd w:fill="EAF2FA"/>
          </w:tcPr>
          <w:p>
            <w:pPr>
              <w:pStyle w:val="TableText"/>
            </w:pPr>
            <w:r>
              <w:rPr>
                <w:b w:val="0"/>
                <w:i w:val="0"/>
              </w:rPr>
              <w:t>Human-evaluation rubric</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Three test cases</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10</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50</w:t>
            </w:r>
          </w:p>
        </w:tc>
      </w:tr>
    </w:tbl>
    <w:p>
      <w:r>
        <w:br w:type="page"/>
      </w:r>
    </w:p>
    <w:p>
      <w:pPr>
        <w:pStyle w:val="Heading3"/>
      </w:pPr>
      <w:r>
        <w:rPr>
          <w:b w:val="0"/>
          <w:i w:val="0"/>
        </w:rPr>
        <w:t>Week 10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What Does It Mean for a Generative AI System to Be Good?</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50</w:t>
            </w:r>
          </w:p>
        </w:tc>
      </w:tr>
      <w:tr>
        <w:trPr>
          <w:cantSplit/>
        </w:trPr>
        <w:tc>
          <w:tcPr>
            <w:tcW w:type="dxa" w:w="4450"/>
            <w:vAlign w:val="top"/>
            <w:shd w:fill="F5F8FB"/>
          </w:tcPr>
          <w:p>
            <w:pPr>
              <w:pStyle w:val="TableText"/>
            </w:pPr>
            <w:r>
              <w:rPr>
                <w:b w:val="0"/>
                <w:i w:val="0"/>
              </w:rPr>
              <w:t>Evaluation Design + LLM-as-Judge / Anthropic Analysis</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75</w:t>
            </w:r>
          </w:p>
        </w:tc>
      </w:tr>
      <w:tr>
        <w:trPr>
          <w:cantSplit/>
        </w:trPr>
        <w:tc>
          <w:tcPr>
            <w:tcW w:type="dxa" w:w="4450"/>
            <w:vAlign w:val="top"/>
            <w:shd w:fill="EAF2FA"/>
          </w:tcPr>
          <w:p>
            <w:pPr>
              <w:pStyle w:val="TableText"/>
            </w:pPr>
            <w:r>
              <w:rPr>
                <w:b w:val="0"/>
                <w:i w:val="0"/>
              </w:rPr>
              <w:t>Evaluation Plan</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50</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175</w:t>
            </w:r>
          </w:p>
        </w:tc>
      </w:tr>
    </w:tbl>
    <w:p>
      <w:pPr>
        <w:pStyle w:val="Heading4"/>
      </w:pPr>
      <w:r>
        <w:rPr>
          <w:b w:val="0"/>
          <w:i w:val="0"/>
        </w:rPr>
        <w:t>Before You Submit</w:t>
      </w:r>
    </w:p>
    <w:p>
      <w:pPr>
        <w:pStyle w:val="ListBullet"/>
        <w:numPr>
          <w:ilvl w:val="0"/>
          <w:numId w:val="86"/>
        </w:numPr>
      </w:pPr>
      <w:r>
        <w:rPr>
          <w:b w:val="0"/>
          <w:i w:val="0"/>
        </w:rPr>
        <w:t>Check that each required prompt component is visibly addressed, using descriptive headings.</w:t>
      </w:r>
    </w:p>
    <w:p>
      <w:pPr>
        <w:pStyle w:val="ListBullet"/>
        <w:numPr>
          <w:ilvl w:val="0"/>
          <w:numId w:val="86"/>
        </w:numPr>
      </w:pPr>
      <w:r>
        <w:rPr>
          <w:b w:val="0"/>
          <w:i w:val="0"/>
        </w:rPr>
        <w:t>Match the discussion claim to the analysis evidence and the portfolio decision. Explain a disagreement rather than hiding it.</w:t>
      </w:r>
    </w:p>
    <w:p>
      <w:pPr>
        <w:pStyle w:val="ListBullet"/>
        <w:numPr>
          <w:ilvl w:val="0"/>
          <w:numId w:val="86"/>
        </w:numPr>
      </w:pPr>
      <w:r>
        <w:rPr>
          <w:b w:val="0"/>
          <w:i w:val="0"/>
        </w:rPr>
        <w:t>Keep references traceable: name the chapter or section, identify external sources, and date time-sensitive evidence.</w:t>
      </w:r>
    </w:p>
    <w:p>
      <w:pPr>
        <w:pStyle w:val="ListBullet"/>
        <w:numPr>
          <w:ilvl w:val="0"/>
          <w:numId w:val="86"/>
        </w:numPr>
      </w:pPr>
      <w:r>
        <w:rPr>
          <w:b w:val="0"/>
          <w:i w:val="0"/>
        </w:rPr>
        <w:t>Confirm that diagrams and tables are readable and that the submitted files open normally.</w:t>
      </w:r>
    </w:p>
    <w:p>
      <w:pPr>
        <w:pStyle w:val="ListBullet"/>
        <w:numPr>
          <w:ilvl w:val="0"/>
          <w:numId w:val="86"/>
        </w:numPr>
      </w:pPr>
      <w:r>
        <w:rPr>
          <w:b w:val="0"/>
          <w:i w:val="0"/>
        </w:rPr>
        <w:t>Label assumptions, illustrative examples, measured observations, and projections consistently.</w:t>
      </w:r>
    </w:p>
    <w:p>
      <w:pPr>
        <w:pStyle w:val="ListBullet"/>
        <w:numPr>
          <w:ilvl w:val="0"/>
          <w:numId w:val="86"/>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Evaluation Plan</w:t>
      </w:r>
      <w:r>
        <w:rPr>
          <w:b w:val="0"/>
          <w:i w:val="0"/>
        </w:rPr>
        <w:t xml:space="preserve"> becomes part 10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sectPr w:rsidR="00FC693F" w:rsidRPr="0006063C" w:rsidSect="00034616">
      <w:footerReference w:type="default" r:id="rId9"/>
      <w:headerReference w:type="default" r:id="rId10"/>
      <w:pgSz w:w="12240" w:h="15840"/>
      <w:pgMar w:top="1080" w:right="1080" w:bottom="1080" w:left="1080" w:header="432" w:footer="461"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10 Module Guide</w:t>
    </w:r>
  </w:p>
  <w:p>
    <w:pPr>
      <w:pStyle w:val="Footer"/>
    </w:pPr>
    <w:r>
      <w:t>Evaluating Generative AI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multiLevelType w:val="singleLevel"/>
    <w:lvl w:ilvl="0">
      <w:start w:val="1"/>
      <w:numFmt w:val="bullet"/>
      <w:lvlText w:val="•"/>
      <w:suff w:val="space"/>
      <w:lvlJc w:val="left"/>
      <w:pPr>
        <w:tabs>
          <w:tab w:val="num" w:pos="360"/>
        </w:tabs>
        <w:ind w:left="360" w:hanging="180"/>
      </w:pPr>
    </w:lvl>
  </w:abstractNum>
  <w:abstractNum w:abstractNumId="71">
    <w:multiLevelType w:val="singleLevel"/>
    <w:lvl w:ilvl="0">
      <w:start w:val="1"/>
      <w:numFmt w:val="decimal"/>
      <w:lvlText w:val="%1."/>
      <w:suff w:val="space"/>
      <w:lvlJc w:val="left"/>
      <w:pPr>
        <w:tabs>
          <w:tab w:val="num" w:pos="360"/>
        </w:tabs>
        <w:ind w:left="360" w:hanging="180"/>
      </w:pPr>
    </w:lvl>
  </w:abstractNum>
  <w:num w:numId="80">
    <w:abstractNumId w:val="70"/>
    <w:lvlOverride w:ilvl="0">
      <w:startOverride w:val="1"/>
    </w:lvlOverride>
  </w:num>
  <w:num w:numId="81">
    <w:abstractNumId w:val="71"/>
    <w:lvlOverride w:ilvl="0">
      <w:startOverride w:val="1"/>
    </w:lvlOverride>
  </w:num>
  <w:num w:numId="82">
    <w:abstractNumId w:val="71"/>
    <w:lvlOverride w:ilvl="0">
      <w:startOverride w:val="2"/>
    </w:lvlOverride>
  </w:num>
  <w:num w:numId="83">
    <w:abstractNumId w:val="71"/>
    <w:lvlOverride w:ilvl="0">
      <w:startOverride w:val="3"/>
    </w:lvlOverride>
  </w:num>
  <w:num w:numId="84">
    <w:abstractNumId w:val="71"/>
    <w:lvlOverride w:ilvl="0">
      <w:startOverride w:val="4"/>
    </w:lvlOverride>
  </w:num>
  <w:num w:numId="85">
    <w:abstractNumId w:val="71"/>
    <w:lvlOverride w:ilvl="0">
      <w:startOverride w:val="1"/>
    </w:lvlOverride>
  </w:num>
  <w:num w:numId="86">
    <w:abstractNumId w:val="7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b w:val="0"/>
      <w:color w:val="202B38"/>
      <w:sz w:val="21"/>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9" w:lineRule="auto" w:before="0"/>
    </w:pPr>
    <w:rPr>
      <w:rFonts w:ascii="Arial" w:hAnsi="Arial"/>
      <w:b w:val="0"/>
      <w:color w:val="203864"/>
      <w:sz w:val="16"/>
      <w:rFonts w:ascii="Arial" w:hAnsi="Arial" w:eastAsia="Arial" w:cs="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20" w:line="259" w:lineRule="auto"/>
      <w:outlineLvl w:val="0"/>
    </w:pPr>
    <w:rPr>
      <w:rFonts w:asciiTheme="majorHAnsi" w:eastAsiaTheme="majorEastAsia" w:hAnsiTheme="majorHAnsi" w:cstheme="majorBidi" w:ascii="Arial" w:hAnsi="Arial"/>
      <w:b/>
      <w:bCs/>
      <w:color w:val="203864"/>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widowControl/>
      <w:spacing w:before="160" w:after="120" w:line="259" w:lineRule="auto"/>
      <w:outlineLvl w:val="1"/>
    </w:pPr>
    <w:rPr>
      <w:rFonts w:asciiTheme="majorHAnsi" w:eastAsiaTheme="majorEastAsia" w:hAnsiTheme="majorHAnsi" w:cstheme="majorBidi" w:ascii="Arial" w:hAnsi="Arial"/>
      <w:b/>
      <w:bCs/>
      <w:color w:val="2F65A0"/>
      <w:sz w:val="28"/>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widowControl/>
      <w:spacing w:before="160" w:after="120" w:line="259" w:lineRule="auto"/>
      <w:outlineLvl w:val="2"/>
    </w:pPr>
    <w:rPr>
      <w:rFonts w:asciiTheme="majorHAnsi" w:eastAsiaTheme="majorEastAsia" w:hAnsiTheme="majorHAnsi" w:cstheme="majorBidi" w:ascii="Arial" w:hAnsi="Arial"/>
      <w:b/>
      <w:bCs/>
      <w:color w:val="2F65A0"/>
      <w:sz w:val="24"/>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widowControl/>
      <w:spacing w:before="160" w:after="120" w:line="259" w:lineRule="auto"/>
      <w:outlineLvl w:val="3"/>
    </w:pPr>
    <w:rPr>
      <w:rFonts w:asciiTheme="majorHAnsi" w:eastAsiaTheme="majorEastAsia" w:hAnsiTheme="majorHAnsi" w:cstheme="majorBidi" w:ascii="Arial" w:hAnsi="Arial"/>
      <w:b/>
      <w:bCs/>
      <w:i/>
      <w:iCs/>
      <w:color w:val="2F65A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59" w:lineRule="auto" w:before="0"/>
      <w:contextualSpacing/>
    </w:pPr>
    <w:rPr>
      <w:rFonts w:asciiTheme="majorHAnsi" w:eastAsiaTheme="majorEastAsia" w:hAnsiTheme="majorHAnsi" w:cstheme="majorBidi" w:ascii="Arial" w:hAnsi="Arial"/>
      <w:b/>
      <w:color w:val="203864"/>
      <w:spacing w:val="5"/>
      <w:kern w:val="28"/>
      <w:sz w:val="44"/>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59" w:lineRule="auto"/>
    </w:pPr>
    <w:rPr>
      <w:rFonts w:asciiTheme="majorHAnsi" w:eastAsiaTheme="majorEastAsia" w:hAnsiTheme="majorHAnsi" w:cstheme="majorBidi" w:ascii="Arial" w:hAnsi="Arial"/>
      <w:b w:val="0"/>
      <w:i/>
      <w:iCs/>
      <w:color w:val="202B38"/>
      <w:spacing w:val="15"/>
      <w:sz w:val="24"/>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00" w:line="259" w:lineRule="auto"/>
      <w:contextualSpacing/>
    </w:pPr>
    <w:rPr>
      <w:rFonts w:ascii="Arial" w:hAnsi="Arial"/>
      <w:b w:val="0"/>
      <w:color w:val="202B38"/>
      <w:sz w:val="21"/>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00" w:line="259" w:lineRule="auto"/>
      <w:contextualSpacing/>
    </w:pPr>
    <w:rPr>
      <w:rFonts w:ascii="Arial" w:hAnsi="Arial"/>
      <w:b w:val="0"/>
      <w:color w:val="202B38"/>
      <w:sz w:val="21"/>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100" w:line="259" w:lineRule="auto"/>
    </w:pPr>
    <w:rPr>
      <w:rFonts w:ascii="Arial" w:hAnsi="Arial"/>
      <w:b/>
      <w:color w:val="2F65A0"/>
      <w:sz w:val="22"/>
      <w:rFonts w:ascii="Arial" w:hAnsi="Arial" w:eastAsia="Arial" w:cs="Arial"/>
    </w:rPr>
  </w:style>
  <w:style w:type="paragraph" w:customStyle="1" w:styleId="SectionBand">
    <w:name w:val="Section Band"/>
    <w:pPr>
      <w:widowControl/>
      <w:spacing w:before="140" w:after="120" w:line="259" w:lineRule="auto"/>
    </w:pPr>
    <w:rPr>
      <w:rFonts w:ascii="Arial" w:hAnsi="Arial"/>
      <w:b/>
      <w:color w:val="203864"/>
      <w:sz w:val="20"/>
      <w:rFonts w:ascii="Arial" w:hAnsi="Arial" w:eastAsia="Arial" w:cs="Arial"/>
    </w:rPr>
  </w:style>
  <w:style w:type="paragraph" w:customStyle="1" w:styleId="TableText">
    <w:name w:val="Table Text"/>
    <w:pPr>
      <w:widowControl/>
      <w:spacing w:before="0" w:after="60" w:line="259" w:lineRule="auto"/>
    </w:pPr>
    <w:rPr>
      <w:rFonts w:ascii="Arial" w:hAnsi="Arial"/>
      <w:b w:val="0"/>
      <w:color w:val="202B38"/>
      <w:sz w:val="19"/>
      <w:rFonts w:ascii="Arial" w:hAnsi="Arial" w:eastAsia="Arial" w:cs="Arial"/>
    </w:rPr>
  </w:style>
  <w:style w:type="paragraph" w:customStyle="1" w:styleId="Guidance">
    <w:name w:val="Guidance"/>
    <w:pPr>
      <w:keepLines/>
      <w:widowControl/>
      <w:spacing w:before="100" w:after="160" w:line="259" w:lineRule="auto"/>
    </w:pPr>
    <w:rPr>
      <w:rFonts w:ascii="Arial" w:hAnsi="Arial"/>
      <w:b w:val="0"/>
      <w:color w:val="202B38"/>
      <w:sz w:val="19"/>
      <w:rFonts w:ascii="Arial" w:hAnsi="Arial" w:eastAsia="Arial" w:cs="Arial"/>
    </w:rPr>
  </w:style>
  <w:style w:type="paragraph" w:customStyle="1" w:styleId="Submission">
    <w:name w:val="Submission"/>
    <w:pPr>
      <w:keepLines/>
      <w:widowControl/>
      <w:spacing w:before="100" w:after="160" w:line="259" w:lineRule="auto"/>
    </w:pPr>
    <w:rPr>
      <w:rFonts w:ascii="Arial" w:hAnsi="Arial"/>
      <w:b w:val="0"/>
      <w:color w:val="202B38"/>
      <w:sz w:val="20"/>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proff-amakobe.github.io/oer-books/Generative-AI/original/10-evaluation.html" TargetMode="External"/><Relationship Id="rId12" Type="http://schemas.openxmlformats.org/officeDocument/2006/relationships/hyperlink" Target="https://www.oreilly.com/library/view/ai-engineering/9781098166298/" TargetMode="External"/><Relationship Id="rId13" Type="http://schemas.openxmlformats.org/officeDocument/2006/relationships/hyperlink" Target="https://github.com/chiphuyen/aie-book/blob/main/ToC.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 Blackboard Module Guides</dc:title>
  <dc:subject>Graduate course | First Open Edition</dc:subject>
  <dc:creator>Moody Amakobe</dc:creator>
  <cp:keywords>Generative AI, Blackboard, weekly module guides</cp:keywords>
  <dc:description>generated by python-docx</dc:description>
  <cp:lastModifiedBy/>
  <cp:revision>1</cp:revision>
  <dcterms:created xsi:type="dcterms:W3CDTF">2013-12-23T23:15:00Z</dcterms:created>
  <dcterms:modified xsi:type="dcterms:W3CDTF">2013-12-23T23:15:00Z</dcterms:modified>
  <cp:category/>
</cp:coreProperties>
</file>