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078992" cy="1078992"/>
            <wp:docPr id="1" name="Picture 1" descr="HZISL leagu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zisl-footb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D71920"/>
          <w:sz w:val="19"/>
        </w:rPr>
        <w:t>SPORT REGULATIONS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003478"/>
          <w:sz w:val="56"/>
        </w:rPr>
        <w:t>Football Competition Rules</w:t>
      </w:r>
    </w:p>
    <w:p>
      <w:pPr>
        <w:pStyle w:val="Subtitle"/>
        <w:jc w:val="center"/>
      </w:pPr>
      <w:r>
        <w:t>Applies to MS Boys, MS Girls, HS Boys and HS Girls.</w:t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526173"/>
          <w:sz w:val="19"/>
        </w:rPr>
        <w:t>Season 2026–27  •  Version 1.1  •  Effective 5 September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3478"/>
          <w:left w:val="single" w:sz="8" w:space="0" w:color="003478"/>
          <w:bottom w:val="single" w:sz="8" w:space="0" w:color="003478"/>
          <w:right w:val="single" w:sz="8" w:space="0" w:color="003478"/>
          <w:insideH w:val="single" w:sz="8" w:space="0" w:color="003478"/>
          <w:insideV w:val="single" w:sz="8" w:space="0" w:color="0034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3478"/>
                <w:sz w:val="19"/>
              </w:rPr>
              <w:t xml:space="preserve">MATCH FORMAT  </w:t>
            </w:r>
            <w:r>
              <w:rPr>
                <w:rFonts w:ascii="Calibri" w:hAnsi="Calibri" w:eastAsia="Calibri"/>
                <w:color w:val="0B2545"/>
                <w:sz w:val="20"/>
              </w:rPr>
              <w:t>6-a-side • unlimited return substitutions • 2 × 40-minute halves • 10-minute half-time • league matches may finish as a draw.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pStyle w:val="Heading1"/>
        <w:pageBreakBefore w:val="0"/>
      </w:pPr>
      <w:r>
        <w:t>1. Governing code</w:t>
      </w:r>
    </w:p>
    <w:p>
      <w:pPr>
        <w:keepNext w:val="0"/>
      </w:pPr>
      <w:r>
        <w:rPr>
          <w:rFonts w:ascii="Calibri" w:hAnsi="Calibri" w:eastAsia="Calibri"/>
          <w:i w:val="0"/>
          <w:color w:val="0B2545"/>
        </w:rPr>
        <w:t>Matches are played under the IFAB Laws of the Game 2026/27, as modified below for HZISL youth competition. These local rules control where they differ from IFAB. The HZISL Competition Handbook controls league administration, eligibility, safety and protests.</w:t>
      </w:r>
    </w:p>
    <w:p>
      <w:pPr>
        <w:pStyle w:val="Heading1"/>
        <w:pageBreakBefore w:val="0"/>
      </w:pPr>
      <w:r>
        <w:t>2. Match and team format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Item</w:t>
            </w:r>
          </w:p>
        </w:tc>
        <w:tc>
          <w:tcPr>
            <w:tcW w:type="dxa" w:w="73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HZISL rule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Players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6 on the field per team, including one goalkeeper. A team must have 6 ready to start; a match may not continue with fewer than 4.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Matchday roster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Maximum 18 eligible players, plus authorized team staff.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Duration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Two equal halves of 40 minutes.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Half-time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 minutes; changed only with the referee’s permission for safety or facility necessity.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Added time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At the referee’s discretion for injuries, substitutions, discipline, time-wasting and other significant delay.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League tie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 extra time; an equal score is recorded as a draw.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Knockout tie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The separately published Finals Day regulations state the tie-breaking procedure.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pStyle w:val="Heading1"/>
        <w:pageBreakBefore w:val="0"/>
      </w:pPr>
      <w:r>
        <w:t>3. Field, goals and ball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host provides a safely marked natural or artificial surface appropriate for 6-a-side play. The referee may require hazards to be removed or may refuse an unsafe field.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Goals must be securely anchored. Nets, corner markings and technical areas should be provided where practicable.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size 5 match ball in good condition is used in every division. The host supplies at least two match-quality spare balls.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Where local field dimensions differ, both teams are informed before matchday. The same safe field is used for comparable divisions whenever practicable.</w:t>
      </w:r>
    </w:p>
    <w:p>
      <w:pPr>
        <w:pStyle w:val="Heading1"/>
        <w:pageBreakBefore w:val="0"/>
      </w:pPr>
      <w:r>
        <w:t>4. Player equipment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Matching numbered shirts, shorts and socks are required. Goalkeepers wear colors distinguishable from both teams and the officials.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Shinguards covered by socks and appropriate footwear are compulsory.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Jewelry and unsafe equipment are not permitted. Medical or religious coverings must be safe and approved at the referee’s inspection.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If colors conflict, the home team changes or wears bibs unless the teams agreed another solution in advance.</w:t>
      </w:r>
    </w:p>
    <w:p>
      <w:pPr>
        <w:pStyle w:val="Heading1"/>
        <w:pageBreakBefore w:val="0"/>
      </w:pPr>
      <w:r>
        <w:t>5. Substitutions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There is no limit on the number of substitutions. HZISL uses unlimited return substitutions from the named matchday roster to support safe youth participation.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substitution is made during a stoppage, at the halfway line, after the referee is informed and signals entry.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substituted player may return later. All players and substitutes remain under the referee’s authority.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goalkeeper change requires the referee’s permission and occurs during a stoppage.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suspected concussion or serious injury is managed under the school medical protocol; player welfare overrides substitution limits or competitive considerations.</w:t>
      </w:r>
    </w:p>
    <w:p>
      <w:pPr>
        <w:pStyle w:val="Heading1"/>
        <w:pageBreakBefore w:val="0"/>
      </w:pPr>
      <w:r>
        <w:t>6. Start, restarts and offside</w:t>
      </w:r>
    </w:p>
    <w:p>
      <w:pPr>
        <w:keepNext w:val="0"/>
      </w:pPr>
      <w:r>
        <w:rPr>
          <w:rFonts w:ascii="Calibri" w:hAnsi="Calibri" w:eastAsia="Calibri"/>
          <w:i w:val="0"/>
          <w:color w:val="0B2545"/>
        </w:rPr>
        <w:t>Kick-offs, throw-ins, goal kicks, corner kicks, dropped balls, free kicks, penalty kicks and offside are administered under the current IFAB Laws. There is no video assistant referee or on-field video review.</w:t>
      </w:r>
    </w:p>
    <w:p>
      <w:pPr>
        <w:pStyle w:val="Heading1"/>
        <w:pageBreakBefore w:val="0"/>
      </w:pPr>
      <w:r>
        <w:t>7. Fouls, misconduct and technical areas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Careless, reckless and excessive-force challenges are sanctioned under IFAB Law 12. Student age does not reduce protection from dangerous play.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Two cautions in the same match result in a sending-off. A sent-off player or team official leaves the playing area and may not be replaced.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sending-off triggers an automatic suspension from the next HZISL match pending league review. Additional sanction may follow for serious foul play, violent conduct, abuse or discrimination.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Only authorized players and staff occupy the technical area. Coaches are responsible for substitutes and team behavior.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referee reports cautions, sendings-off, injuries and exceptional incidents on the Official Match Report or Incident Report.</w:t>
      </w:r>
    </w:p>
    <w:p>
      <w:pPr>
        <w:pStyle w:val="Heading1"/>
        <w:pageBreakBefore w:val="0"/>
      </w:pPr>
      <w:r>
        <w:t>8. Time management and safety stoppages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referee keeps official time. A visible venue clock is informative unless the referee designates it as official.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Drinks or cooling breaks may be authorized for heat and safety. They are not coaching time-outs and are added to playing time as appropriate.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Lightning, severe weather, unsafe air quality, facility intrusion or medical emergency permits immediate suspension. The host emergency plan applies.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referee and host record the score, time played and reason if a match is suspended or abandoned. The Coordinator determines the competition outcome.</w:t>
      </w:r>
    </w:p>
    <w:p>
      <w:pPr>
        <w:pStyle w:val="Heading1"/>
        <w:pageBreakBefore/>
      </w:pPr>
      <w:r>
        <w:t>9. Results and standings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6200"/>
        <w:gridCol w:w="3160"/>
      </w:tblGrid>
      <w:tr>
        <w:trPr>
          <w:tblHeader w:val="true"/>
          <w:cantSplit/>
        </w:trPr>
        <w:tc>
          <w:tcPr>
            <w:tcW w:type="dxa" w:w="6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Result</w:t>
            </w:r>
          </w:p>
        </w:tc>
        <w:tc>
          <w:tcPr>
            <w:tcW w:type="dxa" w:w="31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League points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Win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Draw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Loss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Forfeit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0; opponent normally records a 3–0 win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keepNext w:val="0"/>
      </w:pPr>
      <w:r>
        <w:rPr>
          <w:rFonts w:ascii="Calibri" w:hAnsi="Calibri" w:eastAsia="Calibri"/>
          <w:i w:val="0"/>
          <w:color w:val="0B2545"/>
        </w:rPr>
        <w:t>Teams are ranked by points, then head-to-head points among tied teams, overall goal difference, goals scored, disciplinary record and, if still required for a final placing, a neutral playoff or draw determined by the Council. The Coordinator may adjust a forfeit score when the abandoned match score was already more favorable to the non-offending team.</w:t>
      </w:r>
    </w:p>
    <w:p>
      <w:pPr>
        <w:pStyle w:val="Heading1"/>
        <w:pageBreakBefore w:val="0"/>
      </w:pPr>
      <w:r>
        <w:t>10. Match report and protest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The referee and host scorer confirm the final score and disciplinary record.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Both coaches review and sign the Official Match Report immediately after the match.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A coach notes an intention to protest before signing when practicable; the school representative submits the written protest within 24 hours.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A protest may concern rule application, eligibility or administration, but not an ordinary referee judgment on facts connected with play.</w:t>
      </w:r>
    </w:p>
    <w:p>
      <w:pPr>
        <w:pStyle w:val="Heading1"/>
        <w:pageBreakBefore w:val="0"/>
      </w:pPr>
      <w:r>
        <w:t>Official reference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IFAB Laws of the Game 2026/27: </w:t>
      </w:r>
      <w:hyperlink r:id="rId12">
        <w:r>
          <w:rPr>
            <w:rFonts w:ascii="Calibri" w:hAnsi="Calibri"/>
            <w:color w:val="2E74B5"/>
            <w:u w:val="single"/>
          </w:rPr>
          <w:t>Official source</w:t>
        </w:r>
      </w:hyperlink>
      <w:r>
        <w:rPr>
          <w:rFonts w:ascii="Calibri" w:hAnsi="Calibri" w:eastAsia="Calibri"/>
          <w:color w:val="526173"/>
          <w:sz w:val="19"/>
        </w:rPr>
        <w:t xml:space="preserve"> — including permitted youth modifications to duration, player numbers and return substitutions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640" w:val="left"/>
      </w:tabs>
      <w:spacing w:before="0" w:after="0"/>
    </w:pPr>
    <w:r>
      <w:rPr>
        <w:rFonts w:ascii="Calibri" w:hAnsi="Calibri" w:eastAsia="Calibri"/>
        <w:color w:val="526173"/>
        <w:sz w:val="17"/>
      </w:rPr>
      <w:t>Official competition document  •  v1.1  •  15 August 2026</w:t>
    </w:r>
    <w:r>
      <w:rPr>
        <w:rFonts w:ascii="Calibri" w:hAnsi="Calibri" w:eastAsia="Calibri"/>
        <w:color w:val="526173"/>
        <w:sz w:val="17"/>
      </w:rPr>
      <w:tab/>
      <w:t xml:space="preserve">Page </w:t>
    </w:r>
    <w:r>
      <w:rPr>
        <w:rFonts w:ascii="Calibri" w:hAnsi="Calibri" w:eastAsia="Calibri"/>
        <w:color w:val="5261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329184" cy="329184"/>
          <wp:docPr id="1" name="Picture 1" descr="HZISL leagu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zisl-footb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526173"/>
        <w:sz w:val="17"/>
      </w:rPr>
      <w:t xml:space="preserve">  HZISL  |  FOOTBALL RULES  |  2026–27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3478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3478"/>
      </w:r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3478"/>
      <w:sz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3478"/>
      <w:spacing w:val="5"/>
      <w:kern w:val="28"/>
      <w:sz w:val="56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26173"/>
      <w:spacing w:val="15"/>
      <w:sz w:val="27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theifab.com/laws-of-the-game-documents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Competition Rules</dc:title>
  <dc:subject>HZISL 2026–27 competition document</dc:subject>
  <dc:creator>Hsinchu–Zhubei International Schools League</dc:creator>
  <cp:keywords>HZISL, interschool sports, football, basketball, volleyball</cp:keywords>
  <dc:description>Version 1.1; issued 15 August 2026; review 30 June 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