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19 September 2026  •  Matchday 3  •  Start: 10:30</w:t>
              <w:br/>
              <w:t>Venue: HCAS · Court 2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Girls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HCAS — Hsinchu County American School</w:t>
              <w:br/>
              <w:t>Away: HIS — Hsinchu International School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[HCAS]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Girls Basketball — Matchday 3 — HCAS vs HIS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