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7EED" w14:textId="5ABEF34A" w:rsidR="00583207" w:rsidRDefault="00583207" w:rsidP="00583207">
      <w:pPr>
        <w:pStyle w:val="Title"/>
      </w:pPr>
      <w:r>
        <w:rPr>
          <w:rFonts w:ascii="Calibri" w:eastAsia="Calibri" w:hAnsi="Calibri"/>
          <w:sz w:val="50"/>
        </w:rPr>
        <w:lastRenderedPageBreak/>
        <w:t xml:space="preserve">Official Match Report </w:t>
      </w:r>
      <w:r>
        <w:rPr>
          <w:rFonts w:ascii="Calibri" w:eastAsia="Calibri" w:hAnsi="Calibri"/>
          <w:sz w:val="50"/>
        </w:rPr>
        <w:t>Basketball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23490EDD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1B3F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4CBF8FF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1B82290C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17C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9ED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70FEBDD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78C4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D50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5 September 2026  •  Matchday 1  •  Start: 10:30</w:t>
              <w:br/>
              <w:t>Venue: HCAS · Court 1</w:t>
            </w:r>
          </w:p>
        </w:tc>
      </w:tr>
      <w:tr w:rsidR="00583207" w14:paraId="4164FC4F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B9B6" w14:textId="07CB7A80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8390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Boys Basketball</w:t>
            </w:r>
          </w:p>
        </w:tc>
      </w:tr>
      <w:tr w:rsidR="00583207" w14:paraId="1724D57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4A19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794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HCAS — Hsinchu County American School</w:t>
              <w:br/>
              <w:t>Away: KA — Korrnell Academy</w:t>
            </w:r>
          </w:p>
        </w:tc>
      </w:tr>
      <w:tr w:rsidR="00583207" w14:paraId="2892A6D4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EEFE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872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[HCAS]</w:t>
            </w:r>
          </w:p>
        </w:tc>
      </w:tr>
    </w:tbl>
    <w:p w14:paraId="1D16EDAE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7F2D5B67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FDD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C09F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661B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0B8C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EFB8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48E5297C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7E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5CB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1D0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FC1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2167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C79294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5550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9AA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DD0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2AE4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1C1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1F30563E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3BCD1C7D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41C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F3B8" w14:textId="34B7F525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8274" w14:textId="746F68AA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8737" w14:textId="6F9C208B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121D" w14:textId="41F37F3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4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A0CE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B02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761D05D1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AA5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5D7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9A7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80D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F8E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50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0385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1AA40C4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1078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BAD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800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B0C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C8C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A2D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6002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22773085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941F220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3169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73D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7192CC74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6222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882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  <w:tr w:rsidR="00583207" w14:paraId="2C7EEBA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764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55AF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  <w:tr w:rsidR="00583207" w14:paraId="4D1829F2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075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50E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Boys Basketball — Matchday 1 — HCAS vs KA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