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Home and Wandering</w:t>
      </w:r>
    </w:p>
    <w:p>
      <w:pPr>
        <w:pStyle w:val="WSCSubtitle"/>
        <w:pBdr>
          <w:bottom w:val="single" w:sz="10" w:space="8" w:color="C89C44"/>
        </w:pBdr>
      </w:pPr>
      <w:r>
        <w:rPr>
          <w:b w:val="0"/>
          <w:i w:val="0"/>
        </w:rPr>
        <w:t>How creatures, travellers, migrants, and nations decide where they are and where they belong</w:t>
      </w:r>
    </w:p>
    <w:p>
      <w:pPr>
        <w:pStyle w:val="Heading1"/>
        <w:pBdr>
          <w:bottom w:val="single" w:sz="9" w:space="5" w:color="C89C44"/>
        </w:pBdr>
      </w:pPr>
      <w:r>
        <w:rPr>
          <w:b w:val="0"/>
          <w:i w:val="0"/>
        </w:rPr>
        <w:t>A coordinate is not a home</w:t>
      </w:r>
    </w:p>
    <w:p>
      <w:pPr/>
      <w:r>
        <w:rPr>
          <w:b w:val="0"/>
          <w:i w:val="0"/>
        </w:rPr>
        <w:t xml:space="preserve">A navigation app can tell a traveller that the destination is 400 metres ahead. It cannot tell them whether the place will receive them, whether the route has damaged someone else, or whether arrival will feel like home. </w:t>
      </w:r>
      <w:r>
        <w:rPr>
          <w:b w:val="0"/>
          <w:i/>
        </w:rPr>
        <w:t>Home and Wandering</w:t>
      </w:r>
      <w:r>
        <w:rPr>
          <w:b w:val="0"/>
          <w:i w:val="0"/>
        </w:rPr>
        <w:t xml:space="preserve"> begins with technologies that locate a body on the Earth. It then widens the question. Animals find nests and feeding grounds through senses humans only partly understand. Pacific and Arctic wayfinders hold routes in memory, movement, sky, ice, and water. Migrants can reach an airport or border and remain legally suspended. Artists carry several countries, languages, and versions of home at the same time.</w:t>
      </w:r>
    </w:p>
    <w:p>
      <w:pPr/>
      <w:r>
        <w:rPr>
          <w:b w:val="0"/>
          <w:i w:val="0"/>
        </w:rPr>
        <w:t>The section's order matters. It starts with the confidence of measurement and ends with the instability of belonging. Latitude can tell us how far north or south we are. Longitude can tell us how far east or west. Neither can decide who has a right to remain. A map can show a border without showing the fear, hope, law, family history, or political power concentrated at that line.</w:t>
      </w:r>
    </w:p>
    <w:p>
      <w:pPr/>
      <w:r>
        <w:rPr>
          <w:b w:val="0"/>
          <w:i w:val="0"/>
        </w:rPr>
        <w:t xml:space="preserve">The official links are therefore central reading. The linked accounts explain mechanisms such as magnetic sensing and path integration. The poems and artworks reveal experiences that technical vocabulary cannot. The historical cases show that reaching a destination is not the same as being admitted. Throughout the guide, </w:t>
      </w:r>
      <w:r>
        <w:rPr>
          <w:b w:val="0"/>
          <w:i/>
        </w:rPr>
        <w:t>Are We There Yet?</w:t>
      </w:r>
      <w:r>
        <w:rPr>
          <w:b w:val="0"/>
          <w:i w:val="0"/>
        </w:rPr>
        <w:t xml:space="preserve"> changes from a question about position into a question about recognition.</w:t>
      </w:r>
    </w:p>
    <w:p>
      <w:pPr>
        <w:pStyle w:val="Heading1"/>
        <w:pageBreakBefore/>
        <w:pBdr>
          <w:bottom w:val="single" w:sz="9" w:space="5" w:color="C89C44"/>
        </w:pBdr>
      </w:pPr>
      <w:r>
        <w:rPr>
          <w:b w:val="0"/>
          <w:i w:val="0"/>
        </w:rPr>
        <w:t>Chapter 1 - Home as more than location</w:t>
      </w:r>
    </w:p>
    <w:p>
      <w:pPr/>
      <w:r>
        <w:rPr>
          <w:b w:val="0"/>
          <w:i w:val="0"/>
        </w:rPr>
        <w:t>Ocean navigation begins with a frightening fact: the sea contains few fixed landmarks. A ship can travel beyond sight of land while wind and current move it sideways. For a sailor, knowing which direction the bow points is not enough. They need to estimate where the vessel has moved, how fast it has travelled, and how observation corresponds to a map.</w:t>
      </w:r>
    </w:p>
    <w:p>
      <w:pPr>
        <w:pStyle w:val="Heading2"/>
      </w:pPr>
      <w:r>
        <w:rPr>
          <w:b w:val="0"/>
          <w:i w:val="0"/>
        </w:rPr>
        <w:t>Turning the ocean into measurements</w:t>
      </w:r>
    </w:p>
    <w:p>
      <w:pPr/>
      <w:r>
        <w:rPr>
          <w:b w:val="0"/>
          <w:i w:val="0"/>
        </w:rPr>
        <w:t xml:space="preserve">The magnetic compass uses a magnetized needle that aligns roughly with Earth's magnetic field. The official </w:t>
      </w:r>
      <w:hyperlink r:id="rId12">
        <w:r>
          <w:rPr>
            <w:rStyle w:val="WSCLink"/>
            <w:rFonts w:ascii="Georgia" w:hAnsi="Georgia" w:eastAsia="Georgia" w:cs="Georgia"/>
            <w:color w:val="825F1F"/>
            <w:u w:val="single"/>
          </w:rPr>
          <w:t>L149 - National Geographic compass guide</w:t>
        </w:r>
      </w:hyperlink>
      <w:r>
        <w:rPr>
          <w:b w:val="0"/>
          <w:i w:val="0"/>
        </w:rPr>
        <w:t xml:space="preserve"> explains the basic mechanism and the instrument's long history. The compass did not make navigation automatic. Magnetic north differs from true geographic north, the difference varies by place and time, and metal aboard a ship can affect a reading. It supplied a repeatable direction when cloud hid the Sun or stars.</w:t>
      </w:r>
    </w:p>
    <w:p>
      <w:pPr/>
      <w:r>
        <w:rPr>
          <w:b w:val="0"/>
          <w:i w:val="0"/>
        </w:rPr>
        <w:t>An astrolabe could help determine the altitude of a celestial body above the horizon. Mariners used simplified forms at sea to estimate latitude. A sextant later measured the angle between a celestial body and the horizon with greater precision. Observation required an almanac or ephemeris showing where the Sun, Moon, planets, or selected stars should appear at a given time. Logarithmic tables reduced difficult calculations to operations a trained navigator could manage aboard ship.</w:t>
      </w:r>
    </w:p>
    <w:p>
      <w:pPr/>
      <w:r>
        <w:rPr>
          <w:b w:val="0"/>
          <w:i w:val="0"/>
        </w:rPr>
        <w:t>The log and line estimated speed. Sailors allowed a line marked at intervals to run out from the stern while timing it, traditionally with a sandglass. The number of intervals paid out led to the unit "knot." Speed combined with direction and elapsed time supported dead reckoning, an estimate of position carried forward from the last known point. Error accumulated because current, wind, steering, and measurement were never perfect.</w:t>
      </w:r>
    </w:p>
    <w:p>
      <w:pPr/>
      <w:r>
        <w:rPr>
          <w:b w:val="0"/>
          <w:i w:val="0"/>
        </w:rPr>
        <w:t>A navigator therefore kept a running account rather than waiting for one perfect observation. Course, speed, wind, current, soundings, landmarks, and celestial fixes corrected one another. Near shore, a lead line could measure depth and bring up material from the seabed, giving evidence about location. At noon or under a clear night sky, an observation could test the position carried forward by dead reckoning. The system worked through redundancy. When cloud removed the stars, the log did not become accurate; it became more important and more uncertain at the same time.</w:t>
      </w:r>
    </w:p>
    <w:p>
      <w:pPr/>
      <w:r>
        <w:rPr>
          <w:b w:val="0"/>
          <w:i w:val="0"/>
        </w:rPr>
        <w:t>Latitude was comparatively accessible through celestial altitude. Longitude was harder because it required comparing local time with the time at a reference meridian. Earth rotates 360 degrees in about twenty-four hours, so an hour of time difference corresponds to fifteen degrees of longitude. The marine chronometer made the comparison practical by keeping reference time accurately through motion, humidity, and temperature changes. A coordinate system did not remove danger, but it converted some uncertainty into numbers that different navigators could share.</w:t>
      </w:r>
    </w:p>
    <w:p>
      <w:pPr>
        <w:pStyle w:val="Heading2"/>
      </w:pPr>
      <w:r>
        <w:rPr>
          <w:b w:val="0"/>
          <w:i w:val="0"/>
        </w:rPr>
        <w:t>Navigation carried empire as well as knowledge</w:t>
      </w:r>
    </w:p>
    <w:p>
      <w:pPr/>
      <w:r>
        <w:rPr>
          <w:b w:val="0"/>
          <w:i w:val="0"/>
        </w:rPr>
        <w:t>The official prompt asks what the world might look like if European explorers had stayed home. Its deliberately sharp wording prevents the technology story from becoming a neutral parade of inventions. European voyages from the fifteenth century onward connected continents through trade, conquest, forced labour, missionary activity, ecological exchange, and epidemic disease. Instruments helped crews cross distance. They did not determine what those crews did after arrival.</w:t>
      </w:r>
    </w:p>
    <w:p>
      <w:pPr/>
      <w:r>
        <w:rPr>
          <w:b w:val="0"/>
          <w:i w:val="0"/>
        </w:rPr>
        <w:t>Many of the tools were products of knowledge moving across cultures. The magnetic compass developed in China and travelled through wider exchange networks. Astrolabe traditions were developed, preserved, and refined by scholars across Greek, Islamic, South Asian, and European worlds. Tables depended on centuries of astronomy and mathematics. Calling the resulting voyages simply "European discovery" erases the knowledge borrowed from other societies and the people who already inhabited the places reached.</w:t>
      </w:r>
    </w:p>
    <w:p>
      <w:pPr/>
      <w:r>
        <w:rPr>
          <w:b w:val="0"/>
          <w:i w:val="0"/>
        </w:rPr>
        <w:t xml:space="preserve">Route infrastructure was equally important. A ship or caravan could not survive through clever direction alone. Ports, wells, warehouses, markets, and protected resting places converted an occasional expedition into a network. The </w:t>
      </w:r>
      <w:hyperlink r:id="rId13">
        <w:r>
          <w:rPr>
            <w:rStyle w:val="WSCLink"/>
            <w:rFonts w:ascii="Georgia" w:hAnsi="Georgia" w:eastAsia="Georgia" w:cs="Georgia"/>
            <w:color w:val="825F1F"/>
            <w:u w:val="single"/>
          </w:rPr>
          <w:t>UNESCO Persian Caravanserai collection</w:t>
        </w:r>
      </w:hyperlink>
      <w:r>
        <w:rPr>
          <w:b w:val="0"/>
          <w:i w:val="0"/>
        </w:rPr>
        <w:t xml:space="preserve"> explains how caravanserais were placed and designed for climate, terrain, water, security, travellers, animals, and goods. A caravanserai was a temporary home on an overland route and a place where news, prices, language, belief, and technique moved with merchandise. It belongs inside the core logic of this section, not in a box of optional travel trivia.</w:t>
      </w:r>
    </w:p>
    <w:p>
      <w:pPr>
        <w:pStyle w:val="Heading2"/>
      </w:pPr>
      <w:r>
        <w:rPr>
          <w:b w:val="0"/>
          <w:i w:val="0"/>
        </w:rPr>
        <w:t>Position, shelter, and belonging</w:t>
      </w:r>
    </w:p>
    <w:p>
      <w:pPr/>
      <w:r>
        <w:rPr>
          <w:b w:val="0"/>
          <w:i w:val="0"/>
        </w:rPr>
        <w:t>A coordinate answers "Where am I?" in a narrow and powerful way. Home answers a cluster of other questions. Where can I sleep safely? Where do people recognize me? Where do my memories attach to streets, smells, routines, or language? Where do I hold rights and obligations? A sailor can know a vessel's longitude while feeling lost. A migrant can remember a home that no longer exists politically. A hotel or caravanserai can provide shelter without belonging.</w:t>
      </w:r>
    </w:p>
    <w:p>
      <w:pPr/>
      <w:r>
        <w:rPr>
          <w:b w:val="0"/>
          <w:i w:val="0"/>
        </w:rPr>
        <w:t>That distinction helps compare navigation systems without ranking them as primitive and advanced. A satellite receiver can provide an extraordinarily precise coordinate. A local wayfinder may hold seasonal, ecological, social, and historical knowledge that the coordinate omits. Each system answers particular needs. The right question is what information it preserves, what it abstracts away, and who can act on the answer.</w:t>
      </w:r>
    </w:p>
    <w:p>
      <w:pPr/>
      <w:r>
        <w:rPr>
          <w:b w:val="0"/>
          <w:i w:val="0"/>
        </w:rPr>
        <w:t xml:space="preserve">The chapter's answer to </w:t>
      </w:r>
      <w:r>
        <w:rPr>
          <w:b w:val="0"/>
          <w:i/>
        </w:rPr>
        <w:t>Are We There Yet?</w:t>
      </w:r>
      <w:r>
        <w:rPr>
          <w:b w:val="0"/>
          <w:i w:val="0"/>
        </w:rPr>
        <w:t xml:space="preserve"> is provisional. Measurement can tell travellers when they have reached a point. Infrastructure can let them pause there. Neither guarantees that the point is a home, nor that the journey that produced it was just.</w:t>
      </w:r>
    </w:p>
    <w:p>
      <w:pPr/>
      <w:r>
        <w:rPr>
          <w:b w:val="0"/>
          <w:i w:val="0"/>
        </w:rPr>
        <w:t>A useful transfer is modern satellite navigation. A receiver estimates its position from precisely timed signals broadcast by several satellites. The calculation is vastly more accurate than a log line, yet the user still depends on power, signal reception, map data, and the accuracy of the destination entered. A blue dot can be correct while the bridge ahead is closed. Like the chronometer, GPS solves a defined measurement problem inside a larger human route.</w:t>
      </w:r>
    </w:p>
    <w:p>
      <w:pPr>
        <w:pStyle w:val="WSCSourceNote"/>
        <w:shd w:fill="F7EACC" w:val="clear"/>
        <w:pBdr>
          <w:left w:val="single" w:sz="14" w:space="6" w:color="C89C44"/>
        </w:pBdr>
      </w:pPr>
      <w:r>
        <w:rPr>
          <w:b/>
          <w:i w:val="0"/>
        </w:rPr>
        <w:t>Sources for this chapter:</w:t>
      </w:r>
      <w:r>
        <w:rPr>
          <w:b w:val="0"/>
          <w:i w:val="0"/>
        </w:rPr>
        <w:t xml:space="preserve"> The direct official source is </w:t>
      </w:r>
      <w:hyperlink r:id="rId12">
        <w:r>
          <w:rPr>
            <w:rStyle w:val="WSCLink"/>
            <w:rFonts w:ascii="Georgia" w:hAnsi="Georgia" w:eastAsia="Georgia" w:cs="Georgia"/>
            <w:color w:val="825F1F"/>
            <w:u w:val="single"/>
          </w:rPr>
          <w:t>L149 - the compass</w:t>
        </w:r>
      </w:hyperlink>
      <w:r>
        <w:rPr>
          <w:b w:val="0"/>
          <w:i w:val="0"/>
        </w:rPr>
        <w:t xml:space="preserve">. The curriculum's named instruments should also be checked through museum, hydrographic, or scientific sources. </w:t>
      </w:r>
      <w:hyperlink r:id="rId13">
        <w:r>
          <w:rPr>
            <w:rStyle w:val="WSCLink"/>
            <w:rFonts w:ascii="Georgia" w:hAnsi="Georgia" w:eastAsia="Georgia" w:cs="Georgia"/>
            <w:color w:val="825F1F"/>
            <w:u w:val="single"/>
          </w:rPr>
          <w:t>UNESCO's Persian Caravanserai</w:t>
        </w:r>
      </w:hyperlink>
      <w:r>
        <w:rPr>
          <w:b w:val="0"/>
          <w:i w:val="0"/>
        </w:rPr>
        <w:t xml:space="preserve"> supplies essential route infrastructure missing from an instrument-only account. Keep invention, transmission, navigation, and colonial use as distinct historical claims.</w:t>
      </w:r>
    </w:p>
    <w:p>
      <w:pPr>
        <w:pStyle w:val="Heading1"/>
        <w:pageBreakBefore/>
        <w:pBdr>
          <w:bottom w:val="single" w:sz="9" w:space="5" w:color="C89C44"/>
        </w:pBdr>
      </w:pPr>
      <w:r>
        <w:rPr>
          <w:b w:val="0"/>
          <w:i w:val="0"/>
        </w:rPr>
        <w:t>Chapter 2 - Wandering as method</w:t>
      </w:r>
    </w:p>
    <w:p>
      <w:pPr/>
      <w:r>
        <w:rPr>
          <w:b w:val="0"/>
          <w:i w:val="0"/>
        </w:rPr>
        <w:t>Humans often describe an animal as "following instinct" when we do not understand its information. That phrase can hide remarkably complex sensing, memory, learning, and calculation. A monarch butterfly's multigenerational migration, a turtle returning near a natal beach, and a desert ant walking a direct line back to a tiny nest do not use one universal animal GPS. Each species solves the movement problem with abilities fitted to its body and environment.</w:t>
      </w:r>
    </w:p>
    <w:p>
      <w:pPr>
        <w:pStyle w:val="Heading2"/>
      </w:pPr>
      <w:r>
        <w:rPr>
          <w:b w:val="0"/>
          <w:i w:val="0"/>
        </w:rPr>
        <w:t>Many compasses, many maps</w:t>
      </w:r>
    </w:p>
    <w:p>
      <w:pPr/>
      <w:r>
        <w:rPr>
          <w:b w:val="0"/>
          <w:i w:val="0"/>
        </w:rPr>
        <w:t>Magnetoreception is sensitivity to Earth's magnetic field. One proposed mechanism involves cryptochromes, light-sensitive proteins whose chemical reactions may be affected by magnetic fields. Other organisms may use magnetite-based structures. Scientists continue to investigate the precise mechanisms, so a strong answer distinguishes evidence that an animal responds to magnetic cues from a complete explanation of how its receptor works.</w:t>
      </w:r>
    </w:p>
    <w:p>
      <w:pPr/>
      <w:r>
        <w:rPr>
          <w:b w:val="0"/>
          <w:i w:val="0"/>
        </w:rPr>
        <w:t xml:space="preserve">Sea turtles can use regional features of the geomagnetic field as a rough map as well as a compass. The curriculum's </w:t>
      </w:r>
      <w:hyperlink r:id="rId14">
        <w:r>
          <w:rPr>
            <w:rStyle w:val="WSCLink"/>
            <w:rFonts w:ascii="Georgia" w:hAnsi="Georgia" w:eastAsia="Georgia" w:cs="Georgia"/>
            <w:color w:val="825F1F"/>
            <w:u w:val="single"/>
          </w:rPr>
          <w:t>L154 - sea-turtle geomagnetic source</w:t>
        </w:r>
      </w:hyperlink>
      <w:r>
        <w:rPr>
          <w:b w:val="0"/>
          <w:i w:val="0"/>
        </w:rPr>
        <w:t xml:space="preserve"> was returning a missing-page response during the July 2026 audit. A working primary replacement is the Nature study </w:t>
      </w:r>
      <w:hyperlink r:id="rId15">
        <w:r>
          <w:rPr>
            <w:rStyle w:val="WSCLink"/>
            <w:rFonts w:ascii="Georgia" w:hAnsi="Georgia" w:eastAsia="Georgia" w:cs="Georgia"/>
            <w:color w:val="825F1F"/>
            <w:u w:val="single"/>
          </w:rPr>
          <w:t>"Geomagnetic map used in sea-turtle navigation"</w:t>
        </w:r>
      </w:hyperlink>
      <w:r>
        <w:rPr>
          <w:b w:val="0"/>
          <w:i w:val="0"/>
        </w:rPr>
        <w:t xml:space="preserve">, in which juvenile green turtles changed orientation when researchers reproduced magnetic fields from different locations. A </w:t>
      </w:r>
      <w:hyperlink r:id="rId16">
        <w:r>
          <w:rPr>
            <w:rStyle w:val="WSCLink"/>
            <w:rFonts w:ascii="Georgia" w:hAnsi="Georgia" w:eastAsia="Georgia" w:cs="Georgia"/>
            <w:color w:val="825F1F"/>
            <w:u w:val="single"/>
          </w:rPr>
          <w:t>2025 Nature study of loggerheads</w:t>
        </w:r>
      </w:hyperlink>
      <w:r>
        <w:rPr>
          <w:b w:val="0"/>
          <w:i w:val="0"/>
        </w:rPr>
        <w:t xml:space="preserve"> added direct evidence that juvenile turtles can learn magnetic signatures associated with feeding locations and that their magnetic map and compass rely on different mechanisms. The broken NSF page remains part of the official provenance, but the scientific claim should be learned from the studies rather than inferred from a dead headline.</w:t>
      </w:r>
    </w:p>
    <w:p>
      <w:pPr/>
      <w:r>
        <w:rPr>
          <w:b w:val="0"/>
          <w:i w:val="0"/>
        </w:rPr>
        <w:t xml:space="preserve">Indigo buntings learn orientation from the night sky. The </w:t>
      </w:r>
      <w:hyperlink r:id="rId17">
        <w:r>
          <w:rPr>
            <w:rStyle w:val="WSCLink"/>
            <w:rFonts w:ascii="Georgia" w:hAnsi="Georgia" w:eastAsia="Georgia" w:cs="Georgia"/>
            <w:color w:val="825F1F"/>
            <w:u w:val="single"/>
          </w:rPr>
          <w:t>L150 - indigo bunting account</w:t>
        </w:r>
      </w:hyperlink>
      <w:r>
        <w:rPr>
          <w:b w:val="0"/>
          <w:i w:val="0"/>
        </w:rPr>
        <w:t xml:space="preserve"> describes experiments showing the importance of the stars' apparent rotation around the celestial pole rather than one memorized constellation. Dung beetles use broad celestial light patterns, including the Milky Way, to roll away from competitors in a reasonably straight line, as the </w:t>
      </w:r>
      <w:hyperlink r:id="rId18">
        <w:r>
          <w:rPr>
            <w:rStyle w:val="WSCLink"/>
            <w:rFonts w:ascii="Georgia" w:hAnsi="Georgia" w:eastAsia="Georgia" w:cs="Georgia"/>
            <w:color w:val="825F1F"/>
            <w:u w:val="single"/>
          </w:rPr>
          <w:t>L151 - Science report</w:t>
        </w:r>
      </w:hyperlink>
      <w:r>
        <w:rPr>
          <w:b w:val="0"/>
          <w:i w:val="0"/>
        </w:rPr>
        <w:t xml:space="preserve"> explains. Sunlight polarization can provide orientation even when the Sun itself is not directly visible.</w:t>
      </w:r>
    </w:p>
    <w:p>
      <w:pPr/>
      <w:r>
        <w:rPr>
          <w:b w:val="0"/>
          <w:i w:val="0"/>
        </w:rPr>
        <w:t xml:space="preserve">Honeybees learn landmarks and communicate profitable directions through dance. The </w:t>
      </w:r>
      <w:hyperlink r:id="rId19">
        <w:r>
          <w:rPr>
            <w:rStyle w:val="WSCLink"/>
            <w:rFonts w:ascii="Georgia" w:hAnsi="Georgia" w:eastAsia="Georgia" w:cs="Georgia"/>
            <w:color w:val="825F1F"/>
            <w:u w:val="single"/>
          </w:rPr>
          <w:t>L152 - honeybee landmark study</w:t>
        </w:r>
      </w:hyperlink>
      <w:r>
        <w:rPr>
          <w:b w:val="0"/>
          <w:i w:val="0"/>
        </w:rPr>
        <w:t xml:space="preserve"> focuses on linear features such as canals and roads that can support a route memory. Homing pigeons combine cues rather than relying on one magical sense. The </w:t>
      </w:r>
      <w:hyperlink r:id="rId20">
        <w:r>
          <w:rPr>
            <w:rStyle w:val="WSCLink"/>
            <w:rFonts w:ascii="Georgia" w:hAnsi="Georgia" w:eastAsia="Georgia" w:cs="Georgia"/>
            <w:color w:val="825F1F"/>
            <w:u w:val="single"/>
          </w:rPr>
          <w:t>L153 - Smithsonian bird-navigation guide</w:t>
        </w:r>
      </w:hyperlink>
      <w:r>
        <w:rPr>
          <w:b w:val="0"/>
          <w:i w:val="0"/>
        </w:rPr>
        <w:t xml:space="preserve"> introduces celestial, magnetic, olfactory, and learned information. Smell can form a regional map, while familiar visual landmarks help close the final distance.</w:t>
      </w:r>
    </w:p>
    <w:p>
      <w:pPr/>
      <w:r>
        <w:rPr>
          <w:b w:val="0"/>
          <w:i w:val="0"/>
        </w:rPr>
        <w:t xml:space="preserve">Desert ants perform path integration. While searching in a looping route, an ant continually updates an estimate of direction and distance back to the nest. The </w:t>
      </w:r>
      <w:hyperlink r:id="rId21">
        <w:r>
          <w:rPr>
            <w:rStyle w:val="WSCLink"/>
            <w:rFonts w:ascii="Georgia" w:hAnsi="Georgia" w:eastAsia="Georgia" w:cs="Georgia"/>
            <w:color w:val="825F1F"/>
            <w:u w:val="single"/>
          </w:rPr>
          <w:t>L155 - desert-ant account</w:t>
        </w:r>
      </w:hyperlink>
      <w:r>
        <w:rPr>
          <w:b w:val="0"/>
          <w:i w:val="0"/>
        </w:rPr>
        <w:t xml:space="preserve"> describes step-like distance measurement and celestial direction cues. The returning line is not evidence that the ant knew the whole landscape in advance. It is the result of updating a home vector during apparent wandering.</w:t>
      </w:r>
    </w:p>
    <w:p>
      <w:pPr/>
      <w:r>
        <w:rPr>
          <w:b w:val="0"/>
          <w:i w:val="0"/>
        </w:rPr>
        <w:t xml:space="preserve">Bats reveal another navigation vocabulary. In echolocation, an animal emits sound and interprets returning echoes. Constant-frequency components are useful for detecting motion through Doppler shifts, while frequency-modulated sweeps can support precise ranging and object detail. Different bat species combine these elements according to habitat and prey. Olfactory navigation, spatial memory, and the seasonal restlessness known as </w:t>
      </w:r>
      <w:r>
        <w:rPr>
          <w:b w:val="0"/>
          <w:i/>
        </w:rPr>
        <w:t>zugunruhe</w:t>
      </w:r>
      <w:r>
        <w:rPr>
          <w:b w:val="0"/>
          <w:i w:val="0"/>
        </w:rPr>
        <w:t xml:space="preserve"> add still more mechanisms.</w:t>
      </w:r>
    </w:p>
    <w:p>
      <w:pPr/>
      <w:r>
        <w:rPr>
          <w:b w:val="0"/>
          <w:i w:val="0"/>
        </w:rPr>
        <w:t>No cue needs to carry the whole journey. An animal can use a broad directional cue over open distance, regional smell or magnetic information to approach a goal, and visual landmarks for the final metres. Cue weighting can change when cloud, wind, displacement, or experiment makes one source unreliable. This is why an experiment that disrupts a magnet and fails to prevent homing does not prove magnetism irrelevant. Another cue may compensate. Researchers compare altered and control groups, unfamiliar and familiar locations, first-time and experienced travellers, and the errors animals make.</w:t>
      </w:r>
    </w:p>
    <w:p>
      <w:pPr/>
      <w:r>
        <w:rPr>
          <w:b w:val="0"/>
          <w:i w:val="0"/>
        </w:rPr>
        <w:t>Human navigation follows the same principle. A commuter may use a route overview, station announcements, remembered turns, street names, and the appearance of one shop. When a phone fails, the person's remaining knowledge determines whether the route merely slows or disappears. Teaching wayfinding is therefore not nostalgia for a pre-digital world. It builds redundant understanding that can test a screen's instruction and recover when infrastructure fails.</w:t>
      </w:r>
    </w:p>
    <w:p>
      <w:pPr>
        <w:pStyle w:val="Heading2"/>
      </w:pPr>
      <w:r>
        <w:rPr>
          <w:b w:val="0"/>
          <w:i w:val="0"/>
        </w:rPr>
        <w:t>Human wayfinding is embodied knowledge</w:t>
      </w:r>
    </w:p>
    <w:p>
      <w:pPr/>
      <w:r>
        <w:rPr>
          <w:b w:val="0"/>
          <w:i w:val="0"/>
        </w:rPr>
        <w:t xml:space="preserve">Disney's </w:t>
      </w:r>
      <w:hyperlink r:id="rId22">
        <w:r>
          <w:rPr>
            <w:rStyle w:val="WSCLink"/>
            <w:rFonts w:ascii="Georgia" w:hAnsi="Georgia" w:eastAsia="Georgia" w:cs="Georgia"/>
            <w:color w:val="825F1F"/>
            <w:u w:val="single"/>
          </w:rPr>
          <w:t>L156 - "We Know the Way"</w:t>
        </w:r>
      </w:hyperlink>
      <w:r>
        <w:rPr>
          <w:b w:val="0"/>
          <w:i w:val="0"/>
        </w:rPr>
        <w:t xml:space="preserve"> gives the section an inviting entrance into Pacific voyaging. The song is not a navigation manual. The </w:t>
      </w:r>
      <w:hyperlink r:id="rId23">
        <w:r>
          <w:rPr>
            <w:rStyle w:val="WSCLink"/>
            <w:rFonts w:ascii="Georgia" w:hAnsi="Georgia" w:eastAsia="Georgia" w:cs="Georgia"/>
            <w:color w:val="825F1F"/>
            <w:u w:val="single"/>
          </w:rPr>
          <w:t>L157 - Hokulea account of Polynesian wayfinding</w:t>
        </w:r>
      </w:hyperlink>
      <w:r>
        <w:rPr>
          <w:b w:val="0"/>
          <w:i w:val="0"/>
        </w:rPr>
        <w:t xml:space="preserve"> explains the demanding observation behind the image: stars rising and setting in known houses, the Sun, wind, ocean swells, clouds, birds, floating material, and changes in water. A navigator holds the vessel's relation to an imagined route and updates it continuously.</w:t>
      </w:r>
    </w:p>
    <w:p>
      <w:pPr/>
      <w:r>
        <w:rPr>
          <w:b w:val="0"/>
          <w:i w:val="0"/>
        </w:rPr>
        <w:t>That knowledge lives through practice and teaching. It cannot be reduced to "sailing without instruments," as if absence were its main feature. The ocean, sky, body, and memory form the instrument. Modern revivals of wayfinding, including the voyages of Hokulea, are also projects of cultural continuity after colonial interruption.</w:t>
      </w:r>
    </w:p>
    <w:p>
      <w:pPr/>
      <w:r>
        <w:rPr>
          <w:b w:val="0"/>
          <w:i w:val="0"/>
        </w:rPr>
        <w:t xml:space="preserve">In the Arctic, a blank white map is a poor description of the environment. The </w:t>
      </w:r>
      <w:hyperlink r:id="rId24">
        <w:r>
          <w:rPr>
            <w:rStyle w:val="WSCLink"/>
            <w:rFonts w:ascii="Georgia" w:hAnsi="Georgia" w:eastAsia="Georgia" w:cs="Georgia"/>
            <w:color w:val="825F1F"/>
            <w:u w:val="single"/>
          </w:rPr>
          <w:t>L158 - Inuit wayfinding essay</w:t>
        </w:r>
      </w:hyperlink>
      <w:r>
        <w:rPr>
          <w:b w:val="0"/>
          <w:i w:val="0"/>
        </w:rPr>
        <w:t xml:space="preserve"> describes mental and physical maps attentive to wind-shaped snow, ice conditions, coast, stars, animal movement, place names, and travel experience. A traveller reads change. Knowledge that seems intangible to an outsider may be encoded in language, stories, carved objects, route descriptions, and skilled perception.</w:t>
      </w:r>
    </w:p>
    <w:p>
      <w:pPr/>
      <w:r>
        <w:rPr>
          <w:b w:val="0"/>
          <w:i w:val="0"/>
        </w:rPr>
        <w:t xml:space="preserve">The legendary Viking sunstone offers a lesson in evidence. The </w:t>
      </w:r>
      <w:hyperlink r:id="rId25">
        <w:r>
          <w:rPr>
            <w:rStyle w:val="WSCLink"/>
            <w:rFonts w:ascii="Georgia" w:hAnsi="Georgia" w:eastAsia="Georgia" w:cs="Georgia"/>
            <w:color w:val="825F1F"/>
            <w:u w:val="single"/>
          </w:rPr>
          <w:t>L159 - polarized-light investigation</w:t>
        </w:r>
      </w:hyperlink>
      <w:r>
        <w:rPr>
          <w:b w:val="0"/>
          <w:i w:val="0"/>
        </w:rPr>
        <w:t xml:space="preserve"> explains how certain crystals could reveal the Sun's direction under cloud by analyzing polarized skylight. Physical possibility and saga reference make the idea plausible. They do not prove that every Viking navigator routinely used such a crystal. "Could have worked" is not the same claim as "was standard equipment."</w:t>
      </w:r>
    </w:p>
    <w:p>
      <w:pPr>
        <w:pStyle w:val="Heading2"/>
      </w:pPr>
      <w:r>
        <w:rPr>
          <w:b w:val="0"/>
          <w:i w:val="0"/>
        </w:rPr>
        <w:t>The productive uses of not knowing</w:t>
      </w:r>
    </w:p>
    <w:p>
      <w:pPr/>
      <w:r>
        <w:rPr>
          <w:b w:val="0"/>
          <w:i w:val="0"/>
        </w:rPr>
        <w:t xml:space="preserve">Games often cover unexplored regions with a fog of war. The app </w:t>
      </w:r>
      <w:hyperlink r:id="rId26">
        <w:r>
          <w:rPr>
            <w:rStyle w:val="WSCLink"/>
            <w:rFonts w:ascii="Georgia" w:hAnsi="Georgia" w:eastAsia="Georgia" w:cs="Georgia"/>
            <w:color w:val="825F1F"/>
            <w:u w:val="single"/>
          </w:rPr>
          <w:t>L160 - Fog of World</w:t>
        </w:r>
      </w:hyperlink>
      <w:r>
        <w:rPr>
          <w:b w:val="0"/>
          <w:i w:val="0"/>
        </w:rPr>
        <w:t xml:space="preserve"> recreates that logic by revealing a map as the user travels. It deliberately removes information that a normal map could provide. The restriction can motivate walking, preserve surprise, and turn familiar streets into a record of personal exploration.</w:t>
      </w:r>
    </w:p>
    <w:p>
      <w:pPr/>
      <w:r>
        <w:rPr>
          <w:b w:val="0"/>
          <w:i w:val="0"/>
        </w:rPr>
        <w:t>Less information is not always richer. A foggy map can endanger someone who needs an accessible route, public transport, water, or a safe way home. Withholding information can also protect a fragile place, a community, or an animal habitat from crowds. The value depends on who accepts the uncertainty and who bears its risk.</w:t>
      </w:r>
    </w:p>
    <w:p>
      <w:pPr/>
      <w:r>
        <w:rPr>
          <w:b w:val="0"/>
          <w:i w:val="0"/>
        </w:rPr>
        <w:t>Wandering, then, is not the absence of method. Animals search while maintaining a route home. Wayfinders build knowledge through repeated attention. A map can be hidden to make discovery felt again. The common question is how a traveller acts before complete knowledge is available. That is one of the most important forms of intelligence in the entire curriculum.</w:t>
      </w:r>
    </w:p>
    <w:p>
      <w:pPr>
        <w:pStyle w:val="WSCSourceNote"/>
        <w:shd w:fill="F7EACC" w:val="clear"/>
        <w:pBdr>
          <w:left w:val="single" w:sz="14" w:space="6" w:color="C89C44"/>
        </w:pBdr>
      </w:pPr>
      <w:r>
        <w:rPr>
          <w:b/>
          <w:i w:val="0"/>
        </w:rPr>
        <w:t>Sources for this chapter:</w:t>
      </w:r>
      <w:r>
        <w:rPr>
          <w:b w:val="0"/>
          <w:i w:val="0"/>
        </w:rPr>
        <w:t xml:space="preserve"> The animal-navigation trail runs from </w:t>
      </w:r>
      <w:hyperlink r:id="rId17">
        <w:r>
          <w:rPr>
            <w:rStyle w:val="WSCLink"/>
            <w:rFonts w:ascii="Georgia" w:hAnsi="Georgia" w:eastAsia="Georgia" w:cs="Georgia"/>
            <w:color w:val="825F1F"/>
            <w:u w:val="single"/>
          </w:rPr>
          <w:t>L150</w:t>
        </w:r>
      </w:hyperlink>
      <w:r>
        <w:rPr>
          <w:b w:val="0"/>
          <w:i w:val="0"/>
        </w:rPr>
        <w:t xml:space="preserve"> through </w:t>
      </w:r>
      <w:hyperlink r:id="rId21">
        <w:r>
          <w:rPr>
            <w:rStyle w:val="WSCLink"/>
            <w:rFonts w:ascii="Georgia" w:hAnsi="Georgia" w:eastAsia="Georgia" w:cs="Georgia"/>
            <w:color w:val="825F1F"/>
            <w:u w:val="single"/>
          </w:rPr>
          <w:t>L155</w:t>
        </w:r>
      </w:hyperlink>
      <w:r>
        <w:rPr>
          <w:b w:val="0"/>
          <w:i w:val="0"/>
        </w:rPr>
        <w:t xml:space="preserve">. The human route is </w:t>
      </w:r>
      <w:hyperlink r:id="rId22">
        <w:r>
          <w:rPr>
            <w:rStyle w:val="WSCLink"/>
            <w:rFonts w:ascii="Georgia" w:hAnsi="Georgia" w:eastAsia="Georgia" w:cs="Georgia"/>
            <w:color w:val="825F1F"/>
            <w:u w:val="single"/>
          </w:rPr>
          <w:t>L156</w:t>
        </w:r>
      </w:hyperlink>
      <w:r>
        <w:rPr>
          <w:b w:val="0"/>
          <w:i w:val="0"/>
        </w:rPr>
        <w:t xml:space="preserve"> through </w:t>
      </w:r>
      <w:hyperlink r:id="rId25">
        <w:r>
          <w:rPr>
            <w:rStyle w:val="WSCLink"/>
            <w:rFonts w:ascii="Georgia" w:hAnsi="Georgia" w:eastAsia="Georgia" w:cs="Georgia"/>
            <w:color w:val="825F1F"/>
            <w:u w:val="single"/>
          </w:rPr>
          <w:t>L159</w:t>
        </w:r>
      </w:hyperlink>
      <w:r>
        <w:rPr>
          <w:b w:val="0"/>
          <w:i w:val="0"/>
        </w:rPr>
        <w:t xml:space="preserve">, followed by </w:t>
      </w:r>
      <w:hyperlink r:id="rId26">
        <w:r>
          <w:rPr>
            <w:rStyle w:val="WSCLink"/>
            <w:rFonts w:ascii="Georgia" w:hAnsi="Georgia" w:eastAsia="Georgia" w:cs="Georgia"/>
            <w:color w:val="825F1F"/>
            <w:u w:val="single"/>
          </w:rPr>
          <w:t>L160</w:t>
        </w:r>
      </w:hyperlink>
      <w:r>
        <w:rPr>
          <w:b w:val="0"/>
          <w:i w:val="0"/>
        </w:rPr>
        <w:t>. Preserve uncertainty around disputed sensory mechanisms and the Viking sunstone.</w:t>
      </w:r>
    </w:p>
    <w:p>
      <w:pPr>
        <w:pStyle w:val="Heading1"/>
        <w:pageBreakBefore/>
        <w:pBdr>
          <w:bottom w:val="single" w:sz="9" w:space="5" w:color="C89C44"/>
        </w:pBdr>
      </w:pPr>
      <w:r>
        <w:rPr>
          <w:b w:val="0"/>
          <w:i w:val="0"/>
        </w:rPr>
        <w:t>Chapter 3 - Diaspora and divided belonging</w:t>
      </w:r>
    </w:p>
    <w:p>
      <w:pPr/>
      <w:r>
        <w:rPr>
          <w:b w:val="0"/>
          <w:i w:val="0"/>
        </w:rPr>
        <w:t>A diaspora is not simply a group of people living outside a country of origin. The word can involve dispersal, memory of a homeland, continuing relationships across borders, and identities shaped by both settlement and displacement. The five official poems do not offer one immigrant experience. They test who speaks for a nation, what a doorway demands, and how family memory outlives the journey.</w:t>
      </w:r>
    </w:p>
    <w:p>
      <w:pPr>
        <w:pStyle w:val="Heading2"/>
      </w:pPr>
      <w:r>
        <w:rPr>
          <w:b w:val="0"/>
          <w:i w:val="0"/>
        </w:rPr>
        <w:t>The welcome written on a monument</w:t>
      </w:r>
    </w:p>
    <w:p>
      <w:pPr/>
      <w:r>
        <w:rPr>
          <w:b w:val="0"/>
          <w:i w:val="0"/>
        </w:rPr>
        <w:t xml:space="preserve">Emma Lazarus's </w:t>
      </w:r>
      <w:hyperlink r:id="rId27">
        <w:r>
          <w:rPr>
            <w:rStyle w:val="WSCLink"/>
            <w:rFonts w:ascii="Georgia" w:hAnsi="Georgia" w:eastAsia="Georgia" w:cs="Georgia"/>
            <w:color w:val="825F1F"/>
            <w:u w:val="single"/>
          </w:rPr>
          <w:t>L167 - "The New Colossus"</w:t>
        </w:r>
      </w:hyperlink>
      <w:r>
        <w:rPr>
          <w:b w:val="0"/>
          <w:i w:val="0"/>
        </w:rPr>
        <w:t xml:space="preserve"> recasts the Statue of Liberty as a "Mother of Exiles." Instead of the military power of the ancient Colossus, the sonnet imagines a woman lifting a lamp beside a gateway and welcoming people rejected elsewhere. The poem later became strongly associated with the statue, though it was written for a fundraising auction before the pedestal was completed and was not part of the original French design.</w:t>
      </w:r>
    </w:p>
    <w:p>
      <w:pPr/>
      <w:r>
        <w:rPr>
          <w:b w:val="0"/>
          <w:i w:val="0"/>
        </w:rPr>
        <w:t>The gap between symbol and policy matters. A nation can repeat a language of welcome while restricting entry. The poem remains powerful because it supplies a moral standard against which practice can be judged. It should not be used as evidence that all arrivals in the United States were historically welcomed equally.</w:t>
      </w:r>
    </w:p>
    <w:p>
      <w:pPr>
        <w:pStyle w:val="Heading2"/>
      </w:pPr>
      <w:r>
        <w:rPr>
          <w:b w:val="0"/>
          <w:i w:val="0"/>
        </w:rPr>
        <w:t>The door changes everyone who crosses it</w:t>
      </w:r>
    </w:p>
    <w:p>
      <w:pPr/>
      <w:r>
        <w:rPr>
          <w:b w:val="0"/>
          <w:i w:val="0"/>
        </w:rPr>
        <w:t xml:space="preserve">Adrienne Rich's </w:t>
      </w:r>
      <w:hyperlink r:id="rId28">
        <w:r>
          <w:rPr>
            <w:rStyle w:val="WSCLink"/>
            <w:rFonts w:ascii="Georgia" w:hAnsi="Georgia" w:eastAsia="Georgia" w:cs="Georgia"/>
            <w:color w:val="825F1F"/>
            <w:u w:val="single"/>
          </w:rPr>
          <w:t>L168 - "Prospective Immigrants Please Note"</w:t>
        </w:r>
      </w:hyperlink>
      <w:r>
        <w:rPr>
          <w:b w:val="0"/>
          <w:i w:val="0"/>
        </w:rPr>
        <w:t xml:space="preserve"> makes migration a doorway. Going through will change the traveller; not going through will also have consequences. The poem refuses a safe observation point from which someone can know the entire result before deciding. The door can stand for literal migration, but also for any irreversible commitment that alters identity.</w:t>
      </w:r>
    </w:p>
    <w:p>
      <w:pPr/>
      <w:r>
        <w:rPr>
          <w:b w:val="0"/>
          <w:i w:val="0"/>
        </w:rPr>
        <w:t xml:space="preserve">Marilyn Chin's </w:t>
      </w:r>
      <w:hyperlink r:id="rId29">
        <w:r>
          <w:rPr>
            <w:rStyle w:val="WSCLink"/>
            <w:rFonts w:ascii="Georgia" w:hAnsi="Georgia" w:eastAsia="Georgia" w:cs="Georgia"/>
            <w:color w:val="825F1F"/>
            <w:u w:val="single"/>
          </w:rPr>
          <w:t>L169 - "We Are Americans Now, We Live in the Tundra"</w:t>
        </w:r>
      </w:hyperlink>
      <w:r>
        <w:rPr>
          <w:b w:val="0"/>
          <w:i w:val="0"/>
        </w:rPr>
        <w:t xml:space="preserve"> makes the statement of national arrival sound strange. American identity, migration, Chinese heritage, cold landscape, memory, and language remain in friction. The title's confident "now" does not erase what came before. It asks how a new national label fits a self that cannot be reduced to one place.</w:t>
      </w:r>
    </w:p>
    <w:p>
      <w:pPr>
        <w:pStyle w:val="Heading2"/>
      </w:pPr>
      <w:r>
        <w:rPr>
          <w:b w:val="0"/>
          <w:i w:val="0"/>
        </w:rPr>
        <w:t>Sound, silence, and inherited distance</w:t>
      </w:r>
    </w:p>
    <w:p>
      <w:pPr/>
      <w:r>
        <w:rPr>
          <w:b w:val="0"/>
          <w:i w:val="0"/>
        </w:rPr>
        <w:t xml:space="preserve">Adrian Castro's </w:t>
      </w:r>
      <w:hyperlink r:id="rId30">
        <w:r>
          <w:rPr>
            <w:rStyle w:val="WSCLink"/>
            <w:rFonts w:ascii="Georgia" w:hAnsi="Georgia" w:eastAsia="Georgia" w:cs="Georgia"/>
            <w:color w:val="825F1F"/>
            <w:u w:val="single"/>
          </w:rPr>
          <w:t>L170 - "The Sound of One Immigrant Clapping"</w:t>
        </w:r>
      </w:hyperlink>
      <w:r>
        <w:rPr>
          <w:b w:val="0"/>
          <w:i w:val="0"/>
        </w:rPr>
        <w:t xml:space="preserve"> plays with a familiar Zen question while filling the poem with movement, language, sound, and Caribbean memory. An immigrant voice is not the sound of one isolated person. History and community resonate through it. The poem's verbal energy resists the demand that a newcomer become quiet, grateful, and easily summarized.</w:t>
      </w:r>
    </w:p>
    <w:p>
      <w:pPr/>
      <w:r>
        <w:rPr>
          <w:b w:val="0"/>
          <w:i w:val="0"/>
        </w:rPr>
        <w:t xml:space="preserve">Richard Blanco's </w:t>
      </w:r>
      <w:hyperlink r:id="rId31">
        <w:r>
          <w:rPr>
            <w:rStyle w:val="WSCLink"/>
            <w:rFonts w:ascii="Georgia" w:hAnsi="Georgia" w:eastAsia="Georgia" w:cs="Georgia"/>
            <w:color w:val="825F1F"/>
            <w:u w:val="single"/>
          </w:rPr>
          <w:t>L171 - "Mother Country"</w:t>
        </w:r>
      </w:hyperlink>
      <w:r>
        <w:rPr>
          <w:b w:val="0"/>
          <w:i w:val="0"/>
        </w:rPr>
        <w:t xml:space="preserve"> approaches exile through a mother's story and the son's inherited imagination. The child did not make the original departure in the same way, yet the lost country shapes family identity. Memory crosses the border even when the next generation's direct experience does not.</w:t>
      </w:r>
    </w:p>
    <w:p>
      <w:pPr/>
      <w:r>
        <w:rPr>
          <w:b w:val="0"/>
          <w:i w:val="0"/>
        </w:rPr>
        <w:t>These poems show why "home" can remain plural. A person can belong to the place where they live, to a family language, to a country known partly through stories, and to a diasporic community spread across many cities. Those attachments may support one another, or they may make every claim of belonging feel incomplete.</w:t>
      </w:r>
    </w:p>
    <w:p>
      <w:pPr>
        <w:pStyle w:val="Heading2"/>
      </w:pPr>
      <w:r>
        <w:rPr>
          <w:b w:val="0"/>
          <w:i w:val="0"/>
        </w:rPr>
        <w:t>Form decides where the reader stands</w:t>
      </w:r>
    </w:p>
    <w:p>
      <w:pPr/>
      <w:r>
        <w:rPr>
          <w:b w:val="0"/>
          <w:i w:val="0"/>
        </w:rPr>
        <w:t>Lazarus uses the sonnet, a compact inherited European form, to rewrite the meaning of a colossal monument. The poem speaks in a public, elevated voice and imagines the statue speaking for the nation. Its welcome is addressed outward from the threshold. Rich's poem is far sparer. Short declarations and commands make the door feel immediate, almost bare. The reader cannot admire migration from the harbour; the reader must decide whether to cross.</w:t>
      </w:r>
    </w:p>
    <w:p>
      <w:pPr/>
      <w:r>
        <w:rPr>
          <w:b w:val="0"/>
          <w:i w:val="0"/>
        </w:rPr>
        <w:t>Chin's form refuses the calm confidence of a completed naturalization story. Images and voices collide, so the repeated claim to be American does not settle the speaker into one landscape. The tundra feels both geographically specific and emotionally estranging. Castro's title begins with a paradox about one hand clapping, then answers isolation with sound, multilingual energy, and cultural echo. Blanco's poem moves through family narration. The speaker inherits Cuba through his mother's memory, which means the homeland is intimate and partly inaccessible at once.</w:t>
      </w:r>
    </w:p>
    <w:p>
      <w:pPr/>
      <w:r>
        <w:rPr>
          <w:b w:val="0"/>
          <w:i w:val="0"/>
        </w:rPr>
        <w:t>Those formal differences create three scales of diaspora. Lazarus speaks at the scale of a national gate. Rich concentrates on the irreversible choice of one entrant. Chin and Castro show identity being performed after entry, when arrival has not erased cultural conflict. Blanco shows the journey continuing into a generation that did not make the original crossing. A Scholar's Bowl answer that says all five poems "show immigrants missing home" would miss nearly everything that separates them.</w:t>
      </w:r>
    </w:p>
    <w:p>
      <w:pPr>
        <w:pStyle w:val="Heading2"/>
      </w:pPr>
      <w:r>
        <w:rPr>
          <w:b w:val="0"/>
          <w:i w:val="0"/>
        </w:rPr>
        <w:t>Universal feeling, specific history</w:t>
      </w:r>
    </w:p>
    <w:p>
      <w:pPr/>
      <w:r>
        <w:rPr>
          <w:b w:val="0"/>
          <w:i w:val="0"/>
        </w:rPr>
        <w:t>Fear of change, longing, divided loyalty, and hope can be widely understood. The causes and permissions are historically specific. Lazarus writes within nineteenth-century debates and before later federal restriction transformed US immigration. Chin's American declaration comes from a Chinese American literary position shaped by exclusion and assimilation histories. Castro's Cuban and Caribbean resonances are not interchangeable with Blanco's family chronology simply because Cuba matters to both.</w:t>
      </w:r>
    </w:p>
    <w:p>
      <w:pPr/>
      <w:r>
        <w:rPr>
          <w:b w:val="0"/>
          <w:i w:val="0"/>
        </w:rPr>
        <w:t>Specificity makes comparison stronger. First identify speaker, destination, generation, legal or historical pressure, and the image of the threshold. Only then compare the emotional mechanism. Rich's door and Lazarus's harbour both stage entry, but one strips away national reassurance while the other creates a national promise. Blanco and Chin both hold more than one place, but memory is inherited differently from the experience of declaring a new national present.</w:t>
      </w:r>
    </w:p>
    <w:p>
      <w:pPr>
        <w:pStyle w:val="Heading2"/>
      </w:pPr>
      <w:r>
        <w:rPr>
          <w:b w:val="0"/>
          <w:i w:val="0"/>
        </w:rPr>
        <w:t>Liminal does not mean empty</w:t>
      </w:r>
    </w:p>
    <w:p>
      <w:pPr/>
      <w:r>
        <w:rPr>
          <w:b w:val="0"/>
          <w:i w:val="0"/>
        </w:rPr>
        <w:t>The curriculum asks how immigration relates to thresholds and liminal spaces. A liminal state lies between recognized positions, but it is not a blank waiting room. People work, love, create, remember, and organize while legal or cultural recognition remains unsettled. Calling migrants "in-between" can be illuminating if it captures divided status. It becomes harmful if it treats their present life as merely a pause before assimilation.</w:t>
      </w:r>
    </w:p>
    <w:p>
      <w:pPr/>
      <w:r>
        <w:rPr>
          <w:b w:val="0"/>
          <w:i w:val="0"/>
        </w:rPr>
        <w:t>Compare the poets through the direction of the gaze. Lazarus speaks from the harbour toward those arriving. Rich addresses a person deciding whether to cross. Chin speaks from within a declared new identity that remains complicated. Castro amplifies a mobile, multilingual voice. Blanco receives a homeland through a parent's memory. Their different speakers prevent the category "immigrant poem" from becoming a single emotional script.</w:t>
      </w:r>
    </w:p>
    <w:p>
      <w:pPr/>
      <w:r>
        <w:rPr>
          <w:b w:val="0"/>
          <w:i w:val="0"/>
        </w:rPr>
        <w:t xml:space="preserve">The chapter's answer to </w:t>
      </w:r>
      <w:r>
        <w:rPr>
          <w:b w:val="0"/>
          <w:i/>
        </w:rPr>
        <w:t>Are We There Yet?</w:t>
      </w:r>
      <w:r>
        <w:rPr>
          <w:b w:val="0"/>
          <w:i w:val="0"/>
        </w:rPr>
        <w:t xml:space="preserve"> is that legal arrival, cultural belonging, and family memory run on different clocks. A passport may change in a ceremony. An accent may change slowly or not at all. A child born in the destination may still inherit a journey. There is no honest single progress bar.</w:t>
      </w:r>
    </w:p>
    <w:p>
      <w:pPr/>
      <w:r>
        <w:rPr>
          <w:b w:val="0"/>
          <w:i w:val="0"/>
        </w:rPr>
        <w:t>A useful transfer is the language of "second generation." It marks birth or upbringing in the destination, yet it defines a person through somebody else's migration. The term can reveal a continuing family history or imply that national belonging remains conditional. The poems train readers to ask who gets described as simply American and who remains hyphenated, prospective, exiled, or newly arrived.</w:t>
      </w:r>
    </w:p>
    <w:p>
      <w:pPr>
        <w:pStyle w:val="WSCSourceNote"/>
        <w:shd w:fill="F7EACC" w:val="clear"/>
        <w:pBdr>
          <w:left w:val="single" w:sz="14" w:space="6" w:color="C89C44"/>
        </w:pBdr>
      </w:pPr>
      <w:r>
        <w:rPr>
          <w:b/>
          <w:i w:val="0"/>
        </w:rPr>
        <w:t>Sources for this chapter:</w:t>
      </w:r>
      <w:r>
        <w:rPr>
          <w:b w:val="0"/>
          <w:i w:val="0"/>
        </w:rPr>
        <w:t xml:space="preserve"> The five official poems are </w:t>
      </w:r>
      <w:hyperlink r:id="rId27">
        <w:r>
          <w:rPr>
            <w:rStyle w:val="WSCLink"/>
            <w:rFonts w:ascii="Georgia" w:hAnsi="Georgia" w:eastAsia="Georgia" w:cs="Georgia"/>
            <w:color w:val="825F1F"/>
            <w:u w:val="single"/>
          </w:rPr>
          <w:t>L167</w:t>
        </w:r>
      </w:hyperlink>
      <w:r>
        <w:rPr>
          <w:b w:val="0"/>
          <w:i w:val="0"/>
        </w:rPr>
        <w:t xml:space="preserve">, </w:t>
      </w:r>
      <w:hyperlink r:id="rId28">
        <w:r>
          <w:rPr>
            <w:rStyle w:val="WSCLink"/>
            <w:rFonts w:ascii="Georgia" w:hAnsi="Georgia" w:eastAsia="Georgia" w:cs="Georgia"/>
            <w:color w:val="825F1F"/>
            <w:u w:val="single"/>
          </w:rPr>
          <w:t>L168</w:t>
        </w:r>
      </w:hyperlink>
      <w:r>
        <w:rPr>
          <w:b w:val="0"/>
          <w:i w:val="0"/>
        </w:rPr>
        <w:t xml:space="preserve">, </w:t>
      </w:r>
      <w:hyperlink r:id="rId29">
        <w:r>
          <w:rPr>
            <w:rStyle w:val="WSCLink"/>
            <w:rFonts w:ascii="Georgia" w:hAnsi="Georgia" w:eastAsia="Georgia" w:cs="Georgia"/>
            <w:color w:val="825F1F"/>
            <w:u w:val="single"/>
          </w:rPr>
          <w:t>L169</w:t>
        </w:r>
      </w:hyperlink>
      <w:r>
        <w:rPr>
          <w:b w:val="0"/>
          <w:i w:val="0"/>
        </w:rPr>
        <w:t xml:space="preserve">, </w:t>
      </w:r>
      <w:hyperlink r:id="rId30">
        <w:r>
          <w:rPr>
            <w:rStyle w:val="WSCLink"/>
            <w:rFonts w:ascii="Georgia" w:hAnsi="Georgia" w:eastAsia="Georgia" w:cs="Georgia"/>
            <w:color w:val="825F1F"/>
            <w:u w:val="single"/>
          </w:rPr>
          <w:t>L170</w:t>
        </w:r>
      </w:hyperlink>
      <w:r>
        <w:rPr>
          <w:b w:val="0"/>
          <w:i w:val="0"/>
        </w:rPr>
        <w:t xml:space="preserve">, and </w:t>
      </w:r>
      <w:hyperlink r:id="rId31">
        <w:r>
          <w:rPr>
            <w:rStyle w:val="WSCLink"/>
            <w:rFonts w:ascii="Georgia" w:hAnsi="Georgia" w:eastAsia="Georgia" w:cs="Georgia"/>
            <w:color w:val="825F1F"/>
            <w:u w:val="single"/>
          </w:rPr>
          <w:t>L171</w:t>
        </w:r>
      </w:hyperlink>
      <w:r>
        <w:rPr>
          <w:b w:val="0"/>
          <w:i w:val="0"/>
        </w:rPr>
        <w:t>. Attend to speaker and historical position. They are not interchangeable evidence for a universal migrant experience.</w:t>
      </w:r>
    </w:p>
    <w:p>
      <w:pPr>
        <w:pStyle w:val="Heading1"/>
        <w:pageBreakBefore/>
        <w:pBdr>
          <w:bottom w:val="single" w:sz="9" w:space="5" w:color="C89C44"/>
        </w:pBdr>
      </w:pPr>
      <w:r>
        <w:rPr>
          <w:b w:val="0"/>
          <w:i w:val="0"/>
        </w:rPr>
        <w:t>Chapter 4 - Homesickness and return</w:t>
      </w:r>
    </w:p>
    <w:p>
      <w:pPr/>
      <w:r>
        <w:rPr>
          <w:b w:val="0"/>
          <w:i w:val="0"/>
        </w:rPr>
        <w:t>Homesickness sounds like a desire to reverse a journey. The official artworks and songs show something harder. Home may be inaccessible, transformed, idealized, politically contested, or carried inside the traveller. Return can be impossible even when the route back exists.</w:t>
      </w:r>
    </w:p>
    <w:p>
      <w:pPr>
        <w:pStyle w:val="Heading2"/>
      </w:pPr>
      <w:r>
        <w:rPr>
          <w:b w:val="0"/>
          <w:i w:val="0"/>
        </w:rPr>
        <w:t>Migration in still images</w:t>
      </w:r>
    </w:p>
    <w:p>
      <w:pPr/>
      <w:r>
        <w:rPr>
          <w:b w:val="0"/>
          <w:i w:val="0"/>
        </w:rPr>
        <w:t xml:space="preserve">Frida Kahlo's </w:t>
      </w:r>
      <w:hyperlink r:id="rId32">
        <w:r>
          <w:rPr>
            <w:rStyle w:val="WSCLink"/>
            <w:rFonts w:ascii="Georgia" w:hAnsi="Georgia" w:eastAsia="Georgia" w:cs="Georgia"/>
            <w:color w:val="825F1F"/>
            <w:u w:val="single"/>
          </w:rPr>
          <w:t xml:space="preserve">L172 - </w:t>
        </w:r>
      </w:hyperlink>
      <w:hyperlink r:id="rId32">
        <w:r>
          <w:rPr>
            <w:rStyle w:val="WSCLink"/>
            <w:rFonts w:ascii="Georgia" w:hAnsi="Georgia" w:eastAsia="Georgia" w:cs="Georgia"/>
            <w:color w:val="825F1F"/>
            <w:u w:val="single"/>
            <w:i/>
          </w:rPr>
          <w:t>The Bus</w:t>
        </w:r>
      </w:hyperlink>
      <w:r>
        <w:rPr>
          <w:b w:val="0"/>
          <w:i w:val="0"/>
        </w:rPr>
        <w:t xml:space="preserve"> places a cross-section of passengers on one bench. Clothing, body, class, age, and occupation create social distance even while everyone occupies the same vehicle. The bus is an ordinary temporary community: people travel together without sharing the same origin, destination, or power.</w:t>
      </w:r>
    </w:p>
    <w:p>
      <w:pPr/>
      <w:r>
        <w:rPr>
          <w:b w:val="0"/>
          <w:i w:val="0"/>
        </w:rPr>
        <w:t xml:space="preserve">Jacob Lawrence's </w:t>
      </w:r>
      <w:hyperlink r:id="rId33">
        <w:r>
          <w:rPr>
            <w:rStyle w:val="WSCLink"/>
            <w:rFonts w:ascii="Georgia" w:hAnsi="Georgia" w:eastAsia="Georgia" w:cs="Georgia"/>
            <w:color w:val="825F1F"/>
            <w:u w:val="single"/>
          </w:rPr>
          <w:t xml:space="preserve">L173 - </w:t>
        </w:r>
      </w:hyperlink>
      <w:hyperlink r:id="rId33">
        <w:r>
          <w:rPr>
            <w:rStyle w:val="WSCLink"/>
            <w:rFonts w:ascii="Georgia" w:hAnsi="Georgia" w:eastAsia="Georgia" w:cs="Georgia"/>
            <w:color w:val="825F1F"/>
            <w:u w:val="single"/>
            <w:i/>
          </w:rPr>
          <w:t>Migration Series</w:t>
        </w:r>
      </w:hyperlink>
      <w:r>
        <w:rPr>
          <w:b w:val="0"/>
          <w:i w:val="0"/>
        </w:rPr>
        <w:t xml:space="preserve"> tells the Great Migration of Black Americans from the rural South to northern and western cities through sixty panels. Repeated stations, crowds, doors, labour, segregation, and family scenes make migration a system rather than a single heroic departure. People leave racial terror and limited opportunity, yet encounter new forms of discrimination, crowded housing, and industrial life. Arrival changes the conditions of struggle rather than ending it.</w:t>
      </w:r>
    </w:p>
    <w:p>
      <w:pPr/>
      <w:r>
        <w:rPr>
          <w:b w:val="0"/>
          <w:i w:val="0"/>
        </w:rPr>
        <w:t xml:space="preserve">Kovi Konowiecki's </w:t>
      </w:r>
      <w:hyperlink r:id="rId34">
        <w:r>
          <w:rPr>
            <w:rStyle w:val="WSCLink"/>
            <w:rFonts w:ascii="Georgia" w:hAnsi="Georgia" w:eastAsia="Georgia" w:cs="Georgia"/>
            <w:color w:val="825F1F"/>
            <w:u w:val="single"/>
          </w:rPr>
          <w:t xml:space="preserve">L178 - </w:t>
        </w:r>
      </w:hyperlink>
      <w:hyperlink r:id="rId34">
        <w:r>
          <w:rPr>
            <w:rStyle w:val="WSCLink"/>
            <w:rFonts w:ascii="Georgia" w:hAnsi="Georgia" w:eastAsia="Georgia" w:cs="Georgia"/>
            <w:color w:val="825F1F"/>
            <w:u w:val="single"/>
            <w:i/>
          </w:rPr>
          <w:t>Borderlands</w:t>
        </w:r>
      </w:hyperlink>
      <w:r>
        <w:rPr>
          <w:b w:val="0"/>
          <w:i w:val="0"/>
        </w:rPr>
        <w:t xml:space="preserve"> uses portraiture to examine communities and identities around borders. A portrait slows the viewer down. Instead of treating people as a flow on a map, it insists on posture, clothing, face, and chosen presentation. The border becomes lived space rather than a line crossed once.</w:t>
      </w:r>
    </w:p>
    <w:p>
      <w:pPr/>
      <w:r>
        <w:rPr>
          <w:b w:val="0"/>
          <w:i w:val="0"/>
        </w:rPr>
        <w:t>The three visual projects organize time differently. Kahlo's passengers share one present moment. Lawrence's numbered panels require movement through a sequence, echoing a migration made by millions across years. Konowiecki's portraits suspend individuals before the viewer and resist the speed of border statistics. Together they show what a map cannot: strangers beside one another, a population in motion, and people who inhabit the boundary as an everyday place.</w:t>
      </w:r>
    </w:p>
    <w:p>
      <w:pPr/>
      <w:r>
        <w:rPr>
          <w:b w:val="0"/>
          <w:i w:val="0"/>
        </w:rPr>
        <w:t>Lawrence's captions and repeated geometric forms deserve special attention. Crowds funnel toward station gates, birds or trains suggest direction, and divided interiors make segregation visible. Repetition creates scale without making migrants faceless. Later panels show education, labour, housing, and racial violence in the North, refusing a simple departure-from-danger and arrival-at-freedom arc. The series is a migration narrative and an argument about structures that travel with people.</w:t>
      </w:r>
    </w:p>
    <w:p>
      <w:pPr>
        <w:pStyle w:val="Heading2"/>
      </w:pPr>
      <w:r>
        <w:rPr>
          <w:b w:val="0"/>
          <w:i w:val="0"/>
        </w:rPr>
        <w:t>Songs make the traveller speak</w:t>
      </w:r>
    </w:p>
    <w:p>
      <w:pPr/>
      <w:r>
        <w:rPr>
          <w:b w:val="0"/>
          <w:i w:val="0"/>
        </w:rPr>
        <w:t xml:space="preserve">Led Zeppelin's </w:t>
      </w:r>
      <w:hyperlink r:id="rId35">
        <w:r>
          <w:rPr>
            <w:rStyle w:val="WSCLink"/>
            <w:rFonts w:ascii="Georgia" w:hAnsi="Georgia" w:eastAsia="Georgia" w:cs="Georgia"/>
            <w:color w:val="825F1F"/>
            <w:u w:val="single"/>
          </w:rPr>
          <w:t>L174 - "Immigrant Song"</w:t>
        </w:r>
      </w:hyperlink>
      <w:r>
        <w:rPr>
          <w:b w:val="0"/>
          <w:i w:val="0"/>
        </w:rPr>
        <w:t xml:space="preserve"> adopts a loud, mythic Viking voice. Its migration is conquest and adventure rather than vulnerability. Placed beside refugee and diaspora works, it asks who has historically been allowed to call movement exploration.</w:t>
      </w:r>
    </w:p>
    <w:p>
      <w:pPr/>
      <w:r>
        <w:rPr>
          <w:b w:val="0"/>
          <w:i w:val="0"/>
        </w:rPr>
        <w:t xml:space="preserve">In </w:t>
      </w:r>
      <w:hyperlink r:id="rId36">
        <w:r>
          <w:rPr>
            <w:rStyle w:val="WSCLink"/>
            <w:rFonts w:ascii="Georgia" w:hAnsi="Georgia" w:eastAsia="Georgia" w:cs="Georgia"/>
            <w:color w:val="825F1F"/>
            <w:u w:val="single"/>
          </w:rPr>
          <w:t>L175 - "Far From the Home I Love"</w:t>
        </w:r>
      </w:hyperlink>
      <w:r>
        <w:rPr>
          <w:b w:val="0"/>
          <w:i w:val="0"/>
        </w:rPr>
        <w:t xml:space="preserve"> from </w:t>
      </w:r>
      <w:r>
        <w:rPr>
          <w:b w:val="0"/>
          <w:i/>
        </w:rPr>
        <w:t>Fiddler on the Roof</w:t>
      </w:r>
      <w:r>
        <w:rPr>
          <w:b w:val="0"/>
          <w:i w:val="0"/>
        </w:rPr>
        <w:t>, leaving is tied to love, political change, family, and grief. The destination may be chosen, but choice does not cancel the cost of separating from home. The song's emotional force comes from holding commitment and loss together.</w:t>
      </w:r>
    </w:p>
    <w:p>
      <w:pPr/>
      <w:r>
        <w:rPr>
          <w:b w:val="0"/>
          <w:i w:val="0"/>
        </w:rPr>
        <w:t xml:space="preserve">Genesis's </w:t>
      </w:r>
      <w:hyperlink r:id="rId37">
        <w:r>
          <w:rPr>
            <w:rStyle w:val="WSCLink"/>
            <w:rFonts w:ascii="Georgia" w:hAnsi="Georgia" w:eastAsia="Georgia" w:cs="Georgia"/>
            <w:color w:val="825F1F"/>
            <w:u w:val="single"/>
          </w:rPr>
          <w:t>L176 - "Illegal Alien"</w:t>
        </w:r>
      </w:hyperlink>
      <w:r>
        <w:rPr>
          <w:b w:val="0"/>
          <w:i w:val="0"/>
        </w:rPr>
        <w:t xml:space="preserve"> needs critical rather than celebratory reading. Its comic performance uses accent and stereotype to imagine an undocumented Mexican migrant. The work can reveal how popular culture turns legal precarity into entertainment, but it should not be treated as an authentic immigrant voice. Ask who performs whom, for which audience, and whose risk becomes a joke.</w:t>
      </w:r>
    </w:p>
    <w:p>
      <w:pPr/>
      <w:r>
        <w:rPr>
          <w:b w:val="0"/>
          <w:i w:val="0"/>
        </w:rPr>
        <w:t xml:space="preserve">Brendan Graham's </w:t>
      </w:r>
      <w:hyperlink r:id="rId38">
        <w:r>
          <w:rPr>
            <w:rStyle w:val="WSCLink"/>
            <w:rFonts w:ascii="Georgia" w:hAnsi="Georgia" w:eastAsia="Georgia" w:cs="Georgia"/>
            <w:color w:val="825F1F"/>
            <w:u w:val="single"/>
          </w:rPr>
          <w:t>L177 - "Isle of Hope, Isle of Tears"</w:t>
        </w:r>
      </w:hyperlink>
      <w:r>
        <w:rPr>
          <w:b w:val="0"/>
          <w:i w:val="0"/>
        </w:rPr>
        <w:t xml:space="preserve"> remembers arrival at Ellis Island through the story of Annie Moore. The title holds promise and grief together. A gateway offers a future while marking separation from people and places left behind.</w:t>
      </w:r>
    </w:p>
    <w:p>
      <w:pPr/>
      <w:r>
        <w:rPr>
          <w:b w:val="0"/>
          <w:i w:val="0"/>
        </w:rPr>
        <w:t xml:space="preserve">Los Tigres del Norte's </w:t>
      </w:r>
      <w:hyperlink r:id="rId39">
        <w:r>
          <w:rPr>
            <w:rStyle w:val="WSCLink"/>
            <w:rFonts w:ascii="Georgia" w:hAnsi="Georgia" w:eastAsia="Georgia" w:cs="Georgia"/>
            <w:color w:val="825F1F"/>
            <w:u w:val="single"/>
          </w:rPr>
          <w:t>L179 - "Somos Mas Americanos"</w:t>
        </w:r>
      </w:hyperlink>
      <w:r>
        <w:rPr>
          <w:b w:val="0"/>
          <w:i w:val="0"/>
        </w:rPr>
        <w:t xml:space="preserve"> challenges a simple story in which migrants crossed into a fixed United States. It recalls borders moving through conquest and history, then asserts a belonging older than contemporary exclusion. The song transforms "American" from a permission granted at the border into a contested historical identity.</w:t>
      </w:r>
    </w:p>
    <w:p>
      <w:pPr>
        <w:pStyle w:val="Heading2"/>
      </w:pPr>
      <w:r>
        <w:rPr>
          <w:b w:val="0"/>
          <w:i w:val="0"/>
        </w:rPr>
        <w:t>Who is allowed to sound heroic?</w:t>
      </w:r>
    </w:p>
    <w:p>
      <w:pPr/>
      <w:r>
        <w:rPr>
          <w:b w:val="0"/>
          <w:i w:val="0"/>
        </w:rPr>
        <w:t>The songs distribute agency unevenly. "Immigrant Song" makes the travelling voice forceful enough to reshape the destination. "Far From the Home I Love" centres the pain of choosing between family place and a future with someone elsewhere. "Isle of Hope, Isle of Tears" looks back through commemoration and gives the arrival a symbolic first passenger. "Somos Mas Americanos" speaks against exclusion in the collective present.</w:t>
      </w:r>
    </w:p>
    <w:p>
      <w:pPr/>
      <w:r>
        <w:rPr>
          <w:b w:val="0"/>
          <w:i w:val="0"/>
        </w:rPr>
        <w:t>"Illegal Alien" differs because the voice is performed from outside the represented community. The comic accent signals a character to listeners before the character can define himself. Its video and lyrics turn border evasion into spectacle. Reading it critically means asking what a 1980s British rock audience was invited to find funny, and how the legal label "illegal" displaced a person's reasons and risk. Offence is not the only analytical point. The mechanism of stereotype is.</w:t>
      </w:r>
    </w:p>
    <w:p>
      <w:pPr/>
      <w:r>
        <w:rPr>
          <w:b w:val="0"/>
          <w:i w:val="0"/>
        </w:rPr>
        <w:t>Music can make departure feel inevitable through pulse and repetition. A chorus invites listeners to repeat a claim until it feels communal. That power cuts both ways. It can give a diasporic audience language for belonging, as in Los Tigres del Norte, or make a borrowed caricature catchy, as in Genesis. Scholars should compare who authored and performs the voice, the audience imagined, and whether the traveller speaks or is spoken for.</w:t>
      </w:r>
    </w:p>
    <w:p>
      <w:pPr>
        <w:pStyle w:val="Heading2"/>
      </w:pPr>
      <w:r>
        <w:rPr>
          <w:b w:val="0"/>
          <w:i w:val="0"/>
        </w:rPr>
        <w:t>The difference between nostalgia and memory</w:t>
      </w:r>
    </w:p>
    <w:p>
      <w:pPr/>
      <w:r>
        <w:rPr>
          <w:b w:val="0"/>
          <w:i w:val="0"/>
        </w:rPr>
        <w:t>Nostalgia selects. It can soften hardship and turn a lost place into a stable picture. Memory can be equally selective, but it also carries testimony, conflict, and obligation. Lawrence's series remembers reasons for leaving alongside the promise of the North. "Isle of Hope, Isle of Tears" makes hope inseparable from separation. "Somos Mas Americanos" uses memory as a political counterclaim rather than private comfort.</w:t>
      </w:r>
    </w:p>
    <w:p>
      <w:pPr/>
      <w:r>
        <w:rPr>
          <w:b w:val="0"/>
          <w:i w:val="0"/>
        </w:rPr>
        <w:t>Return tourism shows the tension. Descendants may visit a village, neighbourhood, or family house seeking continuity. Residents may welcome that connection, sell a simplified version, or experience the visitors as outsiders with an idealized claim. The emotional home and the administered place do not have to coincide. A respectful return allows the present community to be more than scenery for somebody else's memory.</w:t>
      </w:r>
    </w:p>
    <w:p>
      <w:pPr>
        <w:pStyle w:val="Heading2"/>
      </w:pPr>
      <w:r>
        <w:rPr>
          <w:b w:val="0"/>
          <w:i w:val="0"/>
        </w:rPr>
        <w:t>Can return restore the old home?</w:t>
      </w:r>
    </w:p>
    <w:p>
      <w:pPr/>
      <w:r>
        <w:rPr>
          <w:b w:val="0"/>
          <w:i w:val="0"/>
        </w:rPr>
        <w:t>Return is often imagined as closure: the traveller sees the familiar doorway, embraces family, and becomes whole. Time makes that model unreliable. The person who returns has changed. The place has changed. Those who stayed have built lives during the absence. A remembered home may be more coherent than the actual one ever was.</w:t>
      </w:r>
    </w:p>
    <w:p>
      <w:pPr/>
      <w:r>
        <w:rPr>
          <w:b w:val="0"/>
          <w:i w:val="0"/>
        </w:rPr>
        <w:t>This does not make homesickness false. Longing can preserve language, food, ritual, political commitment, and relationships across distance. It can also turn the homeland into an ideal that people living there are expected to perform. Diaspora communities may preserve forms that later change in the place of origin. Which version is authentic cannot be settled by geography alone.</w:t>
      </w:r>
    </w:p>
    <w:p>
      <w:pPr/>
      <w:r>
        <w:rPr>
          <w:b w:val="0"/>
          <w:i w:val="0"/>
        </w:rPr>
        <w:t xml:space="preserve">The works make a useful continuum. </w:t>
      </w:r>
      <w:r>
        <w:rPr>
          <w:b w:val="0"/>
          <w:i/>
        </w:rPr>
        <w:t>The Bus</w:t>
      </w:r>
      <w:r>
        <w:rPr>
          <w:b w:val="0"/>
          <w:i w:val="0"/>
        </w:rPr>
        <w:t xml:space="preserve"> notices temporary co-presence. Lawrence follows a large internal migration and its structural causes. </w:t>
      </w:r>
      <w:r>
        <w:rPr>
          <w:b w:val="0"/>
          <w:i/>
        </w:rPr>
        <w:t>Borderlands</w:t>
      </w:r>
      <w:r>
        <w:rPr>
          <w:b w:val="0"/>
          <w:i w:val="0"/>
        </w:rPr>
        <w:t xml:space="preserve"> gives the border a face. The songs range from conquest to chosen departure, stereotype, memorial welcome, and political claim. Together they show that wandering is never just distance. It redistributes voice, risk, and the power to name a place home.</w:t>
      </w:r>
    </w:p>
    <w:p>
      <w:pPr/>
      <w:r>
        <w:rPr>
          <w:b w:val="0"/>
          <w:i w:val="0"/>
        </w:rPr>
        <w:t xml:space="preserve">That continuum also prevents an easy split between voluntary and forced movement. Tzeitel's choice in </w:t>
      </w:r>
      <w:r>
        <w:rPr>
          <w:b w:val="0"/>
          <w:i/>
        </w:rPr>
        <w:t>Fiddler</w:t>
      </w:r>
      <w:r>
        <w:rPr>
          <w:b w:val="0"/>
          <w:i w:val="0"/>
        </w:rPr>
        <w:t xml:space="preserve"> is personally chosen within political and family pressure. Great Migration travellers exercised agency under racial terror and restricted opportunity. The Viking voice imagines movement as conquest. Borderland residents may find that the legal line moved, hardened, or acquired new enforcement around them. Choice is real, but it is made inside conditions people do not choose.</w:t>
      </w:r>
    </w:p>
    <w:p>
      <w:pPr>
        <w:pStyle w:val="WSCSourceNote"/>
        <w:shd w:fill="F7EACC" w:val="clear"/>
        <w:pBdr>
          <w:left w:val="single" w:sz="14" w:space="6" w:color="C89C44"/>
        </w:pBdr>
      </w:pPr>
      <w:r>
        <w:rPr>
          <w:b/>
          <w:i w:val="0"/>
        </w:rPr>
        <w:t>Sources for this chapter:</w:t>
      </w:r>
      <w:r>
        <w:rPr>
          <w:b w:val="0"/>
          <w:i w:val="0"/>
        </w:rPr>
        <w:t xml:space="preserve"> The official visual and musical sequence is </w:t>
      </w:r>
      <w:hyperlink r:id="rId32">
        <w:r>
          <w:rPr>
            <w:rStyle w:val="WSCLink"/>
            <w:rFonts w:ascii="Georgia" w:hAnsi="Georgia" w:eastAsia="Georgia" w:cs="Georgia"/>
            <w:color w:val="825F1F"/>
            <w:u w:val="single"/>
          </w:rPr>
          <w:t>L172</w:t>
        </w:r>
      </w:hyperlink>
      <w:r>
        <w:rPr>
          <w:b w:val="0"/>
          <w:i w:val="0"/>
        </w:rPr>
        <w:t xml:space="preserve"> through </w:t>
      </w:r>
      <w:hyperlink r:id="rId39">
        <w:r>
          <w:rPr>
            <w:rStyle w:val="WSCLink"/>
            <w:rFonts w:ascii="Georgia" w:hAnsi="Georgia" w:eastAsia="Georgia" w:cs="Georgia"/>
            <w:color w:val="825F1F"/>
            <w:u w:val="single"/>
          </w:rPr>
          <w:t>L179</w:t>
        </w:r>
      </w:hyperlink>
      <w:r>
        <w:rPr>
          <w:b w:val="0"/>
          <w:i w:val="0"/>
        </w:rPr>
        <w:t xml:space="preserve">. Read </w:t>
      </w:r>
      <w:hyperlink r:id="rId33">
        <w:r>
          <w:rPr>
            <w:rStyle w:val="WSCLink"/>
            <w:rFonts w:ascii="Georgia" w:hAnsi="Georgia" w:eastAsia="Georgia" w:cs="Georgia"/>
            <w:color w:val="825F1F"/>
            <w:u w:val="single"/>
          </w:rPr>
          <w:t>the Phillips Collection's Lawrence project</w:t>
        </w:r>
      </w:hyperlink>
      <w:r>
        <w:rPr>
          <w:b w:val="0"/>
          <w:i w:val="0"/>
        </w:rPr>
        <w:t xml:space="preserve"> panel by panel. Treat the Genesis song as an object of criticism, since imitation of a migrant voice is part of the evidence.</w:t>
      </w:r>
    </w:p>
    <w:p>
      <w:pPr>
        <w:pStyle w:val="Heading1"/>
        <w:pageBreakBefore/>
        <w:pBdr>
          <w:bottom w:val="single" w:sz="9" w:space="5" w:color="C89C44"/>
        </w:pBdr>
      </w:pPr>
      <w:r>
        <w:rPr>
          <w:b w:val="0"/>
          <w:i w:val="0"/>
        </w:rPr>
        <w:t>Chapter 5 - Exile, choice, and forced movement</w:t>
      </w:r>
    </w:p>
    <w:p>
      <w:pPr/>
      <w:r>
        <w:rPr>
          <w:b w:val="0"/>
          <w:i w:val="0"/>
        </w:rPr>
        <w:t xml:space="preserve">Steven Spielberg's film </w:t>
      </w:r>
      <w:r>
        <w:rPr>
          <w:b w:val="0"/>
          <w:i/>
        </w:rPr>
        <w:t>The Terminal</w:t>
      </w:r>
      <w:r>
        <w:rPr>
          <w:b w:val="0"/>
          <w:i w:val="0"/>
        </w:rPr>
        <w:t xml:space="preserve"> creates a perfect liminal space. Viktor Navorski lands at a New York airport just as a coup makes his fictional country's documents invalid. He cannot lawfully enter the United States and cannot return home. The </w:t>
      </w:r>
      <w:hyperlink r:id="rId40">
        <w:r>
          <w:rPr>
            <w:rStyle w:val="WSCLink"/>
            <w:rFonts w:ascii="Georgia" w:hAnsi="Georgia" w:eastAsia="Georgia" w:cs="Georgia"/>
            <w:color w:val="825F1F"/>
            <w:u w:val="single"/>
          </w:rPr>
          <w:t>L161 - official curriculum scene playlist</w:t>
        </w:r>
      </w:hyperlink>
      <w:r>
        <w:rPr>
          <w:b w:val="0"/>
          <w:i w:val="0"/>
        </w:rPr>
        <w:t xml:space="preserve"> turns the terminal into a small society where he finds food, work, friendship, and routines. Physically, he has arrived. Legally, the journey has stopped between statuses.</w:t>
      </w:r>
    </w:p>
    <w:p>
      <w:pPr>
        <w:pStyle w:val="Heading2"/>
      </w:pPr>
      <w:r>
        <w:rPr>
          <w:b w:val="0"/>
          <w:i w:val="0"/>
        </w:rPr>
        <w:t>The story behind the film is less tidy</w:t>
      </w:r>
    </w:p>
    <w:p>
      <w:pPr/>
      <w:r>
        <w:rPr>
          <w:b w:val="0"/>
          <w:i w:val="0"/>
        </w:rPr>
        <w:t xml:space="preserve">The curriculum links the case of Mehran Karimi Nasseri through </w:t>
      </w:r>
      <w:hyperlink r:id="rId41">
        <w:r>
          <w:rPr>
            <w:rStyle w:val="WSCLink"/>
            <w:rFonts w:ascii="Georgia" w:hAnsi="Georgia" w:eastAsia="Georgia" w:cs="Georgia"/>
            <w:color w:val="825F1F"/>
            <w:u w:val="single"/>
          </w:rPr>
          <w:t>L162 - an account of the film's changes</w:t>
        </w:r>
      </w:hyperlink>
      <w:r>
        <w:rPr>
          <w:b w:val="0"/>
          <w:i w:val="0"/>
        </w:rPr>
        <w:t>. Nasseri lived for years in Charles de Gaulle Airport. His history involved disputed documents, refugee status, personal decisions, and administrative complexity. The film changes nationality, airport, political event, tone, and character motivation to create a clearer Hollywood arc.</w:t>
      </w:r>
    </w:p>
    <w:p>
      <w:pPr/>
      <w:r>
        <w:rPr>
          <w:b w:val="0"/>
          <w:i w:val="0"/>
        </w:rPr>
        <w:t>Those changes make a good source question. Fiction can concentrate a bureaucracy into recognizable villains and give a suspended life an emotionally satisfying destination. A real legal case may contain contradictory records, mental health, changing opportunities, and no clean resolution. The film is useful evidence about how audiences understand limbo, not a documentary record of Nasseri's life.</w:t>
      </w:r>
    </w:p>
    <w:p>
      <w:pPr/>
      <w:r>
        <w:rPr>
          <w:b w:val="0"/>
          <w:i w:val="0"/>
        </w:rPr>
        <w:t xml:space="preserve">The </w:t>
      </w:r>
      <w:hyperlink r:id="rId42">
        <w:r>
          <w:rPr>
            <w:rStyle w:val="WSCLink"/>
            <w:rFonts w:ascii="Georgia" w:hAnsi="Georgia" w:eastAsia="Georgia" w:cs="Georgia"/>
            <w:color w:val="825F1F"/>
            <w:u w:val="single"/>
          </w:rPr>
          <w:t>L163 - survey of airport-limbo cases</w:t>
        </w:r>
      </w:hyperlink>
      <w:r>
        <w:rPr>
          <w:b w:val="0"/>
          <w:i w:val="0"/>
        </w:rPr>
        <w:t xml:space="preserve"> shows that Nasseri was not unique. Airside transit zones feel outside ordinary territory, but they remain governed spaces. Visa rules, deportation disputes, missing documents, cancelled flights, statelessness, conflict, and fear of arrest can trap people there.</w:t>
      </w:r>
    </w:p>
    <w:p>
      <w:pPr/>
      <w:r>
        <w:rPr>
          <w:b w:val="0"/>
          <w:i w:val="0"/>
        </w:rPr>
        <w:t xml:space="preserve">Edward Snowden's 2013 stay in the transit area of Moscow's Sheremetyevo Airport involved a different kind of legal and political suspension. The </w:t>
      </w:r>
      <w:hyperlink r:id="rId43">
        <w:r>
          <w:rPr>
            <w:rStyle w:val="WSCLink"/>
            <w:rFonts w:ascii="Georgia" w:hAnsi="Georgia" w:eastAsia="Georgia" w:cs="Georgia"/>
            <w:color w:val="825F1F"/>
            <w:u w:val="single"/>
          </w:rPr>
          <w:t>L164 - Reuters report</w:t>
        </w:r>
      </w:hyperlink>
      <w:r>
        <w:rPr>
          <w:b w:val="0"/>
          <w:i w:val="0"/>
        </w:rPr>
        <w:t xml:space="preserve"> describes the end of that period when Russia granted temporary asylum. Comparing Snowden with an ordinary stranded traveller requires care. He had exceptional geopolitical importance, public visibility, and state actors bargaining around him.</w:t>
      </w:r>
    </w:p>
    <w:p>
      <w:pPr>
        <w:pStyle w:val="Heading2"/>
      </w:pPr>
      <w:r>
        <w:rPr>
          <w:b w:val="0"/>
          <w:i w:val="0"/>
        </w:rPr>
        <w:t>A ship can arrive and still be refused</w:t>
      </w:r>
    </w:p>
    <w:p>
      <w:pPr/>
      <w:r>
        <w:rPr>
          <w:b w:val="0"/>
          <w:i w:val="0"/>
        </w:rPr>
        <w:t xml:space="preserve">In 1939, the </w:t>
      </w:r>
      <w:r>
        <w:rPr>
          <w:b w:val="0"/>
          <w:i/>
        </w:rPr>
        <w:t>St. Louis</w:t>
      </w:r>
      <w:r>
        <w:rPr>
          <w:b w:val="0"/>
          <w:i w:val="0"/>
        </w:rPr>
        <w:t xml:space="preserve"> carried more than nine hundred Jewish refugees fleeing Nazi Germany. The ship reached Cuba, but most passengers were not admitted. Appeals to the United States and Canada also failed. The </w:t>
      </w:r>
      <w:hyperlink r:id="rId44">
        <w:r>
          <w:rPr>
            <w:rStyle w:val="WSCLink"/>
            <w:rFonts w:ascii="Georgia" w:hAnsi="Georgia" w:eastAsia="Georgia" w:cs="Georgia"/>
            <w:color w:val="825F1F"/>
            <w:u w:val="single"/>
          </w:rPr>
          <w:t xml:space="preserve">L165 - history of the </w:t>
        </w:r>
      </w:hyperlink>
      <w:hyperlink r:id="rId44">
        <w:r>
          <w:rPr>
            <w:rStyle w:val="WSCLink"/>
            <w:rFonts w:ascii="Georgia" w:hAnsi="Georgia" w:eastAsia="Georgia" w:cs="Georgia"/>
            <w:color w:val="825F1F"/>
            <w:u w:val="single"/>
            <w:i/>
          </w:rPr>
          <w:t>St. Louis</w:t>
        </w:r>
      </w:hyperlink>
      <w:r>
        <w:rPr>
          <w:b w:val="0"/>
          <w:i w:val="0"/>
        </w:rPr>
        <w:t xml:space="preserve"> follows the ship's forced return to Europe. Several countries accepted groups of passengers, but many later fell under Nazi occupation and hundreds were murdered in the Holocaust.</w:t>
      </w:r>
    </w:p>
    <w:p>
      <w:pPr/>
      <w:r>
        <w:rPr>
          <w:b w:val="0"/>
          <w:i w:val="0"/>
        </w:rPr>
        <w:t>The case destroys a visual assumption about borders. The refugees were not prevented by distance or lack of transport. They were close enough to see the destination. The barrier was political permission. Immigration quotas, document rules, antisemitism, economic fear, and unwillingness to act converted geographic arrival into rejection.</w:t>
      </w:r>
    </w:p>
    <w:p>
      <w:pPr>
        <w:pStyle w:val="Heading2"/>
      </w:pPr>
      <w:r>
        <w:rPr>
          <w:b w:val="0"/>
          <w:i w:val="0"/>
        </w:rPr>
        <w:t>Why borders close</w:t>
      </w:r>
    </w:p>
    <w:p>
      <w:pPr/>
      <w:r>
        <w:rPr>
          <w:b w:val="0"/>
          <w:i w:val="0"/>
        </w:rPr>
        <w:t xml:space="preserve">The official </w:t>
      </w:r>
      <w:hyperlink r:id="rId45">
        <w:r>
          <w:rPr>
            <w:rStyle w:val="WSCLink"/>
            <w:rFonts w:ascii="Georgia" w:hAnsi="Georgia" w:eastAsia="Georgia" w:cs="Georgia"/>
            <w:color w:val="825F1F"/>
            <w:u w:val="single"/>
          </w:rPr>
          <w:t>L166 - 2018 report on migration and European populism</w:t>
        </w:r>
      </w:hyperlink>
      <w:r>
        <w:rPr>
          <w:b w:val="0"/>
          <w:i w:val="0"/>
        </w:rPr>
        <w:t xml:space="preserve"> links immigration to electoral pressure. It is a historical snapshot, not a timeless map of current policy. Governments cite capacity, security, labour markets, housing, public services, legal order, and social trust. Refugees and migrants point to war, persecution, family connection, work, colonial ties, and rights under domestic and international law. Political movements can turn real administrative challenges into generalized fear of outsiders.</w:t>
      </w:r>
    </w:p>
    <w:p>
      <w:pPr/>
      <w:r>
        <w:rPr>
          <w:b w:val="0"/>
          <w:i w:val="0"/>
        </w:rPr>
        <w:t>Law distinguishes a refugee from a migrant more narrowly than ordinary speech. Under the 1951 Refugee Convention framework, a refugee is outside their country and has a well-founded fear of persecution for specified reasons, with important legal qualifications. An asylum seeker asks a state to recognize that protection claim. A stateless person is not considered a national by any state under its law. These categories can describe the same person at different procedural moments, but they do not grant identical rights automatically.</w:t>
      </w:r>
    </w:p>
    <w:p>
      <w:pPr/>
      <w:r>
        <w:rPr>
          <w:b w:val="0"/>
          <w:i w:val="0"/>
        </w:rPr>
        <w:t>The distinction between a visa refusal and non-refoulement is also crucial. States generally control admission, yet refugee law limits returning a person to a place where they face qualifying persecution. Procedures exist because officials cannot decide that risk from appearance at a queue. When access to the procedure itself is blocked, "they should apply legally" can become a circular demand.</w:t>
      </w:r>
    </w:p>
    <w:p>
      <w:pPr/>
      <w:r>
        <w:rPr>
          <w:b w:val="0"/>
          <w:i w:val="0"/>
        </w:rPr>
        <w:t>Policy claims in this branch need dates. Asylum rules at the United States southern border and across European countries have changed repeatedly through elections, court decisions, emergency measures, and international agreements. A sentence such as "the border is closed" is rarely precise enough. Closed to whom, under which rule, on what date, and with which exceptions?</w:t>
      </w:r>
    </w:p>
    <w:p>
      <w:pPr/>
      <w:r>
        <w:rPr>
          <w:b w:val="0"/>
          <w:i w:val="0"/>
        </w:rPr>
        <w:t>The moral comparison is not solved by saying either "admit everyone" or "a state may always refuse." States do have limited administrative and material capacity. They also make choices about how much capacity to build, which risks to prioritize, and whose need counts. A defensible limit needs a transparent rule, a fair process, protection against returning people to persecution, and burden-sharing that does not leave arrival states alone.</w:t>
      </w:r>
    </w:p>
    <w:p>
      <w:pPr/>
      <w:r>
        <w:rPr>
          <w:b w:val="0"/>
          <w:i w:val="0"/>
        </w:rPr>
        <w:t xml:space="preserve">The </w:t>
      </w:r>
      <w:r>
        <w:rPr>
          <w:b w:val="0"/>
          <w:i/>
        </w:rPr>
        <w:t>St. Louis</w:t>
      </w:r>
      <w:r>
        <w:rPr>
          <w:b w:val="0"/>
          <w:i w:val="0"/>
        </w:rPr>
        <w:t xml:space="preserve"> shows why process delay can become a life-or-death decision. Officials in 1939 could describe visas and quotas as ordinary administration while passengers faced a rapidly worsening threat. The case should not be used to claim that every modern border situation is identical to the Holocaust. It should train a sharper question: what is the cost of a mistaken refusal, and does the procedure respond to the danger on the traveller's timetable?</w:t>
      </w:r>
    </w:p>
    <w:p>
      <w:pPr>
        <w:pStyle w:val="Heading2"/>
      </w:pPr>
      <w:r>
        <w:rPr>
          <w:b w:val="0"/>
          <w:i w:val="0"/>
        </w:rPr>
        <w:t>Choice is a spectrum</w:t>
      </w:r>
    </w:p>
    <w:p>
      <w:pPr/>
      <w:r>
        <w:rPr>
          <w:b w:val="0"/>
          <w:i w:val="0"/>
        </w:rPr>
        <w:t>Tourist, explorer, student, economic migrant, refugee, exile, evacuee, deportee, and stateless person describe different relationships to movement. The categories can overlap, and legal definitions matter. Someone may choose the day of departure while having no reasonable choice to stay. Another may travel voluntarily but be unable to return after a government changes. A person can reach safety without gaining a durable home.</w:t>
      </w:r>
    </w:p>
    <w:p>
      <w:pPr/>
      <w:r>
        <w:rPr>
          <w:b w:val="0"/>
          <w:i w:val="0"/>
        </w:rPr>
        <w:t xml:space="preserve">This is the section's hardest answer to </w:t>
      </w:r>
      <w:r>
        <w:rPr>
          <w:b w:val="0"/>
          <w:i/>
        </w:rPr>
        <w:t>Are We There Yet?</w:t>
      </w:r>
      <w:r>
        <w:rPr>
          <w:b w:val="0"/>
          <w:i w:val="0"/>
        </w:rPr>
        <w:t xml:space="preserve"> Navigation can end at the coordinate. A human journey ends only when safety, legal status, material life, and belonging become possible. Governments control some of those conditions. Families, communities, and the traveller's own memory control others. No border officer can stamp all of them into existence.</w:t>
      </w:r>
    </w:p>
    <w:p>
      <w:pPr/>
      <w:r>
        <w:rPr>
          <w:b w:val="0"/>
          <w:i w:val="0"/>
        </w:rPr>
        <w:t xml:space="preserve">Airports make the separation visible because several meanings of territory overlap. A transit passenger may not have passed immigration control, but is physically within a state and under its authority. Commercial architecture encourages constant movement while a stranded person cannot move at all. Food, sleep, work, and friendship turn the non-place into a temporary neighbourhood. </w:t>
      </w:r>
      <w:r>
        <w:rPr>
          <w:b w:val="0"/>
          <w:i/>
        </w:rPr>
        <w:t>The Terminal</w:t>
      </w:r>
      <w:r>
        <w:rPr>
          <w:b w:val="0"/>
          <w:i w:val="0"/>
        </w:rPr>
        <w:t xml:space="preserve"> finds comedy and romance there; the real cases reveal how exhausting indefinite uncertainty can be.</w:t>
      </w:r>
    </w:p>
    <w:p>
      <w:pPr>
        <w:pStyle w:val="WSCSourceNote"/>
        <w:shd w:fill="F7EACC" w:val="clear"/>
        <w:pBdr>
          <w:left w:val="single" w:sz="14" w:space="6" w:color="C89C44"/>
        </w:pBdr>
      </w:pPr>
      <w:r>
        <w:rPr>
          <w:b/>
          <w:i w:val="0"/>
        </w:rPr>
        <w:t>Sources for this chapter:</w:t>
      </w:r>
      <w:r>
        <w:rPr>
          <w:b w:val="0"/>
          <w:i w:val="0"/>
        </w:rPr>
        <w:t xml:space="preserve"> The official trail is </w:t>
      </w:r>
      <w:hyperlink r:id="rId40">
        <w:r>
          <w:rPr>
            <w:rStyle w:val="WSCLink"/>
            <w:rFonts w:ascii="Georgia" w:hAnsi="Georgia" w:eastAsia="Georgia" w:cs="Georgia"/>
            <w:color w:val="825F1F"/>
            <w:u w:val="single"/>
          </w:rPr>
          <w:t>L161</w:t>
        </w:r>
      </w:hyperlink>
      <w:r>
        <w:rPr>
          <w:b w:val="0"/>
          <w:i w:val="0"/>
        </w:rPr>
        <w:t xml:space="preserve"> through </w:t>
      </w:r>
      <w:hyperlink r:id="rId43">
        <w:r>
          <w:rPr>
            <w:rStyle w:val="WSCLink"/>
            <w:rFonts w:ascii="Georgia" w:hAnsi="Georgia" w:eastAsia="Georgia" w:cs="Georgia"/>
            <w:color w:val="825F1F"/>
            <w:u w:val="single"/>
          </w:rPr>
          <w:t>L164</w:t>
        </w:r>
      </w:hyperlink>
      <w:r>
        <w:rPr>
          <w:b w:val="0"/>
          <w:i w:val="0"/>
        </w:rPr>
        <w:t xml:space="preserve">, followed by </w:t>
      </w:r>
      <w:hyperlink r:id="rId44">
        <w:r>
          <w:rPr>
            <w:rStyle w:val="WSCLink"/>
            <w:rFonts w:ascii="Georgia" w:hAnsi="Georgia" w:eastAsia="Georgia" w:cs="Georgia"/>
            <w:color w:val="825F1F"/>
            <w:u w:val="single"/>
          </w:rPr>
          <w:t>L165</w:t>
        </w:r>
      </w:hyperlink>
      <w:r>
        <w:rPr>
          <w:b w:val="0"/>
          <w:i w:val="0"/>
        </w:rPr>
        <w:t xml:space="preserve"> and </w:t>
      </w:r>
      <w:hyperlink r:id="rId45">
        <w:r>
          <w:rPr>
            <w:rStyle w:val="WSCLink"/>
            <w:rFonts w:ascii="Georgia" w:hAnsi="Georgia" w:eastAsia="Georgia" w:cs="Georgia"/>
            <w:color w:val="825F1F"/>
            <w:u w:val="single"/>
          </w:rPr>
          <w:t>L166</w:t>
        </w:r>
      </w:hyperlink>
      <w:r>
        <w:rPr>
          <w:b w:val="0"/>
          <w:i w:val="0"/>
        </w:rPr>
        <w:t>. Check any current asylum-policy statement against a dated government or court source before publication. The historical links do not establish the law in July 2026.</w:t>
      </w:r>
    </w:p>
    <w:p>
      <w:pPr>
        <w:pStyle w:val="Heading1"/>
        <w:pBdr>
          <w:bottom w:val="single" w:sz="9" w:space="5" w:color="C89C44"/>
        </w:pBdr>
      </w:pPr>
      <w:r>
        <w:rPr>
          <w:b w:val="0"/>
          <w:i w:val="0"/>
        </w:rPr>
        <w:t>Final synthesis - Finding a way is not the same as finding a home</w:t>
      </w:r>
    </w:p>
    <w:p>
      <w:pPr/>
      <w:r>
        <w:rPr>
          <w:b w:val="0"/>
          <w:i w:val="0"/>
        </w:rPr>
        <w:t xml:space="preserve">The first half of </w:t>
      </w:r>
      <w:r>
        <w:rPr>
          <w:b w:val="0"/>
          <w:i/>
        </w:rPr>
        <w:t>Home and Wandering</w:t>
      </w:r>
      <w:r>
        <w:rPr>
          <w:b w:val="0"/>
          <w:i w:val="0"/>
        </w:rPr>
        <w:t xml:space="preserve"> teaches how travellers reduce uncertainty. A compass gives direction. A sextant and chronometer support coordinates. Animals combine magnetic, celestial, olfactory, acoustic, visual, and remembered cues. Skilled wayfinders read oceans, ice, sky, wind, and story. A caravanserai makes a dangerous route inhabitable for a night.</w:t>
      </w:r>
    </w:p>
    <w:p>
      <w:pPr/>
      <w:r>
        <w:rPr>
          <w:b w:val="0"/>
          <w:i w:val="0"/>
        </w:rPr>
        <w:t>The second half shows what those systems cannot decide. A border can stop a refugee who has reached it. An airport can hold a person between legal categories. A migrant can gain citizenship while carrying another homeland through language or family memory. Poems and artworks preserve the divided perspective that a map removes.</w:t>
      </w:r>
    </w:p>
    <w:p>
      <w:pPr/>
      <w:r>
        <w:rPr>
          <w:b w:val="0"/>
          <w:i w:val="0"/>
        </w:rPr>
        <w:t>When comparing any two examples, separate location, route knowledge, shelter, legal admission, and belonging. Ask which one the example supplies and which remains missing. The section's deepest lesson is simple: "there" can be a coordinate, but home is a relationship among place, people, memory, rights, and the possibility of staying.</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HOME AND WANDERING</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HOME AND WANDERING</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education.nationalgeographic.org/resource/compass/" TargetMode="External"/><Relationship Id="rId13" Type="http://schemas.openxmlformats.org/officeDocument/2006/relationships/hyperlink" Target="https://whc.unesco.org/en/list/1668/" TargetMode="External"/><Relationship Id="rId14" Type="http://schemas.openxmlformats.org/officeDocument/2006/relationships/hyperlink" Target="https://www.nsf.gov/news/geomagnetic-landmarks-give-turtles-sense-where" TargetMode="External"/><Relationship Id="rId15" Type="http://schemas.openxmlformats.org/officeDocument/2006/relationships/hyperlink" Target="https://www.nature.com/articles/428909a" TargetMode="External"/><Relationship Id="rId16" Type="http://schemas.openxmlformats.org/officeDocument/2006/relationships/hyperlink" Target="https://www.nature.com/articles/s41586-024-08554-y" TargetMode="External"/><Relationship Id="rId17" Type="http://schemas.openxmlformats.org/officeDocument/2006/relationships/hyperlink" Target="https://www.birdwatching.com/stories/indigobunting-stars.html" TargetMode="External"/><Relationship Id="rId18" Type="http://schemas.openxmlformats.org/officeDocument/2006/relationships/hyperlink" Target="https://www.science.org/content/article/dung-beetles-navigate-milky-way" TargetMode="External"/><Relationship Id="rId19" Type="http://schemas.openxmlformats.org/officeDocument/2006/relationships/hyperlink" Target="https://www.popsci.com/environment/honeybees-landmarks/" TargetMode="External"/><Relationship Id="rId20" Type="http://schemas.openxmlformats.org/officeDocument/2006/relationships/hyperlink" Target="https://ssec.si.edu/stemvisions-blog/how-do-birds-navigate" TargetMode="External"/><Relationship Id="rId21" Type="http://schemas.openxmlformats.org/officeDocument/2006/relationships/hyperlink" Target="https://serres-lab.com/navigation-news-from-the-royal-institute-of-navigation-path-integration-lessons-from-the-desert-ants/" TargetMode="External"/><Relationship Id="rId22" Type="http://schemas.openxmlformats.org/officeDocument/2006/relationships/hyperlink" Target="https://www.youtube.com/watch?v=ubZrAmRxy_M" TargetMode="External"/><Relationship Id="rId23" Type="http://schemas.openxmlformats.org/officeDocument/2006/relationships/hyperlink" Target="https://hokulea.com/polynesian-wayfinding/" TargetMode="External"/><Relationship Id="rId24" Type="http://schemas.openxmlformats.org/officeDocument/2006/relationships/hyperlink" Target="https://www.terrain.org/2019/nonfiction/arctic-wayfinders/" TargetMode="External"/><Relationship Id="rId25" Type="http://schemas.openxmlformats.org/officeDocument/2006/relationships/hyperlink" Target="https://www.scientificamerican.com/article/did-vikings-navigate/" TargetMode="External"/><Relationship Id="rId26" Type="http://schemas.openxmlformats.org/officeDocument/2006/relationships/hyperlink" Target="https://fogofworld.app/en/" TargetMode="External"/><Relationship Id="rId27" Type="http://schemas.openxmlformats.org/officeDocument/2006/relationships/hyperlink" Target="https://www.poetryfoundation.org/poems/46550/the-new-colossus" TargetMode="External"/><Relationship Id="rId28" Type="http://schemas.openxmlformats.org/officeDocument/2006/relationships/hyperlink" Target="https://billmoyers.com/story/adrienne-richs-prospective-immigrants-please-note/" TargetMode="External"/><Relationship Id="rId29" Type="http://schemas.openxmlformats.org/officeDocument/2006/relationships/hyperlink" Target="https://poets.org/poem/we-are-americans-now-we-live-tundra" TargetMode="External"/><Relationship Id="rId30" Type="http://schemas.openxmlformats.org/officeDocument/2006/relationships/hyperlink" Target="https://poets.org/poem/sound-one-immigrant-clapping" TargetMode="External"/><Relationship Id="rId31" Type="http://schemas.openxmlformats.org/officeDocument/2006/relationships/hyperlink" Target="https://poets.org/poem/mother-country" TargetMode="External"/><Relationship Id="rId32" Type="http://schemas.openxmlformats.org/officeDocument/2006/relationships/hyperlink" Target="https://www.fridakahlo.org/the-bus.jsp" TargetMode="External"/><Relationship Id="rId33" Type="http://schemas.openxmlformats.org/officeDocument/2006/relationships/hyperlink" Target="https://lawrencemigration.phillipscollection.org/the-migration-series" TargetMode="External"/><Relationship Id="rId34" Type="http://schemas.openxmlformats.org/officeDocument/2006/relationships/hyperlink" Target="https://phmuseum.com/projects/borderlands-1" TargetMode="External"/><Relationship Id="rId35" Type="http://schemas.openxmlformats.org/officeDocument/2006/relationships/hyperlink" Target="https://www.youtube.com/watch?v=P3Y8OWkiUts" TargetMode="External"/><Relationship Id="rId36" Type="http://schemas.openxmlformats.org/officeDocument/2006/relationships/hyperlink" Target="https://www.youtube.com/watch?v=MasUusA6F4k" TargetMode="External"/><Relationship Id="rId37" Type="http://schemas.openxmlformats.org/officeDocument/2006/relationships/hyperlink" Target="https://www.youtube.com/watch?v=aqQv3qef21A" TargetMode="External"/><Relationship Id="rId38" Type="http://schemas.openxmlformats.org/officeDocument/2006/relationships/hyperlink" Target="https://www.youtube.com/watch?v=0zGMfqHciP0" TargetMode="External"/><Relationship Id="rId39" Type="http://schemas.openxmlformats.org/officeDocument/2006/relationships/hyperlink" Target="https://www.youtube.com/watch?v=OljZou-Z1Ps" TargetMode="External"/><Relationship Id="rId40" Type="http://schemas.openxmlformats.org/officeDocument/2006/relationships/hyperlink" Target="https://www.youtube.com/playlist?list=PLZbXA4lyCtqqUoWrFzmaFPYt9enUvRK3b" TargetMode="External"/><Relationship Id="rId41" Type="http://schemas.openxmlformats.org/officeDocument/2006/relationships/hyperlink" Target="https://screenrant.com/the-terminal-true-story-every-change-movie/" TargetMode="External"/><Relationship Id="rId42" Type="http://schemas.openxmlformats.org/officeDocument/2006/relationships/hyperlink" Target="https://www.smh.com.au/traveller/travel-news/how-people-end-up-living-at-airports-for-months--even-years--at-a-time-20221116-h27w1y.html" TargetMode="External"/><Relationship Id="rId43" Type="http://schemas.openxmlformats.org/officeDocument/2006/relationships/hyperlink" Target="https://www.reuters.com/article/world/uk/russian-airport-limbo-ends-for-snowden-new-life-begins-idUSBRE9710U0/" TargetMode="External"/><Relationship Id="rId44" Type="http://schemas.openxmlformats.org/officeDocument/2006/relationships/hyperlink" Target="https://www.history.com/articles/wwii-jewish-refugee-ship-st-louis-1939" TargetMode="External"/><Relationship Id="rId45" Type="http://schemas.openxmlformats.org/officeDocument/2006/relationships/hyperlink" Target="https://www.axios.com/2018/08/24/migration-drives-populist-surge-across-euro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and Wandering</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