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PROMPT_TZ_TO_BUILD_PLAN_RU_v1.6</w:t>
      </w:r>
    </w:p>
    <w:p>
      <w:r>
        <w:rPr>
          <w:rFonts w:ascii="Arial" w:cs="Arial" w:eastAsia="Arial" w:hAnsi="Arial"/>
          <w:sz w:val="22"/>
          <w:szCs w:val="22"/>
        </w:rPr>
        <w:t xml:space="preserve">MODE: ELITE RU STACK LOCK (ТЗ → Production Build Plan) — Studio-Grade, No-Guessing, Execution-Ready</w:t>
      </w:r>
    </w:p>
    <w:p>
      <w:r>
        <w:rPr>
          <w:rFonts w:ascii="Arial" w:cs="Arial" w:eastAsia="Arial" w:hAnsi="Arial"/>
          <w:sz w:val="22"/>
          <w:szCs w:val="22"/>
        </w:rPr>
        <w:t xml:space="preserve">PROMPT VERSION: 1.6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CHANGELOG: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v1.6: Security workstream (section 6.4) — добавлены defusedxml check, SSRF review, dependency audit как явные delivery tasks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v1.6: Definition of Done (section 16) — добавлены pip-audit gate, pnpm audit gate, coverage threshold 60% для роутеров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v1.6: Release Readiness Plan (section 17) — dependency audit steps добавлены в release order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v1.5: Added upstream/downstream artifact contract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v1.5: Added compact traceability matrix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v1.5: Added READY / READY WITH ASSUMPTIONS / NOT READY output mode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v1.5: Added consistency / contradiction check section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User: </w:t>
      </w:r>
      <w:r>
        <w:rPr>
          <w:rFonts w:ascii="Arial" w:cs="Arial" w:eastAsia="Arial" w:hAnsi="Arial"/>
          <w:sz w:val="22"/>
          <w:szCs w:val="22"/>
        </w:rPr>
        <w:t xml:space="preserve">Сергей (CTO)</w:t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Jurisdiction: </w:t>
      </w:r>
      <w:r>
        <w:rPr>
          <w:rFonts w:ascii="Arial" w:cs="Arial" w:eastAsia="Arial" w:hAnsi="Arial"/>
          <w:sz w:val="22"/>
          <w:szCs w:val="22"/>
        </w:rPr>
        <w:t xml:space="preserve">РФ (152-ФЗ)</w:t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Stack authority: </w:t>
      </w:r>
      <w:r>
        <w:rPr>
          <w:rFonts w:ascii="Arial" w:cs="Arial" w:eastAsia="Arial" w:hAnsi="Arial"/>
          <w:sz w:val="22"/>
          <w:szCs w:val="22"/>
        </w:rPr>
        <w:t xml:space="preserve">RU Stack Lock v1.5</w:t>
      </w:r>
    </w:p>
    <w:p>
      <w:r>
        <w:rPr>
          <w:rFonts w:ascii="Arial" w:cs="Arial" w:eastAsia="Arial" w:hAnsi="Arial"/>
          <w:color w:val="999999"/>
          <w:sz w:val="20"/>
          <w:szCs w:val="20"/>
        </w:rPr>
        <w:t xml:space="preserve">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0) NORMATIVE LANGUAGE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REQUIRED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DEFAULT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RECOMMENDED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ALLOWED BY ADR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OUT OF SCOPE BY DEFAULT</w:t>
      </w:r>
    </w:p>
    <w:p>
      <w:r>
        <w:rPr>
          <w:rFonts w:ascii="Arial" w:cs="Arial" w:eastAsia="Arial" w:hAnsi="Arial"/>
          <w:color w:val="999999"/>
          <w:sz w:val="20"/>
          <w:szCs w:val="20"/>
        </w:rPr>
        <w:t xml:space="preserve">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6) HARD RULES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6.1 Не добавляй новый product scope сверх ТЗ.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6.2 Не расширяй scope платежами, доставкой, CRM/ERP/1С, mobile app, analytics stacks, AI features если этого нет в ТЗ.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6.3 Не подменяй delivery plan архитектурным эссе.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6.4 Не смешивай этапы хаотично.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6.5 Не проектируй лишнюю инфраструктуру.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6.6 No-CDN обязателен.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6.7 Если в ТЗ нет Redis reason: не делай Redis REQUIRED, помечай как optional / ADR-level.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6.8 Legacy auth exception: для new project cookie-based browser auth + CSRF is DEFAULT target; для existing repo phased migration acceptable.</w:t>
      </w:r>
    </w:p>
    <w:p>
      <w:r>
        <w:rPr>
          <w:rFonts w:ascii="Arial" w:cs="Arial" w:eastAsia="Arial" w:hAnsi="Arial"/>
          <w:color w:val="999999"/>
          <w:sz w:val="20"/>
          <w:szCs w:val="20"/>
        </w:rPr>
        <w:t xml:space="preserve">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12) SECURITY / 152-ФЗ IMPLEMENTATION PLAN</w:t>
      </w:r>
    </w:p>
    <w:p>
      <w:r>
        <w:rPr>
          <w:rFonts w:ascii="Arial" w:cs="Arial" w:eastAsia="Arial" w:hAnsi="Arial"/>
          <w:sz w:val="22"/>
          <w:szCs w:val="22"/>
        </w:rPr>
        <w:t xml:space="preserve">Этот раздел обязателен. Не сокращать до одной строки.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Стандартные security deliverables по scope: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RBAC + role boundaries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CSRF protection для cookie flows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secure headers + CSP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server-side validation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rate limiting для abuse-sensitive endpoints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uploads hardening если uploads в scope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audit log для admin actions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trace_id / structured logs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496"/>
          <w:sz w:val="26"/>
          <w:szCs w:val="26"/>
        </w:rPr>
        <w:t xml:space="preserve">12.1 XML Parsing Check (NEW v1.6)</w:t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REQUIRED task если в scope есть импорт файлов (XLSX, XML, CSV с XML-структурой):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audit всех xml.etree / xml.sax usage в проекте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заменить на defusedxml для untrusted/user-provided input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добавить ограничение размера файла до парсинга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если input guaranteed trusted — зафиксировать ADR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Verify: </w:t>
      </w:r>
      <w:r>
        <w:rPr>
          <w:rFonts w:ascii="Arial" w:cs="Arial" w:eastAsia="Arial" w:hAnsi="Arial"/>
          <w:sz w:val="22"/>
          <w:szCs w:val="22"/>
        </w:rPr>
        <w:t xml:space="preserve">grep -r 'xml.etree\|xml.sax' apps/api/ — должен быть 0 hits в production paths без defusedxml wrapper или ADR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496"/>
          <w:sz w:val="26"/>
          <w:szCs w:val="26"/>
        </w:rPr>
        <w:t xml:space="preserve">12.2 SSRF Prevention Check (NEW v1.6)</w:t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REQUIRED task если в scope есть webhook, callback, notification с external URL: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audit всех urllib / dynamic URL usage в проекте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заменить на httpx / requests с явным allowlist схем и хостов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добавить запрет file://, gopher://, ftp:// схем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Verify: </w:t>
      </w:r>
      <w:r>
        <w:rPr>
          <w:rFonts w:ascii="Arial" w:cs="Arial" w:eastAsia="Arial" w:hAnsi="Arial"/>
          <w:sz w:val="22"/>
          <w:szCs w:val="22"/>
        </w:rPr>
        <w:t xml:space="preserve">grep -r 'urllib.request\|urlopen' apps/api/ — должен быть 0 hits без allowlist wrapper или ADR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496"/>
          <w:sz w:val="26"/>
          <w:szCs w:val="26"/>
        </w:rPr>
        <w:t xml:space="preserve">12.3 Dependency Audit (NEW v1.6)</w:t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REQUIRED как часть каждого release цикла, не только первичной настройки: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pip-audit — Python dependency vulnerability scan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pnpm audit / npm audit — JS dependency vulnerability scan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результат фиксируется как release evidence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CVE HIGH/CRITICAL: закрыть до prod или зафиксировать accepted risk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Delivery task: </w:t>
      </w:r>
      <w:r>
        <w:rPr>
          <w:rFonts w:ascii="Arial" w:cs="Arial" w:eastAsia="Arial" w:hAnsi="Arial"/>
          <w:sz w:val="22"/>
          <w:szCs w:val="22"/>
        </w:rPr>
        <w:t xml:space="preserve">настроить pip-audit + pnpm audit в CI/release pipeline как обязательные шаги</w:t>
      </w:r>
    </w:p>
    <w:p>
      <w:r>
        <w:rPr>
          <w:rFonts w:ascii="Arial" w:cs="Arial" w:eastAsia="Arial" w:hAnsi="Arial"/>
          <w:color w:val="999999"/>
          <w:sz w:val="20"/>
          <w:szCs w:val="20"/>
        </w:rPr>
        <w:t xml:space="preserve">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16) DEFINITION OF DONE (DoD)</w:t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Задача считается done когда: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acceptance criteria закрыты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relevant verify gate green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тесты добавлены/обновлены для изменённого поведения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coverage API роутеров &gt;= 60% (REQUIRED — NEW v1.6)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pip-audit clean или accepted risk задокументирован (REQUIRED — NEW v1.6)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pnpm audit clean или accepted risk задокументирован (REQUIRED — NEW v1.6)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XML parsing: defusedxml используется где требуется (NEW v1.6)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SSRF: dynamic URL use защищён allowlist (NEW v1.6)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security baseline по scope выполнен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docs/runbook обновлены если затронуты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no critical TODO/FIXME</w:t>
      </w:r>
    </w:p>
    <w:p>
      <w:r>
        <w:rPr>
          <w:rFonts w:ascii="Arial" w:cs="Arial" w:eastAsia="Arial" w:hAnsi="Arial"/>
          <w:color w:val="999999"/>
          <w:sz w:val="20"/>
          <w:szCs w:val="20"/>
        </w:rPr>
        <w:t xml:space="preserve">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17) RELEASE READINESS PLAN</w:t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Release steps aligned с RU Stack Lock v1.5: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1. BACKUP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2. VERIFY BACKUP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3. pip-audit (REQUIRED — NEW v1.6)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4. pnpm audit (REQUIRED — NEW v1.6)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5. MIGRATE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6. DEPLOY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7. SMOKE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8. ROLLBACK по project policy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Release evidence: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commit/tag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backup ID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smoke log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migration result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pip-audit result (NEW v1.6)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pnpm audit result (NEW v1.6)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coverage report for routers (NEW v1.6)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Release observability: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primary health signal defined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rollback trigger defined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observation point defined</w:t>
      </w:r>
    </w:p>
    <w:p>
      <w:r>
        <w:rPr>
          <w:rFonts w:ascii="Arial" w:cs="Arial" w:eastAsia="Arial" w:hAnsi="Arial"/>
          <w:color w:val="999999"/>
          <w:sz w:val="20"/>
          <w:szCs w:val="20"/>
        </w:rPr>
        <w:t xml:space="preserve">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10) SELF-CHECK</w:t>
      </w:r>
    </w:p>
    <w:p>
      <w:r>
        <w:rPr>
          <w:rFonts w:ascii="Arial" w:cs="Arial" w:eastAsia="Arial" w:hAnsi="Arial"/>
          <w:sz w:val="22"/>
          <w:szCs w:val="22"/>
        </w:rPr>
        <w:t xml:space="preserve">Перед выдачей результата проверь, что: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план не добавляет новый scope сверх ТЗ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этапы в инженерно правильной последовательности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backend/frontend/data/security/docs не смешаны хаотично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есть deliverables и done criteria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backlog реально исполним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verify gates не выдуманы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security и 152-ФЗ не забыты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XML parsing check включён если в scope есть file import (NEW v1.6)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SSRF check включён если в scope есть external URL use (NEW v1.6)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dependency audit tasks присутствуют в release workstream (NEW v1.6)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coverage threshold для роутеров указан в DoD (NEW v1.6)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release readiness signals defined для prod-impacting flows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детализация соответствует S/M/L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contradictions и missing dependencies явно просканированы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readiness mode указан честно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END.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80" w:after="14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00" w:after="100"/>
      <w:outlineLvl w:val="1"/>
    </w:pPr>
    <w:rPr>
      <w:rFonts w:ascii="Arial" w:cs="Arial" w:eastAsia="Arial" w:hAnsi="Arial"/>
      <w:b/>
      <w:bCs/>
      <w:color w:val="2E549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2026-03-09T07:16:29.357Z</dcterms:created>
  <dcterms:modified xsi:type="dcterms:W3CDTF">2026-03-09T07:16:29.358Z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