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Daniel Pralat</w:t>
      </w:r>
    </w:p>
    <w:p>
      <w:r>
        <w:rPr>
          <w:color w:val="666666"/>
          <w:sz w:val="20"/>
        </w:rPr>
        <w:t>Group Commercial Director | CHATA POLSKA | daniel.pralat@chatapolska.pl</w:t>
      </w:r>
    </w:p>
    <w:p>
      <w:r>
        <w:rPr>
          <w:i/>
          <w:color w:val="888888"/>
          <w:sz w:val="18"/>
        </w:rPr>
        <w:t>Panel: Określanie priorytetów przywódczych równoważących oczekiwania właścicieli, ambicje strategiczne i realia ekonomiczne</w:t>
      </w:r>
    </w:p>
    <w:p/>
    <w:p>
      <w:r>
        <w:rPr>
          <w:b/>
          <w:color w:val="444444"/>
          <w:sz w:val="20"/>
        </w:rPr>
        <w:t>EMAIL 1 — Pierwszy kontakt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daniel.pralat@chatapolska.pl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Wspólne cele i dane zakupowe w CHATA POLSKA</w:t>
      </w:r>
    </w:p>
    <w:p/>
    <w:p>
      <w:r>
        <w:rPr>
          <w:rFonts w:ascii="Calibri" w:hAnsi="Calibri"/>
          <w:sz w:val="22"/>
        </w:rPr>
        <w:t>Dzień dobry Panie Danielu,</w:t>
      </w:r>
    </w:p>
    <w:p>
      <w:r>
        <w:rPr>
          <w:rFonts w:ascii="Calibri" w:hAnsi="Calibri"/>
          <w:sz w:val="22"/>
        </w:rPr>
        <w:t>dziękuję za bardzo interesujący głos w panelu „Określanie priorytetów przywódczych równoważących oczekiwania właścicieli, ambicje strategiczne i realia ekonomiczne" podczas Poland &amp; CEE Retail Summit 2026.</w:t>
      </w:r>
    </w:p>
    <w:p>
      <w:r>
        <w:rPr>
          <w:rFonts w:ascii="Calibri" w:hAnsi="Calibri"/>
          <w:sz w:val="22"/>
        </w:rPr>
        <w:t>wspólne cele cross-funkcyjne rzeczywiście wymagają wspólnych danych decyzyjnych — zwłaszcza tych dotyczących kosztów i zakupów, które integrują perspektywy finansów, operacji i zakupów. Zauważyłem, że rozdzielenie funkcji i brak wspólnych celów premiowanych na poziomie zarządu często utrudnia efektywną egzekucję strategii.</w:t>
      </w:r>
    </w:p>
    <w:p>
      <w:r>
        <w:rPr>
          <w:rFonts w:ascii="Calibri" w:hAnsi="Calibri"/>
          <w:sz w:val="22"/>
        </w:rPr>
        <w:t>w Profitii korzystamy z frameworku Cost/Trend/Dostawca/Decyzja, który pomaga zespołom zakupowym i zarządom lepiej zrozumieć kosztowe i rynkowe uwarunkowania, by podejmować spójne decyzje biznesowe i wzmacniać współpracę między działami.</w:t>
      </w:r>
    </w:p>
    <w:p>
      <w:r>
        <w:rPr>
          <w:rFonts w:ascii="Calibri" w:hAnsi="Calibri"/>
          <w:sz w:val="22"/>
        </w:rPr>
        <w:t>czy znalazłby Pan 15–20 minut na krótką rozmowę, by wymienić się doświadczeniami w tym obszarze?</w:t>
      </w:r>
    </w:p>
    <w:p/>
    <w:p>
      <w:r>
        <w:rPr>
          <w:rFonts w:ascii="Calibri" w:hAnsi="Calibri"/>
          <w:color w:val="888888"/>
          <w:sz w:val="18"/>
        </w:rPr>
        <w:t>Pozdrawiam serdecznie,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Tomasz Uściński</w:t>
      </w:r>
    </w:p>
    <w:p>
      <w:r>
        <w:rPr>
          <w:rFonts w:ascii="Calibri" w:hAnsi="Calibri"/>
          <w:color w:val="888888"/>
          <w:sz w:val="18"/>
        </w:rPr>
        <w:t>Senior Client Partner | Procurement Technology</w:t>
      </w:r>
    </w:p>
    <w:p>
      <w:r>
        <w:rPr>
          <w:rFonts w:ascii="Calibri" w:hAnsi="Calibri"/>
          <w:color w:val="888888"/>
          <w:sz w:val="18"/>
        </w:rPr>
        <w:t>+48 787 417 293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PROFITIA Management Consultants</w:t>
      </w:r>
    </w:p>
    <w:p>
      <w:r>
        <w:rPr>
          <w:rFonts w:ascii="Calibri" w:hAnsi="Calibri"/>
          <w:color w:val="888888"/>
          <w:sz w:val="18"/>
        </w:rPr>
        <w:t>SpendGuru Data-driven Procurement | Certyfikowany Partner CIPS w Polsce | Doradztwo | Szkolenia | Analityka zakupowa</w:t>
      </w:r>
    </w:p>
    <w:p>
      <w:r>
        <w:rPr>
          <w:rFonts w:ascii="Calibri" w:hAnsi="Calibri"/>
          <w:color w:val="888888"/>
          <w:sz w:val="18"/>
        </w:rPr>
        <w:t>02-715 Warszawa, Villa Metro, ul. Puławska 145, V p.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44444"/>
          <w:sz w:val="20"/>
        </w:rPr>
        <w:t>EMAIL 2 — Follow-up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daniel.pralat@chatapolska.pl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Re: Jak wspólne dane zakupowe mogą wspierać strategię CHATA POLSKA?</w:t>
      </w:r>
    </w:p>
    <w:p/>
    <w:p>
      <w:r>
        <w:rPr>
          <w:rFonts w:ascii="Calibri" w:hAnsi="Calibri"/>
          <w:sz w:val="22"/>
        </w:rPr>
        <w:t>Dzień dobry Panie Danielu,</w:t>
      </w:r>
    </w:p>
    <w:p>
      <w:r>
        <w:rPr>
          <w:rFonts w:ascii="Calibri" w:hAnsi="Calibri"/>
          <w:sz w:val="22"/>
        </w:rPr>
        <w:t>chciałem nawiązać do mojej poprzedniej wiadomości i podkreślić wyzwanie, które omawialiśmy na panelu – rozdział celów między finansami, sprzedażą i operacjami. Praktycznie często prowadzi to do trudności w przełożeniu strategii na działania operacyjne.</w:t>
      </w:r>
    </w:p>
    <w:p>
      <w:r>
        <w:rPr>
          <w:rFonts w:ascii="Calibri" w:hAnsi="Calibri"/>
          <w:sz w:val="22"/>
        </w:rPr>
        <w:t>przykładem może być uporządkowanie decyzji zakupowych wokół kosztu i trendów rynkowych, a także ocena ryzyka dostawców. Takie podejście pozwala na lepsze przygotowanie rozmów z dostawcami i zabezpieczenie marży, a jednocześnie wspiera wspólne cele zespołów.</w:t>
      </w:r>
    </w:p>
    <w:p>
      <w:r>
        <w:rPr>
          <w:rFonts w:ascii="Calibri" w:hAnsi="Calibri"/>
          <w:sz w:val="22"/>
        </w:rPr>
        <w:t>jeśli miałby Pan chwilę, chętnie podzielę się tym podejściem w krótkiej rozmowie.</w:t>
      </w:r>
    </w:p>
    <w:p/>
    <w:p>
      <w:r>
        <w:rPr>
          <w:rFonts w:ascii="Calibri" w:hAnsi="Calibri"/>
          <w:color w:val="888888"/>
          <w:sz w:val="18"/>
        </w:rPr>
        <w:t>Pozdrawiam serdecznie,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Tomasz Uściński</w:t>
      </w:r>
    </w:p>
    <w:p>
      <w:r>
        <w:rPr>
          <w:rFonts w:ascii="Calibri" w:hAnsi="Calibri"/>
          <w:color w:val="888888"/>
          <w:sz w:val="18"/>
        </w:rPr>
        <w:t>Senior Client Partner | Procurement Technology</w:t>
      </w:r>
    </w:p>
    <w:p>
      <w:r>
        <w:rPr>
          <w:rFonts w:ascii="Calibri" w:hAnsi="Calibri"/>
          <w:color w:val="888888"/>
          <w:sz w:val="18"/>
        </w:rPr>
        <w:t>+48 787 417 293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PROFITIA Management Consultants</w:t>
      </w:r>
    </w:p>
    <w:p>
      <w:r>
        <w:rPr>
          <w:rFonts w:ascii="Calibri" w:hAnsi="Calibri"/>
          <w:color w:val="888888"/>
          <w:sz w:val="18"/>
        </w:rPr>
        <w:t>SpendGuru Data-driven Procurement | Certyfikowany Partner CIPS w Polsce | Doradztwo | Szkolenia | Analityka zakupowa</w:t>
      </w:r>
    </w:p>
    <w:p>
      <w:r>
        <w:rPr>
          <w:rFonts w:ascii="Calibri" w:hAnsi="Calibri"/>
          <w:color w:val="888888"/>
          <w:sz w:val="18"/>
        </w:rPr>
        <w:t>02-715 Warszawa, Villa Metro, ul. Puławska 145, V p.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44444"/>
          <w:sz w:val="20"/>
        </w:rPr>
        <w:t>EMAIL 3 — Final follow-up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daniel.pralat@chatapolska.pl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Re: Krótka wymiana perspektyw nt. celów i kosztów zakupów</w:t>
      </w:r>
    </w:p>
    <w:p/>
    <w:p>
      <w:r>
        <w:rPr>
          <w:rFonts w:ascii="Calibri" w:hAnsi="Calibri"/>
          <w:sz w:val="22"/>
        </w:rPr>
        <w:t>Dzień dobry Panie Danielu,</w:t>
      </w:r>
    </w:p>
    <w:p>
      <w:r>
        <w:rPr>
          <w:rFonts w:ascii="Calibri" w:hAnsi="Calibri"/>
          <w:sz w:val="22"/>
        </w:rPr>
        <w:t>czy byłaby możliwość krótkiej wymiany perspektyw na temat wspólnych celów i danych zakupowych w CHATA POLSKA? To może być szybki sanity check jednej kategorii lub obszaru.</w:t>
      </w:r>
    </w:p>
    <w:p>
      <w:r>
        <w:rPr>
          <w:rFonts w:ascii="Calibri" w:hAnsi="Calibri"/>
          <w:sz w:val="22"/>
        </w:rPr>
        <w:t>Pozdrawiam serdecznie,</w:t>
        <w:br/>
        <w:t>Tomasz Uściński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