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2"/>
        </w:rPr>
        <w:t>Justyna Zasowska</w:t>
      </w:r>
    </w:p>
    <w:p>
      <w:r>
        <w:rPr>
          <w:color w:val="666666"/>
          <w:sz w:val="20"/>
        </w:rPr>
        <w:t>CFO at OBI Polska | OBI Polska | justyna.zasowska@obi.pl</w:t>
      </w:r>
    </w:p>
    <w:p>
      <w:r>
        <w:rPr>
          <w:i/>
          <w:color w:val="888888"/>
          <w:sz w:val="18"/>
        </w:rPr>
        <w:t>Panel: Płynność, cash flow i kapitał obrotowy — rola decyzji zakupowych i predykcji</w:t>
      </w:r>
    </w:p>
    <w:p/>
    <w:p>
      <w:r>
        <w:rPr>
          <w:b/>
          <w:color w:val="444444"/>
          <w:sz w:val="20"/>
        </w:rPr>
        <w:t>EMAIL 1 — Pierwszy kontakt</w:t>
      </w:r>
    </w:p>
    <w:p>
      <w:r>
        <w:rPr>
          <w:b/>
          <w:color w:val="666666"/>
          <w:sz w:val="18"/>
        </w:rPr>
        <w:t xml:space="preserve">Od: </w:t>
      </w:r>
      <w:r>
        <w:rPr>
          <w:color w:val="666666"/>
          <w:sz w:val="18"/>
        </w:rPr>
        <w:t>Tomasz Uściński &lt;tomasz.uscinski@profitia.pl&gt;</w:t>
      </w:r>
    </w:p>
    <w:p>
      <w:r>
        <w:rPr>
          <w:b/>
          <w:color w:val="666666"/>
          <w:sz w:val="18"/>
        </w:rPr>
        <w:t xml:space="preserve">Do: </w:t>
      </w:r>
      <w:r>
        <w:rPr>
          <w:color w:val="666666"/>
          <w:sz w:val="18"/>
        </w:rPr>
        <w:t>justyna.zasowska@obi.pl</w:t>
      </w:r>
    </w:p>
    <w:p>
      <w:r>
        <w:rPr>
          <w:b/>
          <w:color w:val="666666"/>
          <w:sz w:val="18"/>
        </w:rPr>
        <w:t xml:space="preserve">Temat: </w:t>
      </w:r>
      <w:r>
        <w:rPr>
          <w:color w:val="666666"/>
          <w:sz w:val="18"/>
        </w:rPr>
        <w:t>Panel o płynności i decyzjach zakupowych na Poland &amp; CEE Retail Summit 2026</w:t>
      </w:r>
    </w:p>
    <w:p/>
    <w:p>
      <w:r>
        <w:rPr>
          <w:rFonts w:ascii="Calibri" w:hAnsi="Calibri"/>
          <w:sz w:val="22"/>
        </w:rPr>
        <w:t>Dzień dobry Pani Justyno,</w:t>
      </w:r>
    </w:p>
    <w:p>
      <w:r>
        <w:rPr>
          <w:rFonts w:ascii="Calibri" w:hAnsi="Calibri"/>
          <w:sz w:val="22"/>
        </w:rPr>
        <w:t>dziękuję za bardzo interesujący głos w panelu „Płynność, cash flow i kapitał obrotowy — rola decyzji zakupowych i predykcji" podczas Poland &amp; CEE Retail Summit 2026.</w:t>
      </w:r>
    </w:p>
    <w:p>
      <w:r>
        <w:rPr>
          <w:rFonts w:ascii="Calibri" w:hAnsi="Calibri"/>
          <w:sz w:val="22"/>
        </w:rPr>
        <w:t>cash flow to w dużej mierze efekt jakości decyzji zakupowych. Zauważyłem, że kluczowe jest tu połączenie lepszych danych kosztowych, prognoz popytu oraz przygotowania negocjacji z dostawcami, aby skutecznie chronić marżę i gotówkę.</w:t>
      </w:r>
    </w:p>
    <w:p>
      <w:r>
        <w:rPr>
          <w:rFonts w:ascii="Calibri" w:hAnsi="Calibri"/>
          <w:sz w:val="22"/>
        </w:rPr>
        <w:t>w branży DIY retail, gdzie zarządzanie zapasem jest wyzwaniem, stosujemy podejście łączące analizę kosztów, trendy rynkowe, ocenę ryzyka dostawców i świadome decyzje zakupowe. To pomaga ograniczyć gotówkę zamrożoną w zapasach i poprawić płynność.</w:t>
      </w:r>
    </w:p>
    <w:p>
      <w:r>
        <w:rPr>
          <w:rFonts w:ascii="Calibri" w:hAnsi="Calibri"/>
          <w:sz w:val="22"/>
        </w:rPr>
        <w:t>czy znajdzie Pani 15–20 minut na krótką rozmowę, aby wymienić się spostrzeżeniami na ten temat?</w:t>
      </w:r>
    </w:p>
    <w:p/>
    <w:p>
      <w:r>
        <w:rPr>
          <w:rFonts w:ascii="Calibri" w:hAnsi="Calibri"/>
          <w:color w:val="888888"/>
          <w:sz w:val="18"/>
        </w:rPr>
        <w:t>Pozdrawiam serdecznie,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Tomasz Uściński</w:t>
      </w:r>
    </w:p>
    <w:p>
      <w:r>
        <w:rPr>
          <w:rFonts w:ascii="Calibri" w:hAnsi="Calibri"/>
          <w:color w:val="888888"/>
          <w:sz w:val="18"/>
        </w:rPr>
        <w:t>Senior Client Partner | Procurement Technology</w:t>
      </w:r>
    </w:p>
    <w:p>
      <w:r>
        <w:rPr>
          <w:rFonts w:ascii="Calibri" w:hAnsi="Calibri"/>
          <w:color w:val="888888"/>
          <w:sz w:val="18"/>
        </w:rPr>
        <w:t>+48 787 417 293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PROFITIA Management Consultants</w:t>
      </w:r>
    </w:p>
    <w:p>
      <w:r>
        <w:rPr>
          <w:rFonts w:ascii="Calibri" w:hAnsi="Calibri"/>
          <w:color w:val="888888"/>
          <w:sz w:val="18"/>
        </w:rPr>
        <w:t>SpendGuru Data-driven Procurement | Certyfikowany Partner CIPS w Polsce | Doradztwo | Szkolenia | Analityka zakupowa</w:t>
      </w:r>
    </w:p>
    <w:p>
      <w:r>
        <w:rPr>
          <w:rFonts w:ascii="Calibri" w:hAnsi="Calibri"/>
          <w:color w:val="888888"/>
          <w:sz w:val="18"/>
        </w:rPr>
        <w:t>02-715 Warszawa, Villa Metro, ul. Puławska 145, V p.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444444"/>
          <w:sz w:val="20"/>
        </w:rPr>
        <w:t>EMAIL 2 — Follow-up</w:t>
      </w:r>
    </w:p>
    <w:p>
      <w:r>
        <w:rPr>
          <w:b/>
          <w:color w:val="666666"/>
          <w:sz w:val="18"/>
        </w:rPr>
        <w:t xml:space="preserve">Od: </w:t>
      </w:r>
      <w:r>
        <w:rPr>
          <w:color w:val="666666"/>
          <w:sz w:val="18"/>
        </w:rPr>
        <w:t>Tomasz Uściński &lt;tomasz.uscinski@profitia.pl&gt;</w:t>
      </w:r>
    </w:p>
    <w:p>
      <w:r>
        <w:rPr>
          <w:b/>
          <w:color w:val="666666"/>
          <w:sz w:val="18"/>
        </w:rPr>
        <w:t xml:space="preserve">Do: </w:t>
      </w:r>
      <w:r>
        <w:rPr>
          <w:color w:val="666666"/>
          <w:sz w:val="18"/>
        </w:rPr>
        <w:t>justyna.zasowska@obi.pl</w:t>
      </w:r>
    </w:p>
    <w:p>
      <w:r>
        <w:rPr>
          <w:b/>
          <w:color w:val="666666"/>
          <w:sz w:val="18"/>
        </w:rPr>
        <w:t xml:space="preserve">Temat: </w:t>
      </w:r>
      <w:r>
        <w:rPr>
          <w:color w:val="666666"/>
          <w:sz w:val="18"/>
        </w:rPr>
        <w:t>Re: Kontynuując temat kapitału obrotowego i decyzji zakupowych</w:t>
      </w:r>
    </w:p>
    <w:p/>
    <w:p>
      <w:r>
        <w:rPr>
          <w:rFonts w:ascii="Calibri" w:hAnsi="Calibri"/>
          <w:sz w:val="22"/>
        </w:rPr>
        <w:t>Dzień dobry Pani Justyno,</w:t>
      </w:r>
    </w:p>
    <w:p>
      <w:r>
        <w:rPr>
          <w:rFonts w:ascii="Calibri" w:hAnsi="Calibri"/>
          <w:sz w:val="22"/>
        </w:rPr>
        <w:t>nawiązując do mojej poprzedniej wiadomości, chciałem podkreślić wyzwania związane z gotówką zamrożoną w zapasach i niedoszacowaniem zmienności popytu, które omawiała Pani na panelu.</w:t>
      </w:r>
    </w:p>
    <w:p>
      <w:r>
        <w:rPr>
          <w:rFonts w:ascii="Calibri" w:hAnsi="Calibri"/>
          <w:sz w:val="22"/>
        </w:rPr>
        <w:t>przykładowo, uporządkowanie decyzji zakupowych wokół kosztów, prognoz popytu i ryzyka dostawców pozwala na bardziej elastyczne zarządzanie zapasami oraz lepszą ochronę marży. Takie podejście minimalizuje nadmiary i braki na półkach.</w:t>
      </w:r>
    </w:p>
    <w:p>
      <w:r>
        <w:rPr>
          <w:rFonts w:ascii="Calibri" w:hAnsi="Calibri"/>
          <w:sz w:val="22"/>
        </w:rPr>
        <w:t>jeśli miałaby Pani ochotę, chętnie porozmawiam o tym szerzej w dogodnym terminie.</w:t>
      </w:r>
    </w:p>
    <w:p/>
    <w:p>
      <w:r>
        <w:rPr>
          <w:rFonts w:ascii="Calibri" w:hAnsi="Calibri"/>
          <w:color w:val="888888"/>
          <w:sz w:val="18"/>
        </w:rPr>
        <w:t>Pozdrawiam serdecznie,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Tomasz Uściński</w:t>
      </w:r>
    </w:p>
    <w:p>
      <w:r>
        <w:rPr>
          <w:rFonts w:ascii="Calibri" w:hAnsi="Calibri"/>
          <w:color w:val="888888"/>
          <w:sz w:val="18"/>
        </w:rPr>
        <w:t>Senior Client Partner | Procurement Technology</w:t>
      </w:r>
    </w:p>
    <w:p>
      <w:r>
        <w:rPr>
          <w:rFonts w:ascii="Calibri" w:hAnsi="Calibri"/>
          <w:color w:val="888888"/>
          <w:sz w:val="18"/>
        </w:rPr>
        <w:t>+48 787 417 293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PROFITIA Management Consultants</w:t>
      </w:r>
    </w:p>
    <w:p>
      <w:r>
        <w:rPr>
          <w:rFonts w:ascii="Calibri" w:hAnsi="Calibri"/>
          <w:color w:val="888888"/>
          <w:sz w:val="18"/>
        </w:rPr>
        <w:t>SpendGuru Data-driven Procurement | Certyfikowany Partner CIPS w Polsce | Doradztwo | Szkolenia | Analityka zakupowa</w:t>
      </w:r>
    </w:p>
    <w:p>
      <w:r>
        <w:rPr>
          <w:rFonts w:ascii="Calibri" w:hAnsi="Calibri"/>
          <w:color w:val="888888"/>
          <w:sz w:val="18"/>
        </w:rPr>
        <w:t>02-715 Warszawa, Villa Metro, ul. Puławska 145, V p.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444444"/>
          <w:sz w:val="20"/>
        </w:rPr>
        <w:t>EMAIL 3 — Final follow-up</w:t>
      </w:r>
    </w:p>
    <w:p>
      <w:r>
        <w:rPr>
          <w:b/>
          <w:color w:val="666666"/>
          <w:sz w:val="18"/>
        </w:rPr>
        <w:t xml:space="preserve">Od: </w:t>
      </w:r>
      <w:r>
        <w:rPr>
          <w:color w:val="666666"/>
          <w:sz w:val="18"/>
        </w:rPr>
        <w:t>Tomasz Uściński &lt;tomasz.uscinski@profitia.pl&gt;</w:t>
      </w:r>
    </w:p>
    <w:p>
      <w:r>
        <w:rPr>
          <w:b/>
          <w:color w:val="666666"/>
          <w:sz w:val="18"/>
        </w:rPr>
        <w:t xml:space="preserve">Do: </w:t>
      </w:r>
      <w:r>
        <w:rPr>
          <w:color w:val="666666"/>
          <w:sz w:val="18"/>
        </w:rPr>
        <w:t>justyna.zasowska@obi.pl</w:t>
      </w:r>
    </w:p>
    <w:p>
      <w:r>
        <w:rPr>
          <w:b/>
          <w:color w:val="666666"/>
          <w:sz w:val="18"/>
        </w:rPr>
        <w:t xml:space="preserve">Temat: </w:t>
      </w:r>
      <w:r>
        <w:rPr>
          <w:color w:val="666666"/>
          <w:sz w:val="18"/>
        </w:rPr>
        <w:t>Re: Krótka wymiana perspektyw nt. zarządzania zapasami i cash flow</w:t>
      </w:r>
    </w:p>
    <w:p/>
    <w:p>
      <w:r>
        <w:rPr>
          <w:rFonts w:ascii="Calibri" w:hAnsi="Calibri"/>
          <w:sz w:val="22"/>
        </w:rPr>
        <w:t>Dzień dobry Pani Justyno,</w:t>
      </w:r>
    </w:p>
    <w:p>
      <w:r>
        <w:rPr>
          <w:rFonts w:ascii="Calibri" w:hAnsi="Calibri"/>
          <w:sz w:val="22"/>
        </w:rPr>
        <w:t>jeśli znajdzie Pani chwilę, proponuję krótką wymianę perspektyw lub sanity check dotyczący jednej kategorii lub obszaru decyzji zakupowych w OBI Polska.</w:t>
      </w:r>
    </w:p>
    <w:p>
      <w:r>
        <w:rPr>
          <w:rFonts w:ascii="Calibri" w:hAnsi="Calibri"/>
          <w:sz w:val="22"/>
        </w:rPr>
        <w:t>chętnie dostosuję się do Pani kalendarza.</w:t>
      </w:r>
    </w:p>
    <w:p/>
    <w:p>
      <w:r>
        <w:rPr>
          <w:rFonts w:ascii="Calibri" w:hAnsi="Calibri"/>
          <w:color w:val="888888"/>
          <w:sz w:val="18"/>
        </w:rPr>
        <w:t>Pozdrawiam serdecznie,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Tomasz Uściński</w:t>
      </w:r>
    </w:p>
    <w:p>
      <w:r>
        <w:rPr>
          <w:rFonts w:ascii="Calibri" w:hAnsi="Calibri"/>
          <w:color w:val="888888"/>
          <w:sz w:val="18"/>
        </w:rPr>
        <w:t>Senior Client Partner | Procurement Technology</w:t>
      </w:r>
    </w:p>
    <w:p>
      <w:r>
        <w:rPr>
          <w:rFonts w:ascii="Calibri" w:hAnsi="Calibri"/>
          <w:color w:val="888888"/>
          <w:sz w:val="18"/>
        </w:rPr>
        <w:t>+48 787 417 293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PROFITIA Management Consultants</w:t>
      </w:r>
    </w:p>
    <w:p>
      <w:r>
        <w:rPr>
          <w:rFonts w:ascii="Calibri" w:hAnsi="Calibri"/>
          <w:color w:val="888888"/>
          <w:sz w:val="18"/>
        </w:rPr>
        <w:t>SpendGuru Data-driven Procurement | Certyfikowany Partner CIPS w Polsce | Doradztwo | Szkolenia | Analityka zakupowa</w:t>
      </w:r>
    </w:p>
    <w:p>
      <w:r>
        <w:rPr>
          <w:rFonts w:ascii="Calibri" w:hAnsi="Calibri"/>
          <w:color w:val="888888"/>
          <w:sz w:val="18"/>
        </w:rPr>
        <w:t>02-715 Warszawa, Villa Metro, ul. Puławska 145, V 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