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Kiril Marinov</w:t>
      </w:r>
    </w:p>
    <w:p>
      <w:r>
        <w:rPr>
          <w:color w:val="666666"/>
          <w:sz w:val="20"/>
        </w:rPr>
        <w:t>General Manager &amp; Board Member Henkel Consumer Brands Poland | Henkel | kiril.marinov@henkel.com</w:t>
      </w:r>
    </w:p>
    <w:p>
      <w:r>
        <w:rPr>
          <w:i/>
          <w:color w:val="888888"/>
          <w:sz w:val="18"/>
        </w:rPr>
        <w:t>Panel: Ambicja to za mało — Strategy &amp; Growth</w:t>
      </w:r>
    </w:p>
    <w:p/>
    <w:p>
      <w:r>
        <w:rPr>
          <w:b/>
          <w:color w:val="444444"/>
          <w:sz w:val="20"/>
        </w:rPr>
        <w:t>EMAIL 1 — Pierwszy kontakt</w:t>
      </w:r>
    </w:p>
    <w:p>
      <w:r>
        <w:rPr>
          <w:b/>
          <w:color w:val="666666"/>
          <w:sz w:val="18"/>
        </w:rPr>
        <w:t xml:space="preserve">Od: </w:t>
      </w:r>
      <w:r>
        <w:rPr>
          <w:color w:val="666666"/>
          <w:sz w:val="18"/>
        </w:rPr>
        <w:t>Tomasz Uściński &lt;tomasz.uscinski@profitia.pl&gt;</w:t>
      </w:r>
    </w:p>
    <w:p>
      <w:r>
        <w:rPr>
          <w:b/>
          <w:color w:val="666666"/>
          <w:sz w:val="18"/>
        </w:rPr>
        <w:t xml:space="preserve">Do: </w:t>
      </w:r>
      <w:r>
        <w:rPr>
          <w:color w:val="666666"/>
          <w:sz w:val="18"/>
        </w:rPr>
        <w:t>kiril.marinov@henkel.com</w:t>
      </w:r>
    </w:p>
    <w:p>
      <w:r>
        <w:rPr>
          <w:b/>
          <w:color w:val="666666"/>
          <w:sz w:val="18"/>
        </w:rPr>
        <w:t xml:space="preserve">Temat: </w:t>
      </w:r>
      <w:r>
        <w:rPr>
          <w:color w:val="666666"/>
          <w:sz w:val="18"/>
        </w:rPr>
        <w:t>Spójność procesowa a wzrost w Henkel</w:t>
      </w:r>
    </w:p>
    <w:p/>
    <w:p>
      <w:r>
        <w:rPr>
          <w:rFonts w:ascii="Calibri" w:hAnsi="Calibri"/>
          <w:sz w:val="22"/>
        </w:rPr>
        <w:t>Dzień dobry Panie Kirilu,</w:t>
      </w:r>
    </w:p>
    <w:p>
      <w:r>
        <w:rPr>
          <w:rFonts w:ascii="Calibri" w:hAnsi="Calibri"/>
          <w:sz w:val="22"/>
        </w:rPr>
        <w:t>dziękuję za bardzo interesujący głos w panelu „Ambicja to za mało — Strategy &amp; Growth” podczas Poland &amp; CEE Retail Summit 2026.</w:t>
      </w:r>
    </w:p>
    <w:p>
      <w:r>
        <w:rPr>
          <w:rFonts w:ascii="Calibri" w:hAnsi="Calibri"/>
          <w:sz w:val="22"/>
        </w:rPr>
        <w:t>rozmowa o spójności organizacyjnej i zdolności do udźwignięcia ambicji szczególnie zwróciła moją uwagę. Wierzę, że spójność procesowa obejmuje także obszar zakupów — powtarzalny standard przygotowania negocjacji z dostawcami jest kluczowym elementem dojrzałości organizacji, która chce skutecznie rosnąć.</w:t>
      </w:r>
    </w:p>
    <w:p>
      <w:r>
        <w:rPr>
          <w:rFonts w:ascii="Calibri" w:hAnsi="Calibri"/>
          <w:sz w:val="22"/>
        </w:rPr>
        <w:t>w FMCG, gdzie koszty i szybkość adaptacji mają krytyczne znaczenie, nasze podejście łączące analizę kosztów, trendów rynkowych, sytuacji dostawców oraz decyzji zakupowych może pomóc w profesjonalizacji zakupów i ochronie marży.</w:t>
      </w:r>
    </w:p>
    <w:p>
      <w:r>
        <w:rPr>
          <w:rFonts w:ascii="Calibri" w:hAnsi="Calibri"/>
          <w:sz w:val="22"/>
        </w:rPr>
        <w:t>czy znalazłby Pan 15–20 minut na krótką rozmowę, by wymienić się spostrzeżeniami na ten temat?</w:t>
      </w:r>
    </w:p>
    <w:p/>
    <w:p>
      <w:r>
        <w:rPr>
          <w:rFonts w:ascii="Calibri" w:hAnsi="Calibri"/>
          <w:color w:val="888888"/>
          <w:sz w:val="18"/>
        </w:rPr>
        <w:t>Pozdrawiam serdecznie,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Tomasz Uściński</w:t>
      </w:r>
    </w:p>
    <w:p>
      <w:r>
        <w:rPr>
          <w:rFonts w:ascii="Calibri" w:hAnsi="Calibri"/>
          <w:color w:val="888888"/>
          <w:sz w:val="18"/>
        </w:rPr>
        <w:t>Senior Client Partner | Procurement Technology</w:t>
      </w:r>
    </w:p>
    <w:p>
      <w:r>
        <w:rPr>
          <w:rFonts w:ascii="Calibri" w:hAnsi="Calibri"/>
          <w:color w:val="888888"/>
          <w:sz w:val="18"/>
        </w:rPr>
        <w:t>+48 787 417 293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PROFITIA Management Consultants</w:t>
      </w:r>
    </w:p>
    <w:p>
      <w:r>
        <w:rPr>
          <w:rFonts w:ascii="Calibri" w:hAnsi="Calibri"/>
          <w:color w:val="888888"/>
          <w:sz w:val="18"/>
        </w:rPr>
        <w:t>SpendGuru Data-driven Procurement | Certyfikowany Partner CIPS w Polsce | Doradztwo | Szkolenia | Analityka zakupowa</w:t>
      </w:r>
    </w:p>
    <w:p>
      <w:r>
        <w:rPr>
          <w:rFonts w:ascii="Calibri" w:hAnsi="Calibri"/>
          <w:color w:val="888888"/>
          <w:sz w:val="18"/>
        </w:rPr>
        <w:t>02-715 Warszawa, Villa Metro, ul. Puławska 145, V p.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44444"/>
          <w:sz w:val="20"/>
        </w:rPr>
        <w:t>EMAIL 2 — Follow-up</w:t>
      </w:r>
    </w:p>
    <w:p>
      <w:r>
        <w:rPr>
          <w:b/>
          <w:color w:val="666666"/>
          <w:sz w:val="18"/>
        </w:rPr>
        <w:t xml:space="preserve">Od: </w:t>
      </w:r>
      <w:r>
        <w:rPr>
          <w:color w:val="666666"/>
          <w:sz w:val="18"/>
        </w:rPr>
        <w:t>Tomasz Uściński &lt;tomasz.uscinski@profitia.pl&gt;</w:t>
      </w:r>
    </w:p>
    <w:p>
      <w:r>
        <w:rPr>
          <w:b/>
          <w:color w:val="666666"/>
          <w:sz w:val="18"/>
        </w:rPr>
        <w:t xml:space="preserve">Do: </w:t>
      </w:r>
      <w:r>
        <w:rPr>
          <w:color w:val="666666"/>
          <w:sz w:val="18"/>
        </w:rPr>
        <w:t>kiril.marinov@henkel.com</w:t>
      </w:r>
    </w:p>
    <w:p>
      <w:r>
        <w:rPr>
          <w:b/>
          <w:color w:val="666666"/>
          <w:sz w:val="18"/>
        </w:rPr>
        <w:t xml:space="preserve">Temat: </w:t>
      </w:r>
      <w:r>
        <w:rPr>
          <w:color w:val="666666"/>
          <w:sz w:val="18"/>
        </w:rPr>
        <w:t>Re: Profesjonalizacja zakupów jako wsparcie wzrostu</w:t>
      </w:r>
    </w:p>
    <w:p/>
    <w:p>
      <w:r>
        <w:rPr>
          <w:rFonts w:ascii="Calibri" w:hAnsi="Calibri"/>
          <w:sz w:val="22"/>
        </w:rPr>
        <w:t>Dzień dobry Panie Kirilu,</w:t>
      </w:r>
    </w:p>
    <w:p>
      <w:r>
        <w:rPr>
          <w:rFonts w:ascii="Calibri" w:hAnsi="Calibri"/>
          <w:sz w:val="22"/>
        </w:rPr>
        <w:t>nawiązując do mojej poprzedniej wiadomości, chciałem podkreślić, jak często brak spójności procesowej w zakupach prowadzi do chaosu przy ekspansji i przejęciach.</w:t>
      </w:r>
    </w:p>
    <w:p>
      <w:r>
        <w:rPr>
          <w:rFonts w:ascii="Calibri" w:hAnsi="Calibri"/>
          <w:sz w:val="22"/>
        </w:rPr>
        <w:t>przykładowo, uporządkowanie decyzji wokół kosztów, prognoz rynkowych, ryzyka dostawców oraz jasnych kryteriów negocjacyjnych pozwala ograniczyć niepotrzebne koszty i chronić marżę.</w:t>
      </w:r>
    </w:p>
    <w:p>
      <w:r>
        <w:rPr>
          <w:rFonts w:ascii="Calibri" w:hAnsi="Calibri"/>
          <w:sz w:val="22"/>
        </w:rPr>
        <w:t>chętnie podzielę się praktycznymi przykładami, jeśli miałby Pan chwilę na krótką rozmowę.</w:t>
      </w:r>
    </w:p>
    <w:p/>
    <w:p>
      <w:r>
        <w:rPr>
          <w:rFonts w:ascii="Calibri" w:hAnsi="Calibri"/>
          <w:color w:val="888888"/>
          <w:sz w:val="18"/>
        </w:rPr>
        <w:t>Pozdrawiam serdecznie,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Tomasz Uściński</w:t>
      </w:r>
    </w:p>
    <w:p>
      <w:r>
        <w:rPr>
          <w:rFonts w:ascii="Calibri" w:hAnsi="Calibri"/>
          <w:color w:val="888888"/>
          <w:sz w:val="18"/>
        </w:rPr>
        <w:t>Senior Client Partner | Procurement Technology</w:t>
      </w:r>
    </w:p>
    <w:p>
      <w:r>
        <w:rPr>
          <w:rFonts w:ascii="Calibri" w:hAnsi="Calibri"/>
          <w:color w:val="888888"/>
          <w:sz w:val="18"/>
        </w:rPr>
        <w:t>+48 787 417 293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PROFITIA Management Consultants</w:t>
      </w:r>
    </w:p>
    <w:p>
      <w:r>
        <w:rPr>
          <w:rFonts w:ascii="Calibri" w:hAnsi="Calibri"/>
          <w:color w:val="888888"/>
          <w:sz w:val="18"/>
        </w:rPr>
        <w:t>SpendGuru Data-driven Procurement | Certyfikowany Partner CIPS w Polsce | Doradztwo | Szkolenia | Analityka zakupowa</w:t>
      </w:r>
    </w:p>
    <w:p>
      <w:r>
        <w:rPr>
          <w:rFonts w:ascii="Calibri" w:hAnsi="Calibri"/>
          <w:color w:val="888888"/>
          <w:sz w:val="18"/>
        </w:rPr>
        <w:t>02-715 Warszawa, Villa Metro, ul. Puławska 145, V p.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44444"/>
          <w:sz w:val="20"/>
        </w:rPr>
        <w:t>EMAIL 3 — Final follow-up</w:t>
      </w:r>
    </w:p>
    <w:p>
      <w:r>
        <w:rPr>
          <w:b/>
          <w:color w:val="666666"/>
          <w:sz w:val="18"/>
        </w:rPr>
        <w:t xml:space="preserve">Od: </w:t>
      </w:r>
      <w:r>
        <w:rPr>
          <w:color w:val="666666"/>
          <w:sz w:val="18"/>
        </w:rPr>
        <w:t>Tomasz Uściński &lt;tomasz.uscinski@profitia.pl&gt;</w:t>
      </w:r>
    </w:p>
    <w:p>
      <w:r>
        <w:rPr>
          <w:b/>
          <w:color w:val="666666"/>
          <w:sz w:val="18"/>
        </w:rPr>
        <w:t xml:space="preserve">Do: </w:t>
      </w:r>
      <w:r>
        <w:rPr>
          <w:color w:val="666666"/>
          <w:sz w:val="18"/>
        </w:rPr>
        <w:t>kiril.marinov@henkel.com</w:t>
      </w:r>
    </w:p>
    <w:p>
      <w:r>
        <w:rPr>
          <w:b/>
          <w:color w:val="666666"/>
          <w:sz w:val="18"/>
        </w:rPr>
        <w:t xml:space="preserve">Temat: </w:t>
      </w:r>
      <w:r>
        <w:rPr>
          <w:color w:val="666666"/>
          <w:sz w:val="18"/>
        </w:rPr>
        <w:t>Re: Wymiana perspektyw nt. spójności zakupów w Henkel</w:t>
      </w:r>
    </w:p>
    <w:p/>
    <w:p>
      <w:r>
        <w:rPr>
          <w:rFonts w:ascii="Calibri" w:hAnsi="Calibri"/>
          <w:sz w:val="22"/>
        </w:rPr>
        <w:t>Dzień dobry Panie Kirilu,</w:t>
      </w:r>
    </w:p>
    <w:p>
      <w:r>
        <w:rPr>
          <w:rFonts w:ascii="Calibri" w:hAnsi="Calibri"/>
          <w:sz w:val="22"/>
        </w:rPr>
        <w:t>czy byłby Pan otwarty na krótką wymianę perspektyw lub sanity check dotyczący jednej z kluczowych kategorii zakupowych? Myślę, że może to przynieść wartościowe wnioski.</w:t>
      </w:r>
    </w:p>
    <w:p>
      <w:r>
        <w:rPr>
          <w:rFonts w:ascii="Calibri" w:hAnsi="Calibri"/>
          <w:sz w:val="22"/>
        </w:rPr>
        <w:t>Pozdrawiam serdecznie,</w:t>
        <w:br/>
        <w:t>Tomasz Uściński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