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Konrad Marchlewski</w:t>
      </w:r>
    </w:p>
    <w:p>
      <w:r>
        <w:rPr>
          <w:color w:val="666666"/>
          <w:sz w:val="20"/>
        </w:rPr>
        <w:t>BEWA | konrad.marchlewski@bewa.pl</w:t>
      </w:r>
    </w:p>
    <w:p>
      <w:r>
        <w:rPr>
          <w:i/>
          <w:color w:val="888888"/>
          <w:sz w:val="18"/>
        </w:rPr>
        <w:t>Panel: Ujednolicanie jakości danych, pomiaru retail media i kontroli personalizacji w celu poprawy decyzji finansowych</w:t>
      </w:r>
    </w:p>
    <w:p/>
    <w:p>
      <w:r>
        <w:rPr>
          <w:b/>
          <w:color w:val="444444"/>
          <w:sz w:val="20"/>
        </w:rPr>
        <w:t>EMAIL 1 — Pierwszy kontakt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konrad.marchlewski@bewa.pl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Jakość danych kosztowych a decyzje finansowe w BEWA</w:t>
      </w:r>
    </w:p>
    <w:p/>
    <w:p>
      <w:r>
        <w:rPr>
          <w:rFonts w:ascii="Calibri" w:hAnsi="Calibri"/>
          <w:sz w:val="22"/>
        </w:rPr>
        <w:t>Dzień dobry Panie Konradzie,</w:t>
      </w:r>
    </w:p>
    <w:p>
      <w:r>
        <w:rPr>
          <w:rFonts w:ascii="Calibri" w:hAnsi="Calibri"/>
          <w:sz w:val="22"/>
        </w:rPr>
        <w:t>dziękuję za cenny głos w panelu „Ujednolicanie jakości danych, pomiaru retail media i kontroli personalizacji w celu poprawy decyzji finansowych” podczas Poland &amp; CEE Retail Summit 2026.</w:t>
      </w:r>
    </w:p>
    <w:p>
      <w:r>
        <w:rPr>
          <w:rFonts w:ascii="Calibri" w:hAnsi="Calibri"/>
          <w:sz w:val="22"/>
        </w:rPr>
        <w:t>zauważyłem, że kluczowym wyzwaniem jest spójność danych kosztowych i ich wpływ na marżę, co bezpośrednio przekłada się na jakość decyzji finansowych. Brak jednolitego modelu interpretacji utrudnia ocenę rentowności i osłabia pozycję w rozmowach z dostawcami.</w:t>
      </w:r>
    </w:p>
    <w:p>
      <w:r>
        <w:rPr>
          <w:rFonts w:ascii="Calibri" w:hAnsi="Calibri"/>
          <w:sz w:val="22"/>
        </w:rPr>
        <w:t>w Profitii stosujemy podejście Cost/Trend/Dostawca/Decyzja, które pozwala uporządkować dane kosztowe i prognozy, ocenić ryzyko dostawcy oraz wypracować optymalne warunki negocjacji, chroniąc marżę i budżet.</w:t>
      </w:r>
    </w:p>
    <w:p>
      <w:r>
        <w:rPr>
          <w:rFonts w:ascii="Calibri" w:hAnsi="Calibri"/>
          <w:sz w:val="22"/>
        </w:rPr>
        <w:t>czy znalazłby Pan 15–20 minut na krótką rozmowę, aby wymienić się doświadczeniami w tym obszarze?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2 —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konrad.marchlewski@bewa.pl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Kontrola marży dzięki spójnym danym kosztowym</w:t>
      </w:r>
    </w:p>
    <w:p/>
    <w:p>
      <w:r>
        <w:rPr>
          <w:rFonts w:ascii="Calibri" w:hAnsi="Calibri"/>
          <w:sz w:val="22"/>
        </w:rPr>
        <w:t>Dzień dobry Panie Konradzie,</w:t>
      </w:r>
    </w:p>
    <w:p>
      <w:r>
        <w:rPr>
          <w:rFonts w:ascii="Calibri" w:hAnsi="Calibri"/>
          <w:sz w:val="22"/>
        </w:rPr>
        <w:t>nawiązując do mojej poprzedniej wiadomości, chciałem podkreślić, jak ważna jest spójność danych kosztowych i sprzedażowych dla utrzymania marży w handlu detalicznym. Fragmentacja danych i różne KPI często prowadzą do błędnych decyzji finansowych.</w:t>
      </w:r>
    </w:p>
    <w:p>
      <w:r>
        <w:rPr>
          <w:rFonts w:ascii="Calibri" w:hAnsi="Calibri"/>
          <w:sz w:val="22"/>
        </w:rPr>
        <w:t>przykładowo, uporządkowanie kosztów i prognoz rynkowych pozwala lepiej ocenić ryzyko dostawcy oraz przygotować mocną argumentację w rozmowach z dostawcami, co przekłada się na korzystniejsze warunki i stabilność budżetu.</w:t>
      </w:r>
    </w:p>
    <w:p>
      <w:r>
        <w:rPr>
          <w:rFonts w:ascii="Calibri" w:hAnsi="Calibri"/>
          <w:sz w:val="22"/>
        </w:rPr>
        <w:t>chętnie podzielę się szczegółami, jeśli miałby Pan chwilę na krótką wymianę zdań.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3 — Final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konrad.marchlewski@bewa.pl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Czy możemy wymienić się perspektywami na temat danych kosztowych?</w:t>
      </w:r>
    </w:p>
    <w:p/>
    <w:p>
      <w:r>
        <w:rPr>
          <w:rFonts w:ascii="Calibri" w:hAnsi="Calibri"/>
          <w:sz w:val="22"/>
        </w:rPr>
        <w:t>Dzień dobry Panie Konradzie,</w:t>
      </w:r>
    </w:p>
    <w:p>
      <w:r>
        <w:rPr>
          <w:rFonts w:ascii="Calibri" w:hAnsi="Calibri"/>
          <w:sz w:val="22"/>
        </w:rPr>
        <w:t>czy znalazłby Pan czas na krótką wymianę perspektyw lub sanity check w obszarze danych kosztowych i ich wpływu na negocjacje z dostawcami? Myślę, że może to być wartościowe dla BEWA.</w:t>
      </w:r>
    </w:p>
    <w:p>
      <w:r>
        <w:rPr>
          <w:rFonts w:ascii="Calibri" w:hAnsi="Calibri"/>
          <w:sz w:val="22"/>
        </w:rPr>
        <w:t>Pozdrawiam serdecznie,</w:t>
        <w:br/>
        <w:t>Tomasz Uściński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