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Konrad Marchlewski</w:t>
      </w:r>
    </w:p>
    <w:p>
      <w:r>
        <w:rPr>
          <w:rFonts w:ascii="Aptos" w:hAnsi="Aptos"/>
          <w:color w:val="666666"/>
          <w:sz w:val="20"/>
        </w:rPr>
        <w:t>BEWA | konrad.marchlewski@bewa.pl</w:t>
      </w:r>
    </w:p>
    <w:p>
      <w:r>
        <w:rPr>
          <w:rFonts w:ascii="Aptos" w:hAnsi="Aptos"/>
          <w:i/>
          <w:color w:val="888888"/>
          <w:sz w:val="18"/>
        </w:rPr>
        <w:t>Panel: Ujednolicanie jakości danych, pomiaru retail media i kontroli personalizacji w celu poprawy decyzji finansowych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konrad.marchlewski@bewa.pl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BEWA: dane są użyteczne dopiero, gdy poprawiają rentowność decyzji</w:t>
      </w:r>
    </w:p>
    <w:p/>
    <w:p>
      <w:r>
        <w:rPr>
          <w:rFonts w:ascii="Aptos" w:hAnsi="Aptos"/>
          <w:color w:val="000000"/>
          <w:sz w:val="22"/>
        </w:rPr>
        <w:t>Dzień dobry Panie Konradzie,</w:t>
      </w:r>
    </w:p>
    <w:p>
      <w:r>
        <w:rPr>
          <w:rFonts w:ascii="Aptos" w:hAnsi="Aptos"/>
          <w:color w:val="000000"/>
          <w:sz w:val="22"/>
        </w:rPr>
        <w:t>dziękuję za cenny głos w panelu „Ujednolicanie jakości danych, pomiaru retail media i kontroli personalizacji w celu poprawy decyzji finansowych” podczas Poland &amp; CEE Retail Summit 2026.</w:t>
      </w:r>
    </w:p>
    <w:p>
      <w:r>
        <w:rPr>
          <w:rFonts w:ascii="Aptos" w:hAnsi="Aptos"/>
          <w:color w:val="000000"/>
          <w:sz w:val="22"/>
        </w:rPr>
        <w:t>Bardzo trafne wydało mi się to, że jakość danych nie jest dziś tematem technicznym, tylko finansowym i zarządczym. W firmie takiej jak BEWA problem zwykle nie polega na samym braku danych, ale na tym, czy dają one spójny obraz rentowności, kosztów i jakości decyzji handlowo-zakupowych.</w:t>
      </w:r>
    </w:p>
    <w:p>
      <w:r>
        <w:rPr>
          <w:rFonts w:ascii="Aptos" w:hAnsi="Aptos"/>
          <w:color w:val="000000"/>
          <w:sz w:val="22"/>
        </w:rPr>
        <w:t>W Profitii pracujemy właśnie na tym styku: koszt, trend, dostawca, decyzja. To pomaga uporządkować ocenę kosztów, ryzyka i przestrzeni negocjacyjnej tak, aby dane realnie wspierały marżę, a nie tylko raportowanie.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praktyczną perspektywą.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konrad.marchlewski@bewa.pl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BEWA: dane są użyteczne dopiero, gdy poprawiają rentowność decyzji</w:t>
      </w:r>
    </w:p>
    <w:p/>
    <w:p>
      <w:r>
        <w:rPr>
          <w:rFonts w:ascii="Aptos" w:hAnsi="Aptos"/>
          <w:color w:val="000000"/>
          <w:sz w:val="22"/>
        </w:rPr>
        <w:t>Dzień dobry Panie Konradzie,</w:t>
      </w:r>
    </w:p>
    <w:p>
      <w:r>
        <w:rPr>
          <w:rFonts w:ascii="Aptos" w:hAnsi="Aptos"/>
          <w:color w:val="000000"/>
          <w:sz w:val="22"/>
        </w:rPr>
        <w:t>wracam, bo w wielu firmach problem nie polega już na tym, czy dane są dostępne, tylko czy prowadzą do jednej, sensownej decyzji.</w:t>
      </w:r>
    </w:p>
    <w:p>
      <w:r>
        <w:rPr>
          <w:rFonts w:ascii="Aptos" w:hAnsi="Aptos"/>
          <w:color w:val="000000"/>
          <w:sz w:val="22"/>
        </w:rPr>
        <w:t>Jeśli koszt, sprzedaż, rentowność i ryzyko dostawcy są interpretowane osobno, bardzo łatwo o decyzje, które lokalnie wyglądają dobrze, ale globalnie osłabiają marżę albo pozycję negocjacyjną. Dobrze uporządkowany model oceny potrafi to bardzo szybko poprawić.</w:t>
      </w:r>
    </w:p>
    <w:p>
      <w:r>
        <w:rPr>
          <w:rFonts w:ascii="Aptos" w:hAnsi="Aptos"/>
          <w:color w:val="000000"/>
          <w:sz w:val="22"/>
        </w:rPr>
        <w:t>Jeśli uzna Pan, że warto, chętnie pokażę prosty przykład.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konrad.marchlewski@bewa.pl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15 minut rozmowy?</w:t>
      </w:r>
    </w:p>
    <w:p/>
    <w:p>
      <w:r>
        <w:rPr>
          <w:rFonts w:ascii="Aptos" w:hAnsi="Aptos"/>
          <w:color w:val="000000"/>
          <w:sz w:val="22"/>
        </w:rPr>
        <w:t>Dzień dobry Panie Konradzie,</w:t>
      </w:r>
    </w:p>
    <w:p>
      <w:r>
        <w:rPr>
          <w:rFonts w:ascii="Aptos" w:hAnsi="Aptos"/>
          <w:color w:val="000000"/>
          <w:sz w:val="22"/>
        </w:rPr>
        <w:t>zostawię krótkie domknięcie. Jeśli temat lepszego połączenia jakości danych z rentownością decyzji w BEWA jest dla Pana aktualny, chętnie porozmawiam 15 minut.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