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Marcin Kus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Commercial Director CEE; President of the Board | Bahlsen Polska | (brak adresu e-mail)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Zmiana stała się normą. Stabilność – niekoniecznie.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Stabilność negocjacji w zmiennym otoczeniu kosztowym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Marcinie,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„Zmiana stała się normą. Stabilność – niekoniecznie.”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powtarzalny standard negocjacji zakupowych to klucz do stabilności w zmiennym otoczeniu. Jasne zasady przygotowania, solidne dane i spójny framework decyzyjny pozwalają zespołom działać efektywnie mimo niepewności rynkowej.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FMCG, gdzie koszty i warunki u dostawców szybko się zmieniają, wdrożenie podejścia opartego na analizie kosztu, trendów, ryzyka dostawcy i decyzji biznesowej pomaga zabezpieczyć marżę i przewidywać budżet.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chętnie porozmawiam przez 15–20 minut, aby wymienić się doświadczeniami i omówić, jak Profitia może wesprzeć Bahlsen Polska w ustandaryzowaniu przygotowania rozmów z dostawcami.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Jak powtarzalność pomaga w negocjacjach z dostawcami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Marcinie,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nawiązując do poprzedniej wiadomości, chciałem podkreślić, jak brak powtarzalności w negocjacjach może generować chaos i utrudniać kontrolę kosztów. W dynamicznym rynku FMCG kluczowe jest uporządkowanie procesu wokół czterech aspektów: kosztu, trendów, sytuacji dostawcy i decyzji biznesowej.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na przykład, systematyczne monitorowanie kosztów i prognoz rynkowych pozwala lepiej przygotować rozmowy z dostawcami i minimalizować ryzyko nieoczekiwanych podwyżek. To podejście zwiększa elastyczność operacyjną i stabilność marży.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chętnie podzielę się szczegółami w krótkiej rozmowie – czy znajdzie Pan chwilę w najbliższych dniach?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Krótka wymiana perspektyw nt. negocjacji zakupowych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Marcinie,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chciałem zaproponować krótką wymianę perspektyw na temat ustandaryzowania przygotowania negocjacji z dostawcami w Bahlsen Polska. Jeśli miałby Pan ochotę, możemy zrobić sanity check dla jednej wybranej kategorii zakupowej.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