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Marek Marzec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PPH Ewa Bis | marek.marzec@ewabis.com.pl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Określanie priorytetów przywódczych równoważących oczekiwania właścicieli, ambicje strategiczne i realia ekonomiczne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marek.marzec@ewabis.com.pl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Strategia w produkcji zaczyna się od decyzji kosztowych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Marku,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„Określanie priorytetów przywódczych równoważących oczekiwania właścicieli, ambicje strategiczne i realia ekonomiczne”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Bardzo trafne wydało mi się to napięcie między ambicją właścicielską a codzienną rzeczywistością firmy. W organizacji produkcyjnej takiej jak PPH Ewa Bis to zwykle nie rozstrzyga się na poziomie samej strategii, tylko na poziomie decyzji o koszcie surowców, warunkach zakupowych, przewidywalności kategorii i ochronie marży.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pomagamy porządkować właśnie ten obszar: koszt, trend, dostawca, decyzja. Dzięki temu łatwiej przełożyć cele strategiczne na bardziej spójne decyzje operacyjne i negocjacyjne.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rozmowę? Chętnie wymienię się praktycznym spojrzeniem na ten temat.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marek.marzec@ewabis.com.pl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Strategia w produkcji zaczyna się od decyzji kosztowych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Marku,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w firmach produkcyjnych strategia bardzo często przegrywa nie przez brak ambicji, tylko przez zbyt słabą kontrolę codziennych decyzji kosztowych.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organizacja nie ma jednej logiki oceny kosztu, trendu rynku i ryzyka dostawcy, wtedy łatwo o rozjazd między oczekiwaniem właścicieli a realiami operacyjnymi. To zwykle najmocniej uderza w marżę i przewidywalność wyniku.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uzna Pan, że temat jest wart krótkiej rozmowy, chętnie pokażę prosty przykład takiego podejścia.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marek.marzec@ewabis.com.pl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krótka wymiana perspektyw?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Marku,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krótkie domknięcie. Jeśli warto porozmawiać o tym, jak lepiej połączyć priorytety strategiczne z decyzjami kosztowymi i zakupowymi w PPH Ewa Bis, chętnie znajdę dogodny termin.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