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Mariusz Makowski</w:t>
      </w:r>
    </w:p>
    <w:p>
      <w:r>
        <w:rPr>
          <w:rFonts w:ascii="Aptos" w:hAnsi="Aptos"/>
          <w:color w:val="666666"/>
          <w:sz w:val="20"/>
        </w:rPr>
        <w:t>Mars Wrigley | mariusz.makowski@effem.com</w:t>
      </w:r>
    </w:p>
    <w:p>
      <w:r>
        <w:rPr>
          <w:rFonts w:ascii="Aptos" w:hAnsi="Aptos"/>
          <w:i/>
          <w:color w:val="888888"/>
          <w:sz w:val="18"/>
        </w:rPr>
        <w:t>Panel: Ambicja to za mało  -  Strategy &amp; Growth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mariusz.makowski@effem.com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Mars Wrigley i spójność decyzji wspierających wzrost</w:t>
      </w:r>
    </w:p>
    <w:p/>
    <w:p>
      <w:r>
        <w:rPr>
          <w:rFonts w:ascii="Aptos" w:hAnsi="Aptos"/>
          <w:color w:val="000000"/>
          <w:sz w:val="22"/>
        </w:rPr>
        <w:t>Dzień dobry Panie Mariuszu,</w:t>
      </w:r>
    </w:p>
    <w:p>
      <w:r>
        <w:rPr>
          <w:rFonts w:ascii="Aptos" w:hAnsi="Aptos"/>
          <w:color w:val="000000"/>
          <w:sz w:val="22"/>
        </w:rPr>
        <w:t>dziękuję za bardzo interesujący głos w panelu „Ambicja to za mało  -  Strategy &amp; Growth” podczas Poland &amp; CEE Retail Summit 2026.</w:t>
      </w:r>
    </w:p>
    <w:p>
      <w:r>
        <w:rPr>
          <w:rFonts w:ascii="Aptos" w:hAnsi="Aptos"/>
          <w:color w:val="000000"/>
          <w:sz w:val="22"/>
        </w:rPr>
        <w:t>Bardzo trafne wydało mi się Pana spojrzenie na to, że wzrost wymaga nie tylko ambicji, ale też spójności ludzi, procesów i decyzji. W organizacji takiej jak Mars Wrigley oznacza to również konieczność utrzymania dyscypliny kosztowej i zakupowej przy jednoczesnym wspieraniu skali, innowacji i rentowności.</w:t>
      </w:r>
    </w:p>
    <w:p>
      <w:r>
        <w:rPr>
          <w:rFonts w:ascii="Aptos" w:hAnsi="Aptos"/>
          <w:color w:val="000000"/>
          <w:sz w:val="22"/>
        </w:rPr>
        <w:t>W Profitii często pracujemy właśnie z tym napięciem: jak uporządkować decyzje wokół kosztu, trendu rynkowego, ryzyka dostawcy i wpływu na marżę, tak aby zakupy realnie wspierały wzrost, a nie tylko reagowały na presję cenową.</w:t>
      </w:r>
    </w:p>
    <w:p>
      <w:r>
        <w:rPr>
          <w:rFonts w:ascii="Aptos" w:hAnsi="Aptos"/>
          <w:color w:val="000000"/>
          <w:sz w:val="22"/>
        </w:rPr>
        <w:t>Czy znalazłby Pan 15–20 minut na krótką rozmowę? Chętnie pokażę, jak taki model działa w praktyce na poziomie kategorii.</w:t>
      </w:r>
    </w:p>
    <w:p>
      <w:r>
        <w:rPr>
          <w:rFonts w:ascii="Aptos" w:hAnsi="Aptos"/>
          <w:color w:val="000000"/>
          <w:sz w:val="22"/>
        </w:rPr>
        <w:t>Jeśli tak, proszę o informację, jak będzie Panu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mariusz.makowski@effem.com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Mars Wrigley i spójność decyzji wspierających wzrost</w:t>
      </w:r>
    </w:p>
    <w:p/>
    <w:p>
      <w:r>
        <w:rPr>
          <w:rFonts w:ascii="Aptos" w:hAnsi="Aptos"/>
          <w:color w:val="000000"/>
          <w:sz w:val="22"/>
        </w:rPr>
        <w:t>Dzień dobry Panie Mariuszu,</w:t>
      </w:r>
    </w:p>
    <w:p>
      <w:r>
        <w:rPr>
          <w:rFonts w:ascii="Aptos" w:hAnsi="Aptos"/>
          <w:color w:val="000000"/>
          <w:sz w:val="22"/>
        </w:rPr>
        <w:t>wracam do Pana, bo w firmach o dużej skali właśnie brak wspólnej logiki kosztowej i zakupowej często utrudnia realizację strategii wzrostu.</w:t>
      </w:r>
    </w:p>
    <w:p>
      <w:r>
        <w:rPr>
          <w:rFonts w:ascii="Aptos" w:hAnsi="Aptos"/>
          <w:color w:val="000000"/>
          <w:sz w:val="22"/>
        </w:rPr>
        <w:t>W praktyce najczęściej widać to tam, gdzie presja na marżę, koszty surowców, opakowań czy logistyki zaczyna rozjeżdżać cele między biznesem, finansami i zakupami. Uporządkowanie tego przez jeden standard przygotowania decyzji i negocjacji daje znacznie większą przewidywalność.</w:t>
      </w:r>
    </w:p>
    <w:p>
      <w:r>
        <w:rPr>
          <w:rFonts w:ascii="Aptos" w:hAnsi="Aptos"/>
          <w:color w:val="000000"/>
          <w:sz w:val="22"/>
        </w:rPr>
        <w:t>Jeśli uzna Pan, że to ciekawy temat, chętnie wymienię się kilkoma praktycznymi obserwacjami.</w:t>
      </w:r>
    </w:p>
    <w:p>
      <w:r>
        <w:rPr>
          <w:rFonts w:ascii="Aptos" w:hAnsi="Aptos"/>
          <w:color w:val="000000"/>
          <w:sz w:val="22"/>
        </w:rPr>
        <w:t>Jeśli widzi Pan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mariusz.makowski@effem.com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krótka rozmowa o spójności decyzji?</w:t>
      </w:r>
    </w:p>
    <w:p/>
    <w:p>
      <w:r>
        <w:rPr>
          <w:rFonts w:ascii="Aptos" w:hAnsi="Aptos"/>
          <w:color w:val="000000"/>
          <w:sz w:val="22"/>
        </w:rPr>
        <w:t>Dzień dobry Panie Mariuszu,</w:t>
      </w:r>
    </w:p>
    <w:p>
      <w:r>
        <w:rPr>
          <w:rFonts w:ascii="Aptos" w:hAnsi="Aptos"/>
          <w:color w:val="000000"/>
          <w:sz w:val="22"/>
        </w:rPr>
        <w:t>zostawię już tylko krótkie domknięcie. Jeśli temat spójności decyzji kosztowych i zakupowych w kontekście wzrostu jest dla Pana aktualny, chętnie porozmawiam 15 minut.</w:t>
      </w:r>
    </w:p>
    <w:p>
      <w:r>
        <w:rPr>
          <w:rFonts w:ascii="Aptos" w:hAnsi="Aptos"/>
          <w:color w:val="000000"/>
          <w:sz w:val="22"/>
        </w:rPr>
        <w:t>Możemy też po prostu przejść przez jeden przykład kategorii, w której presja kosztowa najmocniej wpływa na marżę.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