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Michal Slawski</w:t>
      </w:r>
    </w:p>
    <w:p>
      <w:r>
        <w:rPr>
          <w:color w:val="666666"/>
          <w:sz w:val="20"/>
        </w:rPr>
        <w:t>Chief Financial Officer | Castorama Polska Sp. z o.o. | michal.slawski@castorama.pl</w:t>
      </w:r>
    </w:p>
    <w:p>
      <w:r>
        <w:rPr>
          <w:i/>
          <w:color w:val="888888"/>
          <w:sz w:val="18"/>
        </w:rPr>
        <w:t>Panel: Płynność, cash flow i kapitał obrotowy — rola decyzji zakupowych i predykcji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michal.slawski@castorama.pl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Płynność i decyzje zakupowe w Castorama Polska</w:t>
      </w:r>
    </w:p>
    <w:p/>
    <w:p>
      <w:r>
        <w:rPr>
          <w:rFonts w:ascii="Calibri" w:hAnsi="Calibri"/>
          <w:sz w:val="22"/>
        </w:rPr>
        <w:t>Dzień dobry Panie Michale,</w:t>
      </w:r>
    </w:p>
    <w:p>
      <w:r>
        <w:rPr>
          <w:rFonts w:ascii="Calibri" w:hAnsi="Calibri"/>
          <w:sz w:val="22"/>
        </w:rPr>
        <w:t>dziękuję za bardzo interesujący głos w panelu „Płynność, cash flow i kapitał obrotowy — rola decyzji zakupowych i predykcji” podczas Poland &amp; CEE Retail Summit 2026.</w:t>
      </w:r>
    </w:p>
    <w:p>
      <w:r>
        <w:rPr>
          <w:rFonts w:ascii="Calibri" w:hAnsi="Calibri"/>
          <w:sz w:val="22"/>
        </w:rPr>
        <w:t>zauważyłem, że kluczowym wnioskiem była zależność między jakością decyzji zakupowych a efektywnym zarządzaniem gotówką i zapasami, zwłaszcza przy tak dużej liczbie SKU w retailu DIY.</w:t>
      </w:r>
    </w:p>
    <w:p>
      <w:r>
        <w:rPr>
          <w:rFonts w:ascii="Calibri" w:hAnsi="Calibri"/>
          <w:sz w:val="22"/>
        </w:rPr>
        <w:t>hipoteza, którą potwierdza dyskusja, to że cash flow to efekt jakości decyzji zakupowych — lepsze dane kosztowe, prognozy i przygotowanie negocjacji z dostawcami mogą skutecznie chronić marżę i uwalniać gotówkę z zapasów.</w:t>
      </w:r>
    </w:p>
    <w:p>
      <w:r>
        <w:rPr>
          <w:rFonts w:ascii="Calibri" w:hAnsi="Calibri"/>
          <w:sz w:val="22"/>
        </w:rPr>
        <w:t>w Profitii stosujemy podejście łączące analizę kosztów, trendów rynkowych, ocenę ryzyka dostawców oraz konsekwentne podejmowanie decyzji zakupowych, co pozwala optymalizować kapitał obrotowy i minimalizować ryzyko nadmiarów lub braków.</w:t>
      </w:r>
    </w:p>
    <w:p>
      <w:r>
        <w:rPr>
          <w:rFonts w:ascii="Calibri" w:hAnsi="Calibri"/>
          <w:sz w:val="22"/>
        </w:rPr>
        <w:t>czy znalazłby Pan 15–20 minut na krótką rozmowę, aby wymienić się doświadczeniami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michal.slawski@castorama.pl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lepiej zarządzać gotówką w Castorama?</w:t>
      </w:r>
    </w:p>
    <w:p/>
    <w:p>
      <w:r>
        <w:rPr>
          <w:rFonts w:ascii="Calibri" w:hAnsi="Calibri"/>
          <w:sz w:val="22"/>
        </w:rPr>
        <w:t>Dzień dobry Panie Michale,</w:t>
      </w:r>
    </w:p>
    <w:p>
      <w:r>
        <w:rPr>
          <w:rFonts w:ascii="Calibri" w:hAnsi="Calibri"/>
          <w:sz w:val="22"/>
        </w:rPr>
        <w:t>chciałem nawiązać do mojej poprzedniej wiadomości i wątku o gotówce zamrożonej w zapasach, który poruszył Pan na panelu.</w:t>
      </w:r>
    </w:p>
    <w:p>
      <w:r>
        <w:rPr>
          <w:rFonts w:ascii="Calibri" w:hAnsi="Calibri"/>
          <w:sz w:val="22"/>
        </w:rPr>
        <w:t>przy dziesiątkach tysięcy SKU kluczowe jest połączenie prognoz popytu z oceną ryzyka dostawców oraz analizą kosztów, by decyzje zakupowe odpowiadały realiom rynku i nie prowadziły do nadmiarów lub braków.</w:t>
      </w:r>
    </w:p>
    <w:p>
      <w:r>
        <w:rPr>
          <w:rFonts w:ascii="Calibri" w:hAnsi="Calibri"/>
          <w:sz w:val="22"/>
        </w:rPr>
        <w:t>przykładowo, uporządkowanie decyzji wokół aktualnych trendów i sytuacji partnerów pozwala ograniczyć ryzyko walutowe i nieprzewidziane koszty, co przekłada się na lepszą płynność finansową.</w:t>
      </w:r>
    </w:p>
    <w:p>
      <w:r>
        <w:rPr>
          <w:rFonts w:ascii="Calibri" w:hAnsi="Calibri"/>
          <w:sz w:val="22"/>
        </w:rPr>
        <w:t>chętnie podzielę się tym podejściem w krótkiej rozmowie, jeśli znajdzie Pan chwilę.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michal.slawski@castorama.pl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Wymiana perspektyw na temat cash flow i zakupów</w:t>
      </w:r>
    </w:p>
    <w:p/>
    <w:p>
      <w:r>
        <w:rPr>
          <w:rFonts w:ascii="Calibri" w:hAnsi="Calibri"/>
          <w:sz w:val="22"/>
        </w:rPr>
        <w:t>Dzień dobry Panie Michale,</w:t>
      </w:r>
    </w:p>
    <w:p>
      <w:r>
        <w:rPr>
          <w:rFonts w:ascii="Calibri" w:hAnsi="Calibri"/>
          <w:sz w:val="22"/>
        </w:rPr>
        <w:t>jeśli znajdzie Pan czas, proponuję krótką wymianę perspektyw na temat zarządzania cash flow i decyzji zakupowych w Castorama. Mogę też pomóc w sanity check jednej wybranej kategorii lub obszaru.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