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Michał Śławski</w:t>
      </w:r>
    </w:p>
    <w:p>
      <w:r>
        <w:rPr>
          <w:rFonts w:ascii="Aptos" w:hAnsi="Aptos"/>
          <w:color w:val="666666"/>
          <w:sz w:val="20"/>
        </w:rPr>
        <w:t>CFO, Castorama Polska | Castorama Polska | michal.slawski@castorama.pl</w:t>
      </w:r>
    </w:p>
    <w:p>
      <w:r>
        <w:rPr>
          <w:rFonts w:ascii="Aptos" w:hAnsi="Aptos"/>
          <w:i/>
          <w:color w:val="888888"/>
          <w:sz w:val="18"/>
        </w:rPr>
        <w:t>Panel: Płynność, cash flow i kapitał obrotowy  -  rola decyzji zakupowych i predykcji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michal.slawski@castorama.pl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Castorama: zapas, gotówka i decyzje zakupowe</w:t>
      </w:r>
    </w:p>
    <w:p/>
    <w:p>
      <w:r>
        <w:rPr>
          <w:rFonts w:ascii="Aptos" w:hAnsi="Aptos"/>
          <w:color w:val="000000"/>
          <w:sz w:val="22"/>
        </w:rPr>
        <w:t>Dzień dobry Panie Michale,</w:t>
      </w:r>
    </w:p>
    <w:p>
      <w:r>
        <w:rPr>
          <w:rFonts w:ascii="Aptos" w:hAnsi="Aptos"/>
          <w:color w:val="000000"/>
          <w:sz w:val="22"/>
        </w:rPr>
        <w:t>dziękuję za bardzo interesujący głos w panelu „Płynność, cash flow i kapitał obrotowy  -  rola decyzji zakupowych i predykcji” podczas Poland &amp; CEE Retail Summit 2026.</w:t>
      </w:r>
    </w:p>
    <w:p>
      <w:r>
        <w:rPr>
          <w:rFonts w:ascii="Aptos" w:hAnsi="Aptos"/>
          <w:color w:val="000000"/>
          <w:sz w:val="22"/>
        </w:rPr>
        <w:t>W Pana roli jako CFO Castorama Polska bardzo trafne było dla mnie to, że przy dużej liczbie SKU płynność i gotówka są bezpośrednim skutkiem jakości decyzji zakupowych. W takim modelu biznesowym stawką nie jest przecież wyłącznie poziom zapasu, ale też timing kontraktacji, ekspozycja na zmienność kosztów i to, ile gotówki organizacja oddaje przez nieprecyzyjne decyzje.</w:t>
      </w:r>
    </w:p>
    <w:p>
      <w:r>
        <w:rPr>
          <w:rFonts w:ascii="Aptos" w:hAnsi="Aptos"/>
          <w:color w:val="000000"/>
          <w:sz w:val="22"/>
        </w:rPr>
        <w:t>W Profitii pomagamy porządkować te decyzje przez prosty model: koszt, trend rynku, ryzyko dostawcy i decyzja biznesowa. To zwykle poprawia przewidywalność cash flow i ogranicza niepotrzebne napięcie między dostępnością a kapitałem obrotowym.</w:t>
      </w:r>
    </w:p>
    <w:p>
      <w:r>
        <w:rPr>
          <w:rFonts w:ascii="Aptos" w:hAnsi="Aptos"/>
          <w:color w:val="000000"/>
          <w:sz w:val="22"/>
        </w:rPr>
        <w:t>Czy znalazłby Pan 15–20 minut na krótką rozmowę? Chętnie wymienię się praktycznym spojrzeniem na ten obszar.</w:t>
      </w:r>
    </w:p>
    <w:p>
      <w:r>
        <w:rPr>
          <w:rFonts w:ascii="Aptos" w:hAnsi="Aptos"/>
          <w:color w:val="000000"/>
          <w:sz w:val="22"/>
        </w:rPr>
        <w:t>Jeśli tak, proszę o informację, jak będzie Panu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michal.slawski@castorama.pl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Castorama: zapas, gotówka i decyzje zakupowe</w:t>
      </w:r>
    </w:p>
    <w:p/>
    <w:p>
      <w:r>
        <w:rPr>
          <w:rFonts w:ascii="Aptos" w:hAnsi="Aptos"/>
          <w:color w:val="000000"/>
          <w:sz w:val="22"/>
        </w:rPr>
        <w:t>Dzień dobry Panie Michale,</w:t>
      </w:r>
    </w:p>
    <w:p>
      <w:r>
        <w:rPr>
          <w:rFonts w:ascii="Aptos" w:hAnsi="Aptos"/>
          <w:color w:val="000000"/>
          <w:sz w:val="22"/>
        </w:rPr>
        <w:t>wracam, bo w roli CFO najlepiej widać, że gotówka zamrożona w zapasie to zwykle nie problem magazynu, tylko wcześniejszej decyzji.</w:t>
      </w:r>
    </w:p>
    <w:p>
      <w:r>
        <w:rPr>
          <w:rFonts w:ascii="Aptos" w:hAnsi="Aptos"/>
          <w:color w:val="000000"/>
          <w:sz w:val="22"/>
        </w:rPr>
        <w:t>W praktyce chodzi o to, czy firma potrafi odpowiednio wcześnie połączyć prognozę popytu, koszt kategorii, warunki dostawcy i wpływ na kapitał obrotowy. Bez tej spójności łatwo o nadmiary, braki albo decyzje zakupowe, które wyglądają dobrze lokalnie, ale osłabiają wynik finansowy całości.</w:t>
      </w:r>
    </w:p>
    <w:p>
      <w:r>
        <w:rPr>
          <w:rFonts w:ascii="Aptos" w:hAnsi="Aptos"/>
          <w:color w:val="000000"/>
          <w:sz w:val="22"/>
        </w:rPr>
        <w:t>Jeśli to dla Pana interesujące, chętnie pokażę prosty sposób uporządkowania tego obszaru.</w:t>
      </w:r>
    </w:p>
    <w:p>
      <w:r>
        <w:rPr>
          <w:rFonts w:ascii="Aptos" w:hAnsi="Aptos"/>
          <w:color w:val="000000"/>
          <w:sz w:val="22"/>
        </w:rPr>
        <w:t>Jeśli widzi Pan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michal.slawski@castorama.pl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krótka rozmowa o cash flow?</w:t>
      </w:r>
    </w:p>
    <w:p/>
    <w:p>
      <w:r>
        <w:rPr>
          <w:rFonts w:ascii="Aptos" w:hAnsi="Aptos"/>
          <w:color w:val="000000"/>
          <w:sz w:val="22"/>
        </w:rPr>
        <w:t>Dzień dobry Panie Michale,</w:t>
      </w:r>
    </w:p>
    <w:p>
      <w:r>
        <w:rPr>
          <w:rFonts w:ascii="Aptos" w:hAnsi="Aptos"/>
          <w:color w:val="000000"/>
          <w:sz w:val="22"/>
        </w:rPr>
        <w:t>zostawię już krótkie domknięcie. Jeśli uzna Pan, że warto porozmawiać o tym, jak lepiej połączyć decyzje zakupowe z kontrolą zapasu i przewidywalnością gotówki w Castoramie, chętnie dopasuję się do Pana kalendarza.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