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Monika Kolaszyńska</w:t>
      </w:r>
    </w:p>
    <w:p>
      <w:r>
        <w:rPr>
          <w:rFonts w:ascii="Aptos" w:hAnsi="Aptos"/>
          <w:color w:val="666666"/>
          <w:sz w:val="20"/>
        </w:rPr>
        <w:t>Chief Executive Officer | Super-Pharm Poland | mkolaszynska@superpharm.pl</w:t>
      </w:r>
    </w:p>
    <w:p>
      <w:r>
        <w:rPr>
          <w:rFonts w:ascii="Aptos" w:hAnsi="Aptos"/>
          <w:i/>
          <w:color w:val="888888"/>
          <w:sz w:val="18"/>
        </w:rPr>
        <w:t>Panel: Ambicja to za mało  -  Strategy &amp; Growth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mkolaszynska@superpharm.pl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Super-Pharm, skala wzrostu i spójność decyzji kosztowych</w:t>
      </w:r>
    </w:p>
    <w:p/>
    <w:p>
      <w:r>
        <w:rPr>
          <w:rFonts w:ascii="Aptos" w:hAnsi="Aptos"/>
          <w:color w:val="000000"/>
          <w:sz w:val="22"/>
        </w:rPr>
        <w:t>Dzień dobry Pani Moniko,</w:t>
      </w:r>
    </w:p>
    <w:p>
      <w:r>
        <w:rPr>
          <w:rFonts w:ascii="Aptos" w:hAnsi="Aptos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r>
        <w:rPr>
          <w:rFonts w:ascii="Aptos" w:hAnsi="Aptos"/>
          <w:color w:val="000000"/>
          <w:sz w:val="22"/>
        </w:rPr>
        <w:t>W Pani roli jako CEO Super-Pharm Poland szczególnie trafne wydało mi się napięcie między ambicją wzrostu a zdolnością organizacji do utrzymania spójności w codziennych decyzjach. W sieci takiej jak Super-Pharm to nie dotyczy wyłącznie strategii czy ekspansji, ale też jakości decyzji kosztowych, zakupowych i dostawczych, które później wpływają na marżę, dostępność i przewidywalność budżetu.</w:t>
      </w:r>
    </w:p>
    <w:p>
      <w:r>
        <w:rPr>
          <w:rFonts w:ascii="Aptos" w:hAnsi="Aptos"/>
          <w:color w:val="000000"/>
          <w:sz w:val="22"/>
        </w:rPr>
        <w:t>W Profitii pracujemy właśnie na tym styku: koszt, trend rynkowy, sytuacja dostawcy i decyzja biznesowa. To pomaga uporządkować rozmowy z dostawcami i budować większą przewidywalność w kategoriach, w których presja kosztowa i promocyjna jest wysoka.</w:t>
      </w:r>
    </w:p>
    <w:p>
      <w:r>
        <w:rPr>
          <w:rFonts w:ascii="Aptos" w:hAnsi="Aptos"/>
          <w:color w:val="000000"/>
          <w:sz w:val="22"/>
        </w:rPr>
        <w:t>Czy znalazłaby Pani 15–20 minut na krótką rozmowę? Chętnie wymienię się perspektywą, jak taki model wspiera skalowanie biznesu bez utraty kontroli nad marżą.</w:t>
      </w:r>
    </w:p>
    <w:p>
      <w:r>
        <w:rPr>
          <w:rFonts w:ascii="Aptos" w:hAnsi="Aptos"/>
          <w:color w:val="000000"/>
          <w:sz w:val="22"/>
        </w:rPr>
        <w:t>Jeśli tak, proszę o informację, jak będzie Pani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mkolaszynska@superpharm.pl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Super-Pharm, skala wzrostu i spójność decyzji kosztowych</w:t>
      </w:r>
    </w:p>
    <w:p/>
    <w:p>
      <w:r>
        <w:rPr>
          <w:rFonts w:ascii="Aptos" w:hAnsi="Aptos"/>
          <w:color w:val="000000"/>
          <w:sz w:val="22"/>
        </w:rPr>
        <w:t>Dzień dobry Pani Moniko,</w:t>
      </w:r>
    </w:p>
    <w:p>
      <w:r>
        <w:rPr>
          <w:rFonts w:ascii="Aptos" w:hAnsi="Aptos"/>
          <w:color w:val="000000"/>
          <w:sz w:val="22"/>
        </w:rPr>
        <w:t>wracam do mojego maila, bo w praktyce właśnie na poziomie sieci detalicznej najczęściej widać, że wzrost komplikuje się nie przez brak ambicji, ale przez rozjazd między strategią a codziennymi decyzjami operacyjnymi.</w:t>
      </w:r>
    </w:p>
    <w:p>
      <w:r>
        <w:rPr>
          <w:rFonts w:ascii="Aptos" w:hAnsi="Aptos"/>
          <w:color w:val="000000"/>
          <w:sz w:val="22"/>
        </w:rPr>
        <w:t>W modelu takim jak Super-Pharm dotyczy to szczególnie kategorii, gdzie jednocześnie trzeba pilnować marży, dostępności, presji promocyjnej i relacji z dostawcami. Dobrze uporządkowany standard oceny kosztu, trendu i ryzyka dostawcy pomaga lepiej decydować, kiedy renegocjować warunki, kiedy bronić budżetu, a kiedy zwiększać elastyczność.</w:t>
      </w:r>
    </w:p>
    <w:p>
      <w:r>
        <w:rPr>
          <w:rFonts w:ascii="Aptos" w:hAnsi="Aptos"/>
          <w:color w:val="000000"/>
          <w:sz w:val="22"/>
        </w:rPr>
        <w:t>Jeśli temat jest dla Pani aktualny, chętnie pokażę to na prostym przykładzie jednej kategorii.</w:t>
      </w:r>
    </w:p>
    <w:p>
      <w:r>
        <w:rPr>
          <w:rFonts w:ascii="Aptos" w:hAnsi="Aptos"/>
          <w:color w:val="000000"/>
          <w:sz w:val="22"/>
        </w:rPr>
        <w:t>Jeśli widzi Pani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mkolaszynska@superpharm.pl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wymiana perspektyw?</w:t>
      </w:r>
    </w:p>
    <w:p/>
    <w:p>
      <w:r>
        <w:rPr>
          <w:rFonts w:ascii="Aptos" w:hAnsi="Aptos"/>
          <w:color w:val="000000"/>
          <w:sz w:val="22"/>
        </w:rPr>
        <w:t>Dzień dobry Pani Moniko,</w:t>
      </w:r>
    </w:p>
    <w:p>
      <w:r>
        <w:rPr>
          <w:rFonts w:ascii="Aptos" w:hAnsi="Aptos"/>
          <w:color w:val="000000"/>
          <w:sz w:val="22"/>
        </w:rPr>
        <w:t>zostawię już tylko krótkie domknięcie. Jeśli uzna Pani, że warto porozmawiać o tym, jak wzmocnić przewidywalność decyzji kosztowych i zakupowych w skali Super-Pharm, chętnie dopasuję się do Pani kalendarza.</w:t>
      </w:r>
    </w:p>
    <w:p>
      <w:r>
        <w:rPr>
          <w:rFonts w:ascii="Aptos" w:hAnsi="Aptos"/>
          <w:color w:val="000000"/>
          <w:sz w:val="22"/>
        </w:rPr>
        <w:t>Może to być też krótki sanity check dla jednej wybranej kategorii.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