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32"/>
        </w:rPr>
        <w:t>Nils Swolkien</w:t>
      </w:r>
    </w:p>
    <w:p>
      <w:r>
        <w:rPr>
          <w:color w:val="666666"/>
          <w:sz w:val="20"/>
        </w:rPr>
        <w:t>CEO Castorama Poland, Kingfisher PLC Group Executive | Castorama Polska Sp. z o.o. | nils.swolkien@castorama.pl</w:t>
      </w:r>
    </w:p>
    <w:p>
      <w:r>
        <w:rPr>
          <w:i/>
          <w:color w:val="888888"/>
          <w:sz w:val="18"/>
        </w:rPr>
        <w:t>Panel: Łączenie systemów zwiększa nie tylko efektywność — ujawnia też miejsca podatne na ryzyka</w:t>
      </w:r>
    </w:p>
    <w:p/>
    <w:p>
      <w:r>
        <w:rPr>
          <w:b/>
          <w:color w:val="444444"/>
          <w:sz w:val="20"/>
        </w:rPr>
        <w:t>EMAIL 1 — Pierwszy kontakt</w:t>
      </w:r>
    </w:p>
    <w:p>
      <w:r>
        <w:rPr>
          <w:b/>
          <w:color w:val="666666"/>
          <w:sz w:val="18"/>
        </w:rPr>
        <w:t xml:space="preserve">Od: </w:t>
      </w:r>
      <w:r>
        <w:rPr>
          <w:color w:val="666666"/>
          <w:sz w:val="18"/>
        </w:rPr>
        <w:t>Tomasz Uściński &lt;tomasz.uscinski@profitia.pl&gt;</w:t>
      </w:r>
    </w:p>
    <w:p>
      <w:r>
        <w:rPr>
          <w:b/>
          <w:color w:val="666666"/>
          <w:sz w:val="18"/>
        </w:rPr>
        <w:t xml:space="preserve">Do: </w:t>
      </w:r>
      <w:r>
        <w:rPr>
          <w:color w:val="666666"/>
          <w:sz w:val="18"/>
        </w:rPr>
        <w:t>nils.swolkien@castorama.pl</w:t>
      </w:r>
    </w:p>
    <w:p>
      <w:r>
        <w:rPr>
          <w:b/>
          <w:color w:val="666666"/>
          <w:sz w:val="18"/>
        </w:rPr>
        <w:t xml:space="preserve">Temat: </w:t>
      </w:r>
      <w:r>
        <w:rPr>
          <w:color w:val="666666"/>
          <w:sz w:val="18"/>
        </w:rPr>
        <w:t>Integracja systemów a ryzyko kosztowe w Castorama Polska</w:t>
      </w:r>
    </w:p>
    <w:p/>
    <w:p>
      <w:r>
        <w:rPr>
          <w:rFonts w:ascii="Calibri" w:hAnsi="Calibri"/>
          <w:sz w:val="22"/>
        </w:rPr>
        <w:t>Dzień dobry Nils,</w:t>
      </w:r>
    </w:p>
    <w:p>
      <w:r>
        <w:rPr>
          <w:rFonts w:ascii="Calibri" w:hAnsi="Calibri"/>
          <w:sz w:val="22"/>
        </w:rPr>
        <w:t>dziękuję za inspirujący głos w panelu „Łączenie systemów zwiększa nie tylko efektywność — ujawnia też miejsca podatne na ryzyka” podczas Poland &amp; CEE Retail Summit 2026.</w:t>
      </w:r>
    </w:p>
    <w:p>
      <w:r>
        <w:rPr>
          <w:rFonts w:ascii="Calibri" w:hAnsi="Calibri"/>
          <w:sz w:val="22"/>
        </w:rPr>
        <w:t>zauważyłem, że integracja systemów bez prognoz kosztowych i analizy dostawców może prowadzić do niepełnego obrazu, co utrudnia podejmowanie trafnych decyzji o dostępności i zapasach.</w:t>
      </w:r>
    </w:p>
    <w:p>
      <w:r>
        <w:rPr>
          <w:rFonts w:ascii="Calibri" w:hAnsi="Calibri"/>
          <w:sz w:val="22"/>
        </w:rPr>
        <w:t>to wyzwanie szczególnie istotne w branży DIY retail, gdzie decyzje zakupowe muszą uwzględniać konsekwencje kosztowe, aby skutecznie powiedzieć klientowi TAK.</w:t>
      </w:r>
    </w:p>
    <w:p>
      <w:r>
        <w:rPr>
          <w:rFonts w:ascii="Calibri" w:hAnsi="Calibri"/>
          <w:sz w:val="22"/>
        </w:rPr>
        <w:t>w Profitii korzystamy z frameworku Cost/Trend/Dostawca/Decyzja, który pomaga zespołom zakupowym lepiej przygotować rozmowy z dostawcami i zabezpieczyć marżę.</w:t>
      </w:r>
    </w:p>
    <w:p>
      <w:r>
        <w:rPr>
          <w:rFonts w:ascii="Calibri" w:hAnsi="Calibri"/>
          <w:sz w:val="22"/>
        </w:rPr>
        <w:t>czy znalazłby Pan 15–20 minut na krótką rozmowę, aby wymienić się spostrzeżeniami na ten temat?</w:t>
      </w:r>
    </w:p>
    <w:p/>
    <w:p>
      <w:r>
        <w:rPr>
          <w:rFonts w:ascii="Calibri" w:hAnsi="Calibri"/>
          <w:color w:val="888888"/>
          <w:sz w:val="18"/>
        </w:rPr>
        <w:t>Pozdrawiam serdecznie,</w:t>
      </w:r>
    </w:p>
    <w:p>
      <w:r>
        <w:rPr>
          <w:rFonts w:ascii="Calibri" w:hAnsi="Calibri"/>
          <w:color w:val="888888"/>
          <w:sz w:val="18"/>
        </w:rPr>
      </w:r>
    </w:p>
    <w:p>
      <w:r>
        <w:rPr>
          <w:rFonts w:ascii="Calibri" w:hAnsi="Calibri"/>
          <w:color w:val="888888"/>
          <w:sz w:val="18"/>
        </w:rPr>
        <w:t>Tomasz Uściński</w:t>
      </w:r>
    </w:p>
    <w:p>
      <w:r>
        <w:rPr>
          <w:rFonts w:ascii="Calibri" w:hAnsi="Calibri"/>
          <w:color w:val="888888"/>
          <w:sz w:val="18"/>
        </w:rPr>
        <w:t>Senior Client Partner | Procurement Technology</w:t>
      </w:r>
    </w:p>
    <w:p>
      <w:r>
        <w:rPr>
          <w:rFonts w:ascii="Calibri" w:hAnsi="Calibri"/>
          <w:color w:val="888888"/>
          <w:sz w:val="18"/>
        </w:rPr>
        <w:t>+48 787 417 293</w:t>
      </w:r>
    </w:p>
    <w:p>
      <w:r>
        <w:rPr>
          <w:rFonts w:ascii="Calibri" w:hAnsi="Calibri"/>
          <w:color w:val="888888"/>
          <w:sz w:val="18"/>
        </w:rPr>
      </w:r>
    </w:p>
    <w:p>
      <w:r>
        <w:rPr>
          <w:rFonts w:ascii="Calibri" w:hAnsi="Calibri"/>
          <w:color w:val="888888"/>
          <w:sz w:val="18"/>
        </w:rPr>
        <w:t>PROFITIA Management Consultants</w:t>
      </w:r>
    </w:p>
    <w:p>
      <w:r>
        <w:rPr>
          <w:rFonts w:ascii="Calibri" w:hAnsi="Calibri"/>
          <w:color w:val="888888"/>
          <w:sz w:val="18"/>
        </w:rPr>
        <w:t>SpendGuru Data-driven Procurement | Certyfikowany Partner CIPS w Polsce | Doradztwo | Szkolenia | Analityka zakupowa</w:t>
      </w:r>
    </w:p>
    <w:p>
      <w:r>
        <w:rPr>
          <w:rFonts w:ascii="Calibri" w:hAnsi="Calibri"/>
          <w:color w:val="888888"/>
          <w:sz w:val="18"/>
        </w:rPr>
        <w:t>02-715 Warszawa, Villa Metro, ul. Puławska 145, V p.</w:t>
      </w:r>
    </w:p>
    <w:p>
      <w:r>
        <w:rPr>
          <w:color w:val="AAAAAA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444444"/>
          <w:sz w:val="20"/>
        </w:rPr>
        <w:t>EMAIL 2 — Follow-up</w:t>
      </w:r>
    </w:p>
    <w:p>
      <w:r>
        <w:rPr>
          <w:b/>
          <w:color w:val="666666"/>
          <w:sz w:val="18"/>
        </w:rPr>
        <w:t xml:space="preserve">Od: </w:t>
      </w:r>
      <w:r>
        <w:rPr>
          <w:color w:val="666666"/>
          <w:sz w:val="18"/>
        </w:rPr>
        <w:t>Tomasz Uściński &lt;tomasz.uscinski@profitia.pl&gt;</w:t>
      </w:r>
    </w:p>
    <w:p>
      <w:r>
        <w:rPr>
          <w:b/>
          <w:color w:val="666666"/>
          <w:sz w:val="18"/>
        </w:rPr>
        <w:t xml:space="preserve">Do: </w:t>
      </w:r>
      <w:r>
        <w:rPr>
          <w:color w:val="666666"/>
          <w:sz w:val="18"/>
        </w:rPr>
        <w:t>nils.swolkien@castorama.pl</w:t>
      </w:r>
    </w:p>
    <w:p>
      <w:r>
        <w:rPr>
          <w:b/>
          <w:color w:val="666666"/>
          <w:sz w:val="18"/>
        </w:rPr>
        <w:t xml:space="preserve">Temat: </w:t>
      </w:r>
      <w:r>
        <w:rPr>
          <w:color w:val="666666"/>
          <w:sz w:val="18"/>
        </w:rPr>
        <w:t>Re: Jak prognozy kosztowe wspierają decyzje zakupowe w Castorama</w:t>
      </w:r>
    </w:p>
    <w:p/>
    <w:p>
      <w:r>
        <w:rPr>
          <w:rFonts w:ascii="Calibri" w:hAnsi="Calibri"/>
          <w:sz w:val="22"/>
        </w:rPr>
        <w:t>Dzień dobry Nils,</w:t>
      </w:r>
    </w:p>
    <w:p>
      <w:r>
        <w:rPr>
          <w:rFonts w:ascii="Calibri" w:hAnsi="Calibri"/>
          <w:sz w:val="22"/>
        </w:rPr>
        <w:t>wracam do naszej rozmowy o integracji systemów i ryzyku operacyjnym, które poruszył Pan na panelu.</w:t>
      </w:r>
    </w:p>
    <w:p>
      <w:r>
        <w:rPr>
          <w:rFonts w:ascii="Calibri" w:hAnsi="Calibri"/>
          <w:sz w:val="22"/>
        </w:rPr>
        <w:t>częstym problemem jest brak wykorzystania danych do prognozowania kosztów, co utrudnia ocenę ryzyka dostawców i skutkuje rozproszoną odpowiedzialnością za doświadczenie klienta.</w:t>
      </w:r>
    </w:p>
    <w:p>
      <w:r>
        <w:rPr>
          <w:rFonts w:ascii="Calibri" w:hAnsi="Calibri"/>
          <w:sz w:val="22"/>
        </w:rPr>
        <w:t>przykładowo, uporządkowanie decyzji wokół kosztu i ryzyka dostawcy pozwala na lepsze negocjacje z dostawcami i ograniczenie nieplanowanych podwyżek.</w:t>
      </w:r>
    </w:p>
    <w:p>
      <w:r>
        <w:rPr>
          <w:rFonts w:ascii="Calibri" w:hAnsi="Calibri"/>
          <w:sz w:val="22"/>
        </w:rPr>
        <w:t>chętnie podzielę się szczegółami, jeśli miałby Pan chwilę na krótką wymianę myśli.</w:t>
      </w:r>
    </w:p>
    <w:p/>
    <w:p>
      <w:r>
        <w:rPr>
          <w:rFonts w:ascii="Calibri" w:hAnsi="Calibri"/>
          <w:color w:val="888888"/>
          <w:sz w:val="18"/>
        </w:rPr>
        <w:t>Pozdrawiam serdecznie,</w:t>
      </w:r>
    </w:p>
    <w:p>
      <w:r>
        <w:rPr>
          <w:rFonts w:ascii="Calibri" w:hAnsi="Calibri"/>
          <w:color w:val="888888"/>
          <w:sz w:val="18"/>
        </w:rPr>
      </w:r>
    </w:p>
    <w:p>
      <w:r>
        <w:rPr>
          <w:rFonts w:ascii="Calibri" w:hAnsi="Calibri"/>
          <w:color w:val="888888"/>
          <w:sz w:val="18"/>
        </w:rPr>
        <w:t>Tomasz Uściński</w:t>
      </w:r>
    </w:p>
    <w:p>
      <w:r>
        <w:rPr>
          <w:rFonts w:ascii="Calibri" w:hAnsi="Calibri"/>
          <w:color w:val="888888"/>
          <w:sz w:val="18"/>
        </w:rPr>
        <w:t>Senior Client Partner | Procurement Technology</w:t>
      </w:r>
    </w:p>
    <w:p>
      <w:r>
        <w:rPr>
          <w:rFonts w:ascii="Calibri" w:hAnsi="Calibri"/>
          <w:color w:val="888888"/>
          <w:sz w:val="18"/>
        </w:rPr>
        <w:t>+48 787 417 293</w:t>
      </w:r>
    </w:p>
    <w:p>
      <w:r>
        <w:rPr>
          <w:rFonts w:ascii="Calibri" w:hAnsi="Calibri"/>
          <w:color w:val="888888"/>
          <w:sz w:val="18"/>
        </w:rPr>
      </w:r>
    </w:p>
    <w:p>
      <w:r>
        <w:rPr>
          <w:rFonts w:ascii="Calibri" w:hAnsi="Calibri"/>
          <w:color w:val="888888"/>
          <w:sz w:val="18"/>
        </w:rPr>
        <w:t>PROFITIA Management Consultants</w:t>
      </w:r>
    </w:p>
    <w:p>
      <w:r>
        <w:rPr>
          <w:rFonts w:ascii="Calibri" w:hAnsi="Calibri"/>
          <w:color w:val="888888"/>
          <w:sz w:val="18"/>
        </w:rPr>
        <w:t>SpendGuru Data-driven Procurement | Certyfikowany Partner CIPS w Polsce | Doradztwo | Szkolenia | Analityka zakupowa</w:t>
      </w:r>
    </w:p>
    <w:p>
      <w:r>
        <w:rPr>
          <w:rFonts w:ascii="Calibri" w:hAnsi="Calibri"/>
          <w:color w:val="888888"/>
          <w:sz w:val="18"/>
        </w:rPr>
        <w:t>02-715 Warszawa, Villa Metro, ul. Puławska 145, V p.</w:t>
      </w:r>
    </w:p>
    <w:p>
      <w:r>
        <w:rPr>
          <w:color w:val="AAAAAA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444444"/>
          <w:sz w:val="20"/>
        </w:rPr>
        <w:t>EMAIL 3 — Final follow-up</w:t>
      </w:r>
    </w:p>
    <w:p>
      <w:r>
        <w:rPr>
          <w:b/>
          <w:color w:val="666666"/>
          <w:sz w:val="18"/>
        </w:rPr>
        <w:t xml:space="preserve">Od: </w:t>
      </w:r>
      <w:r>
        <w:rPr>
          <w:color w:val="666666"/>
          <w:sz w:val="18"/>
        </w:rPr>
        <w:t>Tomasz Uściński &lt;tomasz.uscinski@profitia.pl&gt;</w:t>
      </w:r>
    </w:p>
    <w:p>
      <w:r>
        <w:rPr>
          <w:b/>
          <w:color w:val="666666"/>
          <w:sz w:val="18"/>
        </w:rPr>
        <w:t xml:space="preserve">Do: </w:t>
      </w:r>
      <w:r>
        <w:rPr>
          <w:color w:val="666666"/>
          <w:sz w:val="18"/>
        </w:rPr>
        <w:t>nils.swolkien@castorama.pl</w:t>
      </w:r>
    </w:p>
    <w:p>
      <w:r>
        <w:rPr>
          <w:b/>
          <w:color w:val="666666"/>
          <w:sz w:val="18"/>
        </w:rPr>
        <w:t xml:space="preserve">Temat: </w:t>
      </w:r>
      <w:r>
        <w:rPr>
          <w:color w:val="666666"/>
          <w:sz w:val="18"/>
        </w:rPr>
        <w:t>Re: Krótka wymiana perspektyw nt. kosztów i ryzyka dostawców</w:t>
      </w:r>
    </w:p>
    <w:p/>
    <w:p>
      <w:r>
        <w:rPr>
          <w:rFonts w:ascii="Calibri" w:hAnsi="Calibri"/>
          <w:sz w:val="22"/>
        </w:rPr>
        <w:t>Dzień dobry Nils,</w:t>
      </w:r>
    </w:p>
    <w:p>
      <w:r>
        <w:rPr>
          <w:rFonts w:ascii="Calibri" w:hAnsi="Calibri"/>
          <w:sz w:val="22"/>
        </w:rPr>
        <w:t>czy znalazłby Pan chwilę na szybką wymianę perspektyw lub sanity check w obszarze kosztów i ryzyka dostawców w Castorama?</w:t>
      </w:r>
    </w:p>
    <w:p>
      <w:r>
        <w:rPr>
          <w:rFonts w:ascii="Calibri" w:hAnsi="Calibri"/>
          <w:sz w:val="22"/>
        </w:rPr>
        <w:t>chętnie porozmawiam o tym, jak można wzmocnić kontrolę nad kosztami w negocjacjach.</w:t>
      </w:r>
    </w:p>
    <w:p>
      <w:r>
        <w:rPr>
          <w:rFonts w:ascii="Calibri" w:hAnsi="Calibri"/>
          <w:sz w:val="22"/>
        </w:rPr>
        <w:t>pozdrawiam serdecznie,</w:t>
        <w:br/>
        <w:t>Tomasz Uściński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