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Robert Stupak</w:t>
      </w:r>
    </w:p>
    <w:p>
      <w:r>
        <w:rPr>
          <w:color w:val="666666"/>
          <w:sz w:val="20"/>
        </w:rPr>
        <w:t>Executive Director, Marketing, E-Commerce, Pricing, Tech &amp; Data - Member of the Board | Carrefour | robert_stupak@carrefour.com</w:t>
      </w:r>
    </w:p>
    <w:p>
      <w:r>
        <w:rPr>
          <w:i/>
          <w:color w:val="888888"/>
          <w:sz w:val="18"/>
        </w:rPr>
        <w:t>Panel: Łączenie systemów zwiększa nie tylko efektywność — ujawnia też miejsca podatne na ryzyka</w:t>
      </w:r>
    </w:p>
    <w:p/>
    <w:p>
      <w:r>
        <w:rPr>
          <w:b/>
          <w:color w:val="444444"/>
          <w:sz w:val="20"/>
        </w:rPr>
        <w:t>EMAIL 1 — Pierwszy kontakt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robert_stupak@carrefour.com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Integracja systemów a ryzyko operacyjne w Carrefour</w:t>
      </w:r>
    </w:p>
    <w:p/>
    <w:p>
      <w:r>
        <w:rPr>
          <w:rFonts w:ascii="Calibri" w:hAnsi="Calibri"/>
          <w:sz w:val="22"/>
        </w:rPr>
        <w:t>Dzień dobry Panie Robercie,</w:t>
      </w:r>
    </w:p>
    <w:p>
      <w:r>
        <w:rPr>
          <w:rFonts w:ascii="Calibri" w:hAnsi="Calibri"/>
          <w:sz w:val="22"/>
        </w:rPr>
        <w:t>dziękuję za bardzo interesujący głos w panelu „Łączenie systemów zwiększa nie tylko efektywność — ujawnia też miejsca podatne na ryzyka” podczas Poland &amp; CEE Retail Summit 2026.</w:t>
      </w:r>
    </w:p>
    <w:p>
      <w:r>
        <w:rPr>
          <w:rFonts w:ascii="Calibri" w:hAnsi="Calibri"/>
          <w:sz w:val="22"/>
        </w:rPr>
        <w:t>zauważyłem, że integracja danych bez prognoz kosztowych i analizy dostawców pozostawia niepełny obraz sytuacji. Wspólna rola prognoz decyduje o dostępności produktów, zapasach i kontrolowaniu kosztów, co ma kluczowe znaczenie w zarządzaniu ryzykiem operacyjnym.</w:t>
      </w:r>
    </w:p>
    <w:p>
      <w:r>
        <w:rPr>
          <w:rFonts w:ascii="Calibri" w:hAnsi="Calibri"/>
          <w:sz w:val="22"/>
        </w:rPr>
        <w:t>w Profitii i SpendGuru podchodzimy do tego przez framework Cost/Trend/Dostawca/Decyzja, który pozwala na przewidywalność budżetu i poprawę warunków w rozmowach z dostawcami, co może chronić marżę i ograniczać ryzyko.</w:t>
      </w:r>
    </w:p>
    <w:p>
      <w:r>
        <w:rPr>
          <w:rFonts w:ascii="Calibri" w:hAnsi="Calibri"/>
          <w:sz w:val="22"/>
        </w:rPr>
        <w:t>czy znalazłby Pan 15–20 minut na krótką rozmowę, aby wymienić się doświadczeniami w tym obszarze?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2 —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robert_stupak@carrefour.com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Jak prognozy wspierają decyzje zakupowe w Carrefour?</w:t>
      </w:r>
    </w:p>
    <w:p/>
    <w:p>
      <w:r>
        <w:rPr>
          <w:rFonts w:ascii="Calibri" w:hAnsi="Calibri"/>
          <w:sz w:val="22"/>
        </w:rPr>
        <w:t>Dzień dobry Panie Robercie,</w:t>
      </w:r>
    </w:p>
    <w:p>
      <w:r>
        <w:rPr>
          <w:rFonts w:ascii="Calibri" w:hAnsi="Calibri"/>
          <w:sz w:val="22"/>
        </w:rPr>
        <w:t>nawiązując do mojej poprzedniej wiadomości, chciałbym podkreślić, jak ważne jest łączenie prognoz kosztowych z analizą dostawców. Pozwala to uporządkować decyzje zakupowe wokół realnego ryzyka i kosztów, a także lepiej przygotować rozmowy z dostawcami.</w:t>
      </w:r>
    </w:p>
    <w:p>
      <w:r>
        <w:rPr>
          <w:rFonts w:ascii="Calibri" w:hAnsi="Calibri"/>
          <w:sz w:val="22"/>
        </w:rPr>
        <w:t>przykładowo, dzięki analizie trendów rynkowych i sytuacji dostawcy można lepiej ocenić moment negocjacji i zabezpieczyć korzystne warunki, co wpływa na stabilność dostępności produktów i ochronę marży.</w:t>
      </w:r>
    </w:p>
    <w:p>
      <w:r>
        <w:rPr>
          <w:rFonts w:ascii="Calibri" w:hAnsi="Calibri"/>
          <w:sz w:val="22"/>
        </w:rPr>
        <w:t>czy byłby Pan otwarty na krótką wymianę doświadczeń na ten temat?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3 — Final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robert_stupak@carrefour.com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Krótka wymiana perspektyw nt. ryzyka i prognoz zakupowych</w:t>
      </w:r>
    </w:p>
    <w:p/>
    <w:p>
      <w:r>
        <w:rPr>
          <w:rFonts w:ascii="Calibri" w:hAnsi="Calibri"/>
          <w:sz w:val="22"/>
        </w:rPr>
        <w:t>Dzień dobry Panie Robercie,</w:t>
      </w:r>
    </w:p>
    <w:p>
      <w:r>
        <w:rPr>
          <w:rFonts w:ascii="Calibri" w:hAnsi="Calibri"/>
          <w:sz w:val="22"/>
        </w:rPr>
        <w:t>chciałem jeszcze zaproponować krótką wymianę perspektyw lub sanity check w obszarze prognoz zakupowych i ryzyka na styku decyzji marketingowych i operacyjnych. Może to być wartościowe dla dalszej optymalizacji działań.</w:t>
      </w:r>
    </w:p>
    <w:p>
      <w:r>
        <w:rPr>
          <w:rFonts w:ascii="Calibri" w:hAnsi="Calibri"/>
          <w:sz w:val="22"/>
        </w:rPr>
        <w:t>czy znajdzie Pan chwilę na taką rozmowę?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