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Tomasz Suffner</w:t>
      </w:r>
    </w:p>
    <w:p>
      <w:r>
        <w:rPr>
          <w:color w:val="666666"/>
          <w:sz w:val="20"/>
        </w:rPr>
        <w:t>General Manager Unilever Personal Care Poland | PC Europe Leadership Team Member | Unilever | tomasz.suffner@unilever.com</w:t>
      </w:r>
    </w:p>
    <w:p>
      <w:r>
        <w:rPr>
          <w:i/>
          <w:color w:val="888888"/>
          <w:sz w:val="18"/>
        </w:rPr>
        <w:t>Panel: Zmiana stała się normą. Stabilność – niekoniecznie.</w:t>
      </w:r>
    </w:p>
    <w:p/>
    <w:p>
      <w:r>
        <w:rPr>
          <w:b/>
          <w:color w:val="444444"/>
          <w:sz w:val="20"/>
        </w:rPr>
        <w:t>EMAIL 1 — Pierwszy kontakt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tomasz.suffner@unilever.com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Stabilność w negocjacjach na zmiennym rynku FMCG</w:t>
      </w:r>
    </w:p>
    <w:p/>
    <w:p>
      <w:r>
        <w:rPr>
          <w:rFonts w:ascii="Calibri" w:hAnsi="Calibri"/>
          <w:sz w:val="22"/>
        </w:rPr>
        <w:t>Dzień dobry Panie Tomaszu,</w:t>
      </w:r>
    </w:p>
    <w:p>
      <w:r>
        <w:rPr>
          <w:rFonts w:ascii="Calibri" w:hAnsi="Calibri"/>
          <w:sz w:val="22"/>
        </w:rPr>
        <w:t>dziękuję za interesujący głos w panelu „Zmiana stała się normą. Stabilność – niekoniecznie.” podczas Poland &amp; CEE Retail Summit 2026.</w:t>
      </w:r>
    </w:p>
    <w:p>
      <w:r>
        <w:rPr>
          <w:rFonts w:ascii="Calibri" w:hAnsi="Calibri"/>
          <w:sz w:val="22"/>
        </w:rPr>
        <w:t>zauważyłem, że kluczowym wyzwaniem jest jednoczesna potrzeba elastyczności i stabilności w procesach zakupowych. Powtarzalny standard negocjacji zakupowych może być odpowiedzią na tę zmienność, zapewniając jasne zasady i spójność działań mimo dynamicznego rynku.</w:t>
      </w:r>
    </w:p>
    <w:p>
      <w:r>
        <w:rPr>
          <w:rFonts w:ascii="Calibri" w:hAnsi="Calibri"/>
          <w:sz w:val="22"/>
        </w:rPr>
        <w:t>w Profitii wspieramy zespoły zakupowe, wdrażając framework Cost/Trend/Dostawca/Decyzja, który pomaga przygotować się do rozmów z dostawcami z uwzględnieniem kosztów, prognoz rynkowych, ryzyka dostawców oraz decyzji budżetowych.</w:t>
      </w:r>
    </w:p>
    <w:p>
      <w:r>
        <w:rPr>
          <w:rFonts w:ascii="Calibri" w:hAnsi="Calibri"/>
          <w:sz w:val="22"/>
        </w:rPr>
        <w:t>czy znalazłby Pan 15–20 minut na krótką rozmowę, by wymienić się doświadczeniami i wyzwaniami w tym obszarze?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2 —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tomasz.suffner@unilever.com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Jak powtarzalność wspiera elastyczność w negocjacjach</w:t>
      </w:r>
    </w:p>
    <w:p/>
    <w:p>
      <w:r>
        <w:rPr>
          <w:rFonts w:ascii="Calibri" w:hAnsi="Calibri"/>
          <w:sz w:val="22"/>
        </w:rPr>
        <w:t>Dzień dobry Panie Tomaszu,</w:t>
      </w:r>
    </w:p>
    <w:p>
      <w:r>
        <w:rPr>
          <w:rFonts w:ascii="Calibri" w:hAnsi="Calibri"/>
          <w:sz w:val="22"/>
        </w:rPr>
        <w:t>chciałem nawiązać do mojej poprzedniej wiadomości dotyczącej stabilności w negocjacjach na zmiennym rynku. W panelu podkreślił Pan wyzwanie braku powtarzalności w kluczowych procesach, co prowadzi do chaosu.</w:t>
      </w:r>
    </w:p>
    <w:p>
      <w:r>
        <w:rPr>
          <w:rFonts w:ascii="Calibri" w:hAnsi="Calibri"/>
          <w:sz w:val="22"/>
        </w:rPr>
        <w:t>przykładowo, stosując framework Cost/Trend/Dostawca/Decyzja, można uporządkować rozmowy z dostawcami, analizując koszt surowców, prognozy rynkowe, ryzyko partnerów oraz wpływ na budżet i marżę. To pozwala podejmować decyzje w oparciu o jasne zasady, minimalizując ryzyko i zwiększając przewidywalność.</w:t>
      </w:r>
    </w:p>
    <w:p>
      <w:r>
        <w:rPr>
          <w:rFonts w:ascii="Calibri" w:hAnsi="Calibri"/>
          <w:sz w:val="22"/>
        </w:rPr>
        <w:t>czy miałby Pan chwilę, by omówić, jak takie podejście mogłoby wesprzeć Państwa zespół zakupowy?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3 — Final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tomasz.suffner@unilever.com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Krótka wymiana perspektyw o stabilności w zakupach</w:t>
      </w:r>
    </w:p>
    <w:p/>
    <w:p>
      <w:r>
        <w:rPr>
          <w:rFonts w:ascii="Calibri" w:hAnsi="Calibri"/>
          <w:sz w:val="22"/>
        </w:rPr>
        <w:t>Dzień dobry Panie Tomaszu,</w:t>
      </w:r>
    </w:p>
    <w:p>
      <w:r>
        <w:rPr>
          <w:rFonts w:ascii="Calibri" w:hAnsi="Calibri"/>
          <w:sz w:val="22"/>
        </w:rPr>
        <w:t>jeśli znajdzie Pan chwilę, chętnie wymienię się krótką perspektywą na temat stabilności i powtarzalności w negocjacjach z dostawcami. Może to być też sanity check dla jednej z kluczowych kategorii w Unilever.</w:t>
      </w:r>
    </w:p>
    <w:p>
      <w:r>
        <w:rPr>
          <w:rFonts w:ascii="Calibri" w:hAnsi="Calibri"/>
          <w:sz w:val="22"/>
        </w:rPr>
        <w:t>Czy taka krótka rozmowa byłaby dla Pana interesująca?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