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Wojciech Wieronski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PHH Group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Płynność, cash flow i kapitał obrotowy  -  rola decyzji zakupowych i predykcji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Współzależność decyzji zakupowych i cash flow w PHH Group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Wojciechu,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„Płynność, cash flow i kapitał obrotowy  -  rola decyzji zakupowych i predykcji"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cash flow to w dużej mierze efekt jakości decyzji zakupowych  -  zwłaszcza gdy gotówka zamrożona jest w zapasach, a decyzje nie nadążają za zmiennością rynku. Lepsze dane kosztowe, prognozy popytu i przygotowanie rozmów z dostawcami mogą znacząco chronić marżę i poprawić płynność.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stosując podejście Cost/Trend/Dostawca/Decyzja, wspieramy zespoły zakupowe w tworzeniu przewidywalnych i efektywnych negocjacji, które przekładają się na realne oszczędności i lepsze zarządzanie kapitałem obrotowym.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znalazłby Pan 15–20 minut na krótką rozmowę o tym, jak takie podejście może wesprzeć PHH Group?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Jak unikać zamrożonej gotówki w zapasach PHH Group?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Wojciechu,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nawiązując do mojej poprzedniej wiadomości, chciałem podkreślić problem gotówki zamrożonej w zapasach, który omawialiśmy podczas panelu.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Przykładowo, uporządkowanie decyzji zakupowych wokół aktualnych prognoz popytu i analizy ryzyka dostawcy pozwala ograniczyć nadmiar zapasów i uniknąć braków na półkach. Takie podejście pomaga też lepiej zarządzać ryzykiem walutowym i wpływem na cash flow.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chętnie podzielę się szczegółami tego podejścia – czy miałby Pan chwilę na krótką wymianę doświadczeń?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Krótka wymiana perspektyw na decyzje zakupowe i cash flow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Wojciechu,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znajdzie Pan czas, chętnie wymienię się z Panem perspektywami na temat decyzji zakupowych i ich wpływu na cash flow. Może to być też szybki sanity check dla jednej z kategorii w PHH Group.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