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20BD280E" w:rsidR="004B7E41" w:rsidRDefault="00B20375" w:rsidP="00734E60">
      <w:r w:rsidRPr="006012EA">
        <w:t>This article presents an empirical case study that examines the implementation of Domain-Driven Design (DDD) principles in a cloud-native environment, with the support of .</w:t>
      </w:r>
      <w:r>
        <w:t>NET</w:t>
      </w:r>
      <w:r w:rsidRPr="006012EA">
        <w:t xml:space="preserve"> and Azure. Building upon our previous research, which discussed the theoretical foundations of employing Domain-Driven Design (DDD) in cloud-native service architectures, the present study seeks to provide a pragmatic viewpoint. This study aims to provide a comprehensive understanding of the practical complexities, challenges, and advantages associated with the implementation of Domain-Driven Design (DDD) in a .</w:t>
      </w:r>
      <w:r>
        <w:t>NET</w:t>
      </w:r>
      <w:r w:rsidRPr="006012EA">
        <w:t xml:space="preserve"> and Azure environment</w:t>
      </w:r>
      <w:r>
        <w:t>, supported by Microsoft.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3C9D5FA6" w:rsidR="00891C10" w:rsidRDefault="00641BE8" w:rsidP="00734E60">
      <w:r w:rsidRPr="00641BE8">
        <w:t>The preceding publication, titled "Domain-Driven Design Approaches in Cloud Native Service Architecture," established the conceptual foundation by examining fundamental aspects of DDD, the management of complexity through a stratified methodology, the implementation of command and query responsibility segregation (CQRS) and event sourcing, and the significance of test-driven development (TDD) in cloud-based services. Based on the aforementioned groundwork, the primary objective of this study is to conduct an empirical assessment of the aforementioned theoretical constructs through the utilization of Domain-Driven Design (DDD) within a .NET and Azure.</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lastRenderedPageBreak/>
        <w:t xml:space="preserve">Fig 1. </w:t>
      </w:r>
      <w:r w:rsidR="00987EA8" w:rsidRPr="00987EA8">
        <w:t>hierarchical distribution of responsibilities across the fundamental cloud service types</w:t>
      </w:r>
    </w:p>
    <w:p w14:paraId="327C9EF8" w14:textId="7DDF626D" w:rsidR="00543EE7" w:rsidRDefault="00E332F9" w:rsidP="00543EE7">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this particular setting. The principles and principles of DDD are inherently aligned with </w:t>
      </w:r>
      <w:r w:rsidR="004365B0">
        <w:t>the app and data</w:t>
      </w:r>
      <w:r w:rsidR="00322194" w:rsidRPr="00322194">
        <w:t xml:space="preserve"> components, enhancing the effectiveness of cloud-based solutions and strengthening the relationship between DDD and </w:t>
      </w:r>
      <w:r w:rsidR="004365B0">
        <w:t>cloud</w:t>
      </w:r>
      <w:r w:rsidR="00322194" w:rsidRPr="00322194">
        <w:t xml:space="preserve"> paradigms.</w:t>
      </w:r>
    </w:p>
    <w:p w14:paraId="73F6796E" w14:textId="77777777" w:rsidR="00835E13" w:rsidRDefault="00835E13" w:rsidP="007C4131"/>
    <w:p w14:paraId="627D155D" w14:textId="519D6F4A" w:rsidR="00AD06EA" w:rsidRDefault="00AD06EA" w:rsidP="007C4131">
      <w:r w:rsidRPr="00AD06EA">
        <w:t xml:space="preserve">In the year 2014, an article named "Microservices" was published by Martin Fowler and James Lewis, marking the beginning of </w:t>
      </w:r>
      <w:r>
        <w:t xml:space="preserve">one of </w:t>
      </w:r>
      <w:r w:rsidRPr="00AD06EA">
        <w:t>the cloud native standard.</w:t>
      </w:r>
      <w:r>
        <w:t xml:space="preserve"> Another</w:t>
      </w:r>
      <w:r w:rsidRPr="00AD06EA">
        <w:t xml:space="preserve"> core pillars of Cloud-native include containers, backing services, automation, and contemporary design.</w:t>
      </w:r>
      <w:r>
        <w:t xml:space="preserve"> </w:t>
      </w:r>
      <w:r w:rsidRPr="00AD06EA">
        <w:t>According to the Cloud Native Computing Foundation</w:t>
      </w:r>
      <w:r w:rsidR="0013658B">
        <w:t xml:space="preserve"> (CNCF)</w:t>
      </w:r>
      <w:r w:rsidRPr="00AD06EA">
        <w:t xml:space="preserve">, the official definition states that </w:t>
      </w:r>
      <w:r>
        <w:t>mentioned techniques „</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goods that include a vast array of services, exceeding a count of 1,000 in their production. The deployment occurs on a frequent basis, with a frequency of several thousand instances each week.</w:t>
      </w:r>
    </w:p>
    <w:p w14:paraId="1FC34D51" w14:textId="1137A5BB" w:rsidR="00835E13" w:rsidRDefault="00835E13" w:rsidP="007C4131"/>
    <w:p w14:paraId="1EDDC217" w14:textId="7D2665D0" w:rsidR="00143748" w:rsidRDefault="00143748" w:rsidP="007C4131">
      <w:r w:rsidRPr="00143748">
        <w:t>Event Storming Approach</w:t>
      </w:r>
    </w:p>
    <w:p w14:paraId="6EC8321E" w14:textId="21FC0B58" w:rsidR="00143748" w:rsidRDefault="006E3FE6" w:rsidP="007C4131">
      <w:r w:rsidRPr="006E3FE6">
        <w:t>The primary objective of microservice architecture is to establish and delineate specific boundaries. One methodology that may be used is</w:t>
      </w:r>
      <w:r w:rsidR="0028092A">
        <w:t xml:space="preserve"> the</w:t>
      </w:r>
      <w:r w:rsidRPr="006E3FE6">
        <w:t xml:space="preserve"> event storming.</w:t>
      </w:r>
      <w:r w:rsidR="0028092A">
        <w:t xml:space="preserve"> It </w:t>
      </w:r>
      <w:r w:rsidRPr="006E3FE6">
        <w:t>is a collaborative process used for design and scoping purposes in software development.</w:t>
      </w:r>
      <w:r w:rsidR="00A62202">
        <w:t xml:space="preserve"> T</w:t>
      </w:r>
      <w:r w:rsidRPr="006E3FE6">
        <w:t>he implementation of event storming</w:t>
      </w:r>
      <w:r w:rsidR="0028092A">
        <w:t xml:space="preserve"> and „</w:t>
      </w:r>
      <w:r w:rsidR="0028092A" w:rsidRPr="006E3FE6">
        <w:t>ubiquitous language</w:t>
      </w:r>
      <w:r w:rsidR="0028092A">
        <w:t>“</w:t>
      </w:r>
      <w:r w:rsidRPr="006E3FE6">
        <w:t xml:space="preserve"> requires a comprehensive organizational framework</w:t>
      </w:r>
      <w:r w:rsidR="0028092A">
        <w:t>,</w:t>
      </w:r>
      <w:r w:rsidRPr="006E3FE6">
        <w:t xml:space="preserve"> includ</w:t>
      </w:r>
      <w:r w:rsidR="0028092A">
        <w:t>ing</w:t>
      </w:r>
      <w:r w:rsidRPr="006E3FE6">
        <w:t xml:space="preserve"> the involvement of </w:t>
      </w:r>
      <w:r w:rsidR="0028092A">
        <w:t>stackeholders</w:t>
      </w:r>
      <w:r w:rsidRPr="006E3FE6">
        <w:t>, who ha</w:t>
      </w:r>
      <w:r w:rsidR="0028092A">
        <w:t>ve</w:t>
      </w:r>
      <w:r w:rsidRPr="006E3FE6">
        <w:t xml:space="preserve"> deep understanding of </w:t>
      </w:r>
      <w:r w:rsidR="0028092A">
        <w:t>the</w:t>
      </w:r>
      <w:r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Pr="006E3FE6">
        <w:t xml:space="preserve"> hands-on approach</w:t>
      </w:r>
      <w:r w:rsidR="00A62202">
        <w:t xml:space="preserve"> </w:t>
      </w:r>
      <w:r w:rsidRPr="006E3FE6">
        <w:t>to visually represent software solution</w:t>
      </w:r>
      <w:r w:rsidR="00A62202">
        <w:t xml:space="preserve"> (or part of it)</w:t>
      </w:r>
      <w:r w:rsidRPr="006E3FE6">
        <w:t xml:space="preserve"> in a understandable way</w:t>
      </w:r>
      <w:r w:rsidR="00A62202">
        <w:t>.</w:t>
      </w:r>
      <w:r w:rsidRPr="006E3FE6">
        <w:t xml:space="preserve"> </w:t>
      </w:r>
    </w:p>
    <w:p w14:paraId="0BB5128E" w14:textId="77777777" w:rsidR="009F1317" w:rsidRDefault="006C4EEF" w:rsidP="00835E13">
      <w:r>
        <w:rPr>
          <w:rFonts w:ascii="Segoe UI" w:hAnsi="Segoe UI" w:cs="Segoe UI"/>
          <w:color w:val="343541"/>
        </w:rPr>
        <w:t>Functional Programming</w:t>
      </w:r>
      <w:r w:rsidR="00835E13">
        <w:t>:</w:t>
      </w:r>
    </w:p>
    <w:p w14:paraId="2589302B" w14:textId="3BABB089" w:rsidR="00835E13" w:rsidRDefault="004F40C1" w:rsidP="00835E13">
      <w:r w:rsidRPr="004F40C1">
        <w:t>In the scope of this work, we want to analyze and describe the practical aspects of the functional programming</w:t>
      </w:r>
      <w:r w:rsidR="00DB5A8A">
        <w:t xml:space="preserve"> (FP)</w:t>
      </w:r>
      <w:r w:rsidR="00446255" w:rsidRPr="00446255">
        <w:t xml:space="preserve">. The </w:t>
      </w:r>
      <w:r w:rsidRPr="004F40C1">
        <w:t>paradigm</w:t>
      </w:r>
      <w:r w:rsidRPr="00446255">
        <w:t xml:space="preserve"> </w:t>
      </w:r>
      <w:r w:rsidR="00446255" w:rsidRPr="00446255">
        <w:t xml:space="preserve">is distinguished by two fundamental principles: integrity of method signatures and referential transparency. 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1AFF43C5" w:rsidR="00835E13" w:rsidRDefault="00560382" w:rsidP="007C4131">
      <w:r w:rsidRPr="00560382">
        <w:lastRenderedPageBreak/>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w:t>
      </w:r>
      <w:r w:rsidRPr="006A2BE8">
        <w:lastRenderedPageBreak/>
        <w:t xml:space="preserve">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lastRenderedPageBreak/>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lastRenderedPageBreak/>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w:t>
      </w:r>
      <w:proofErr w:type="gramStart"/>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get</w:t>
      </w:r>
      <w:proofErr w:type="gramEnd"/>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w:t>
      </w:r>
      <w:proofErr w:type="gramStart"/>
      <w:r w:rsidRPr="00E95E01">
        <w:rPr>
          <w:rFonts w:ascii="Consolas" w:eastAsia="Times New Roman" w:hAnsi="Consolas" w:cs="Courier New"/>
          <w:color w:val="000000"/>
          <w:sz w:val="21"/>
          <w:szCs w:val="21"/>
          <w:bdr w:val="none" w:sz="0" w:space="0" w:color="auto" w:frame="1"/>
          <w:lang w:val="en-US"/>
        </w:rPr>
        <w:t>&gt;(</w:t>
      </w:r>
      <w:proofErr w:type="gramEnd"/>
      <w:r w:rsidRPr="00E95E01">
        <w:rPr>
          <w:rFonts w:ascii="Consolas" w:eastAsia="Times New Roman" w:hAnsi="Consolas" w:cs="Courier New"/>
          <w:color w:val="000000"/>
          <w:sz w:val="21"/>
          <w:szCs w:val="21"/>
          <w:bdr w:val="none" w:sz="0" w:space="0" w:color="auto" w:frame="1"/>
          <w:lang w:val="en-US"/>
        </w:rPr>
        <w: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proofErr w:type="gramStart"/>
      <w:r w:rsidRPr="00E95E01">
        <w:rPr>
          <w:rFonts w:ascii="Consolas" w:eastAsia="Times New Roman" w:hAnsi="Consolas" w:cs="Courier New"/>
          <w:color w:val="000000"/>
          <w:sz w:val="21"/>
          <w:szCs w:val="21"/>
          <w:bdr w:val="none" w:sz="0" w:space="0" w:color="auto" w:frame="1"/>
          <w:lang w:val="en-US"/>
        </w:rPr>
        <w:t>Match(</w:t>
      </w:r>
      <w:proofErr w:type="gramEnd"/>
      <w:r w:rsidRPr="00E95E01">
        <w:rPr>
          <w:rFonts w:ascii="Consolas" w:eastAsia="Times New Roman" w:hAnsi="Consolas" w:cs="Courier New"/>
          <w:color w:val="000000"/>
          <w:sz w:val="21"/>
          <w:szCs w:val="21"/>
          <w:bdr w:val="none" w:sz="0" w:space="0" w:color="auto" w:frame="1"/>
          <w:lang w:val="en-US"/>
        </w:rPr>
        <w:t>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roofErr w:type="gramStart"/>
      <w:r w:rsidRPr="00E95E01">
        <w:rPr>
          <w:rFonts w:ascii="Consolas" w:eastAsia="Times New Roman" w:hAnsi="Consolas" w:cs="Courier New"/>
          <w:color w:val="000000"/>
          <w:sz w:val="21"/>
          <w:szCs w:val="21"/>
          <w:bdr w:val="none" w:sz="0" w:space="0" w:color="auto" w:frame="1"/>
          <w:lang w:val="en-US"/>
        </w:rPr>
        <w:t>);</w:t>
      </w:r>
      <w:proofErr w:type="gramEnd"/>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 xml:space="preserve">hen an Either object has a value representing a successful outcome, the map function applies a given transformation function to that value. Alternatively, in the event that an exception occurs, it </w:t>
      </w:r>
      <w:r w:rsidR="0080443B" w:rsidRPr="0080443B">
        <w:lastRenderedPageBreak/>
        <w:t>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gramStart"/>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w:t>
      </w:r>
      <w:proofErr w:type="gramEnd"/>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w:t>
      </w:r>
      <w:proofErr w:type="gramStart"/>
      <w:r w:rsidRPr="00846E51">
        <w:rPr>
          <w:rFonts w:ascii="Consolas" w:eastAsia="Times New Roman" w:hAnsi="Consolas" w:cs="Courier New"/>
          <w:color w:val="000000"/>
          <w:sz w:val="21"/>
          <w:szCs w:val="21"/>
          <w:bdr w:val="none" w:sz="0" w:space="0" w:color="auto" w:frame="1"/>
          <w:lang w:val="en-US"/>
        </w:rPr>
        <w:t>).Map</w:t>
      </w:r>
      <w:proofErr w:type="gramEnd"/>
      <w:r w:rsidRPr="00846E51">
        <w:rPr>
          <w:rFonts w:ascii="Consolas" w:eastAsia="Times New Roman" w:hAnsi="Consolas" w:cs="Courier New"/>
          <w:color w:val="000000"/>
          <w:sz w:val="21"/>
          <w:szCs w:val="21"/>
          <w:bdr w:val="none" w:sz="0" w:space="0" w:color="auto" w:frame="1"/>
          <w:lang w:val="en-US"/>
        </w:rPr>
        <w:t>(thirdResponse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roofErr w:type="gramStart"/>
      <w:r w:rsidRPr="00846E51">
        <w:rPr>
          <w:rFonts w:ascii="Consolas" w:eastAsia="Times New Roman" w:hAnsi="Consolas" w:cs="Courier New"/>
          <w:color w:val="000000"/>
          <w:sz w:val="21"/>
          <w:szCs w:val="21"/>
          <w:bdr w:val="none" w:sz="0" w:space="0" w:color="auto" w:frame="1"/>
          <w:lang w:val="en-US"/>
        </w:rPr>
        <w:t>);</w:t>
      </w:r>
      <w:proofErr w:type="gramEnd"/>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"OrderCreated" is an acceptable event nomenclature, whereas "PlaceOrder"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6B7CABFB" w14:textId="77777777" w:rsidR="003A57B8" w:rsidRDefault="003A57B8"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73866B79" w14:textId="77777777" w:rsidR="00B02C21" w:rsidRDefault="00B02C21" w:rsidP="00B02C21">
      <w:r>
        <w:t>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Although unit testing has the potential to provide insights into design choices, it does not always ensure the implementation of superior design ideas. One of the primary advantages of unit testing is the assurance it provides, enabling expedited modifications to code without compromising the integrity of pre-existing functionality. The attainment of this confidence is facilitated by seeing unit testing as a protective measure.</w:t>
      </w:r>
    </w:p>
    <w:p w14:paraId="06D5ED3B" w14:textId="77777777" w:rsidR="00B02C21" w:rsidRDefault="00B02C21" w:rsidP="00B02C21"/>
    <w:p w14:paraId="57FAB60A" w14:textId="77777777" w:rsidR="00B02C21" w:rsidRDefault="00B02C21" w:rsidP="00B02C21">
      <w:r>
        <w:t>Coverage metrics are widely used in the field of software development; nevertheless, their effectiveness in correctly assessing the quality of unit tests is questionable. The aforementioned metrics have the potential to reveal patterns in the proportion of code base to test suite, although they do not provide a dependable safeguard for the tests per se. There are other metrics that may be used to assess coverage, such as code coverage, branch coverage, and assertion-free testing. Code coverage is a metric that quantifies the proportion of code lines performed by at least one test inside a test suite, relative to the total number of lines in the code base. The evaluation of branch coverage involves verifying the execution of each control structure, but, it does not serve as a dependable measure of the quality of the test suite. In contrast, assertion-free testing refers to the execution of tests without the inclusion of any assertion assertions, rendering them devoid of use and perhaps detrimental.</w:t>
      </w:r>
    </w:p>
    <w:p w14:paraId="48269405" w14:textId="77777777" w:rsidR="00B02C21" w:rsidRDefault="00B02C21" w:rsidP="00B02C21"/>
    <w:p w14:paraId="4A874CA2" w14:textId="014F4839" w:rsidR="00F017CB" w:rsidRDefault="00B02C21" w:rsidP="00B02C21">
      <w:r>
        <w:t>The reliability of coverage measures as indications for assessing the quality of a test suite is questionable. The user is unable to accurately trace the code paths of third-party libraries that are often used in their everyday tasks, including the integer type of the underlying .NET Framework.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of the code base, such as the business logic, in order to achieve optimal quality of the test suite.</w:t>
      </w:r>
      <w:r w:rsidR="00F017CB">
        <w:rPr>
          <w:noProof/>
        </w:rPr>
        <w:drawing>
          <wp:inline distT="0" distB="0" distL="0" distR="0" wp14:anchorId="6C31EB09" wp14:editId="58AD1CA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4835"/>
                    </a:xfrm>
                    <a:prstGeom prst="rect">
                      <a:avLst/>
                    </a:prstGeom>
                  </pic:spPr>
                </pic:pic>
              </a:graphicData>
            </a:graphic>
          </wp:inline>
        </w:drawing>
      </w:r>
    </w:p>
    <w:p w14:paraId="5C4BAE21" w14:textId="77777777" w:rsidR="00017979" w:rsidRPr="00017979"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proofErr w:type="gramStart"/>
      <w:r w:rsidRPr="00017979">
        <w:rPr>
          <w:lang w:val="en-US"/>
        </w:rPr>
        <w:t>has</w:t>
      </w:r>
      <w:proofErr w:type="gramEnd"/>
      <w:r w:rsidRPr="00017979">
        <w:rPr>
          <w:lang w:val="en-US"/>
        </w:rPr>
        <w:t xml:space="preserve"> inherent value, and it is crucial to consider the associated maintenance expenses for each individual test. The primary objective of pragmatic unit testing is to provide tests of superior quality that offer a dependable safety mechanism. A test of high value has a significant likelihood of detecting regression problems, a little likelihood of generating false positives, offers prompt feedback, and incurs few maintenance expenses. These qualities pertain to the extent of code coverage during test execution, the importance of the code, the number of relevant lines, the relevance of the code, the code used in the project, and external systems. Ensuring the separation of tests from the specific implementation details of the system under test, as well as promptly delivering feedback, are crucial elements in mitigating the occurrence of erroneous positive test results and upholding the integrity of the test suite.</w:t>
      </w:r>
    </w:p>
    <w:p w14:paraId="5E640A38" w14:textId="77777777" w:rsidR="00017979" w:rsidRPr="00017979" w:rsidRDefault="00017979" w:rsidP="00017979">
      <w:pPr>
        <w:rPr>
          <w:lang w:val="en-US"/>
        </w:rPr>
      </w:pPr>
    </w:p>
    <w:p w14:paraId="3EE8E534" w14:textId="77777777" w:rsidR="00017979" w:rsidRPr="00017979" w:rsidRDefault="00017979" w:rsidP="00017979">
      <w:pPr>
        <w:rPr>
          <w:lang w:val="en-US"/>
        </w:rPr>
      </w:pPr>
      <w:r w:rsidRPr="00017979">
        <w:rPr>
          <w:lang w:val="en-US"/>
        </w:rPr>
        <w:t xml:space="preserve">The inclusion of valuable testing is important </w:t>
      </w:r>
      <w:proofErr w:type="gramStart"/>
      <w:r w:rsidRPr="00017979">
        <w:rPr>
          <w:lang w:val="en-US"/>
        </w:rPr>
        <w:t>in order to</w:t>
      </w:r>
      <w:proofErr w:type="gramEnd"/>
      <w:r w:rsidRPr="00017979">
        <w:rPr>
          <w:lang w:val="en-US"/>
        </w:rPr>
        <w:t xml:space="preserve"> guarantee the quality and dependability of an application. End-to-end tests provide the most effective safeguard against regressions and false positives; nevertheless, their execution speed is quite </w:t>
      </w:r>
      <w:proofErr w:type="gramStart"/>
      <w:r w:rsidRPr="00017979">
        <w:rPr>
          <w:lang w:val="en-US"/>
        </w:rPr>
        <w:t>sluggish</w:t>
      </w:r>
      <w:proofErr w:type="gramEnd"/>
      <w:r w:rsidRPr="00017979">
        <w:rPr>
          <w:lang w:val="en-US"/>
        </w:rPr>
        <w:t xml:space="preserve"> and they may not offer prompt response. Tests that are focused on minor functionality and cover just basic aspects of a system provide prompt feedback but possess a limited likelihood of detecting regression issues. Tests that replicate the precise implementation of the system being tested may also have significant value. Achieving a balance between these components is a challenge, since relying only on end-to-end tests </w:t>
      </w:r>
      <w:r w:rsidRPr="00017979">
        <w:rPr>
          <w:lang w:val="en-US"/>
        </w:rPr>
        <w:lastRenderedPageBreak/>
        <w:t>may result in the need for extensive code restructuring and hinder the attainment of comprehensive confidence in the bulk of the code base. Achieving a satisfactory equilibrium is feasible, while sustaining an impeccable performance across all aspects is a formidable challenge.</w:t>
      </w:r>
    </w:p>
    <w:p w14:paraId="07ADD416" w14:textId="77777777" w:rsidR="00017979" w:rsidRPr="00017979" w:rsidRDefault="00017979" w:rsidP="00017979">
      <w:pPr>
        <w:rPr>
          <w:lang w:val="en-US"/>
        </w:rPr>
      </w:pPr>
    </w:p>
    <w:p w14:paraId="29906743" w14:textId="56D9A184" w:rsidR="00017979" w:rsidRPr="00B02C21" w:rsidRDefault="00017979" w:rsidP="00017979">
      <w:pPr>
        <w:rPr>
          <w:lang w:val="en-US"/>
        </w:rPr>
      </w:pPr>
      <w:r w:rsidRPr="00017979">
        <w:rPr>
          <w:lang w:val="en-US"/>
        </w:rPr>
        <w:t>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5621D88F" w:rsidR="00CA1F37" w:rsidRDefault="00CA1F37" w:rsidP="00CA1F37">
      <w:r w:rsidRPr="00CA1F37">
        <w:t>Detail the architectural choices made in the .NET and Azure environment.</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12B0A528" w14:textId="57E5C0E4" w:rsidR="0007618C" w:rsidRDefault="0007618C" w:rsidP="00CA1F37">
      <w:r w:rsidRPr="0007618C">
        <w:t>Architecture Diagram</w:t>
      </w:r>
    </w:p>
    <w:p w14:paraId="2425C964" w14:textId="0EC33262" w:rsidR="004264A5" w:rsidRDefault="004264A5" w:rsidP="00CA1F37">
      <w:r>
        <w:t>5.2. Monitoring</w:t>
      </w:r>
    </w:p>
    <w:p w14:paraId="2D526D44" w14:textId="18DA0ED7" w:rsidR="0007618C" w:rsidRDefault="0007618C" w:rsidP="00483AD3">
      <w:pPr>
        <w:pStyle w:val="Heading3"/>
      </w:pPr>
      <w:r>
        <w:t xml:space="preserve">5.2. </w:t>
      </w:r>
      <w:r w:rsidRPr="0007618C">
        <w:t>estimation of approximate expenses</w:t>
      </w:r>
    </w:p>
    <w:p w14:paraId="00781BCF" w14:textId="70ECCF74" w:rsidR="0007618C" w:rsidRPr="00CA1F37" w:rsidRDefault="0007618C" w:rsidP="00CA1F37">
      <w:r>
        <w:t>exlel</w:t>
      </w:r>
    </w:p>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12B9B819" w14:textId="1CFC339A" w:rsidR="002C456C" w:rsidRPr="002C456C" w:rsidRDefault="002C456C" w:rsidP="002C456C">
      <w:r>
        <w:lastRenderedPageBreak/>
        <w:t>Suggest topics or questions for future research, possibly as further extensions of your own work.</w:t>
      </w:r>
    </w:p>
    <w:p w14:paraId="2FB94F04" w14:textId="03857410" w:rsidR="00C6318C" w:rsidRPr="00771A6E" w:rsidRDefault="00742B5A" w:rsidP="00742B5A">
      <w:pPr>
        <w:pStyle w:val="Heading2"/>
        <w:numPr>
          <w:ilvl w:val="0"/>
          <w:numId w:val="1"/>
        </w:numPr>
      </w:pPr>
      <w:r>
        <w:t>TODO</w:t>
      </w:r>
    </w:p>
    <w:p w14:paraId="5D6F011A" w14:textId="77777777" w:rsidR="00C6318C" w:rsidRPr="00C6318C" w:rsidRDefault="00C6318C" w:rsidP="00C6318C"/>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52D0E"/>
    <w:rsid w:val="00057011"/>
    <w:rsid w:val="00063C05"/>
    <w:rsid w:val="00072C18"/>
    <w:rsid w:val="0007618C"/>
    <w:rsid w:val="00084978"/>
    <w:rsid w:val="00086132"/>
    <w:rsid w:val="00094F1E"/>
    <w:rsid w:val="000A4C55"/>
    <w:rsid w:val="000A7565"/>
    <w:rsid w:val="000B0C8C"/>
    <w:rsid w:val="000F47B8"/>
    <w:rsid w:val="00102993"/>
    <w:rsid w:val="0013658B"/>
    <w:rsid w:val="00143748"/>
    <w:rsid w:val="001537D6"/>
    <w:rsid w:val="00157DBF"/>
    <w:rsid w:val="001662D3"/>
    <w:rsid w:val="00173FF1"/>
    <w:rsid w:val="001911C0"/>
    <w:rsid w:val="00192C12"/>
    <w:rsid w:val="001F0F94"/>
    <w:rsid w:val="001F1AD5"/>
    <w:rsid w:val="001F7104"/>
    <w:rsid w:val="002166DA"/>
    <w:rsid w:val="0023502F"/>
    <w:rsid w:val="00241B1E"/>
    <w:rsid w:val="002429FC"/>
    <w:rsid w:val="00252343"/>
    <w:rsid w:val="00254229"/>
    <w:rsid w:val="00260D62"/>
    <w:rsid w:val="0028092A"/>
    <w:rsid w:val="002C456C"/>
    <w:rsid w:val="002D0FFA"/>
    <w:rsid w:val="002D61A0"/>
    <w:rsid w:val="002D7199"/>
    <w:rsid w:val="00303996"/>
    <w:rsid w:val="00305D0D"/>
    <w:rsid w:val="00322194"/>
    <w:rsid w:val="00341C85"/>
    <w:rsid w:val="00346AB7"/>
    <w:rsid w:val="00356C15"/>
    <w:rsid w:val="00361D66"/>
    <w:rsid w:val="003920E1"/>
    <w:rsid w:val="0039266D"/>
    <w:rsid w:val="00393360"/>
    <w:rsid w:val="003947A4"/>
    <w:rsid w:val="003A57B8"/>
    <w:rsid w:val="003C1F5B"/>
    <w:rsid w:val="004264A5"/>
    <w:rsid w:val="004365B0"/>
    <w:rsid w:val="00446255"/>
    <w:rsid w:val="00463573"/>
    <w:rsid w:val="0047390E"/>
    <w:rsid w:val="00483AD3"/>
    <w:rsid w:val="004A57E9"/>
    <w:rsid w:val="004B39FE"/>
    <w:rsid w:val="004B7E41"/>
    <w:rsid w:val="004F2902"/>
    <w:rsid w:val="004F40C1"/>
    <w:rsid w:val="00520CFF"/>
    <w:rsid w:val="005276B1"/>
    <w:rsid w:val="00543EE7"/>
    <w:rsid w:val="0055112D"/>
    <w:rsid w:val="00560382"/>
    <w:rsid w:val="00582417"/>
    <w:rsid w:val="005C3423"/>
    <w:rsid w:val="005F57E3"/>
    <w:rsid w:val="00607A4B"/>
    <w:rsid w:val="00617AA9"/>
    <w:rsid w:val="00641BE8"/>
    <w:rsid w:val="00641F09"/>
    <w:rsid w:val="00651233"/>
    <w:rsid w:val="006612F4"/>
    <w:rsid w:val="0067724A"/>
    <w:rsid w:val="006A2BE8"/>
    <w:rsid w:val="006B3B76"/>
    <w:rsid w:val="006B723A"/>
    <w:rsid w:val="006C4EEF"/>
    <w:rsid w:val="006E3FE6"/>
    <w:rsid w:val="006F097B"/>
    <w:rsid w:val="00717C48"/>
    <w:rsid w:val="00721040"/>
    <w:rsid w:val="00734E60"/>
    <w:rsid w:val="00742B5A"/>
    <w:rsid w:val="007707EC"/>
    <w:rsid w:val="00771A6E"/>
    <w:rsid w:val="00777939"/>
    <w:rsid w:val="007910D6"/>
    <w:rsid w:val="007966FA"/>
    <w:rsid w:val="007B0495"/>
    <w:rsid w:val="007C4131"/>
    <w:rsid w:val="007D5641"/>
    <w:rsid w:val="007D7FC4"/>
    <w:rsid w:val="007F7053"/>
    <w:rsid w:val="0080443B"/>
    <w:rsid w:val="0081060B"/>
    <w:rsid w:val="008168E0"/>
    <w:rsid w:val="00825B77"/>
    <w:rsid w:val="00835E13"/>
    <w:rsid w:val="008403F4"/>
    <w:rsid w:val="00846E51"/>
    <w:rsid w:val="00854550"/>
    <w:rsid w:val="00861603"/>
    <w:rsid w:val="00882C18"/>
    <w:rsid w:val="0088606B"/>
    <w:rsid w:val="00891C10"/>
    <w:rsid w:val="008A14B5"/>
    <w:rsid w:val="008A6D2F"/>
    <w:rsid w:val="008A74E5"/>
    <w:rsid w:val="008C226C"/>
    <w:rsid w:val="008C2348"/>
    <w:rsid w:val="008C67B7"/>
    <w:rsid w:val="008D2825"/>
    <w:rsid w:val="008E652B"/>
    <w:rsid w:val="008F5E7D"/>
    <w:rsid w:val="00914E15"/>
    <w:rsid w:val="009164B0"/>
    <w:rsid w:val="009164ED"/>
    <w:rsid w:val="0092364F"/>
    <w:rsid w:val="009322EE"/>
    <w:rsid w:val="00972C42"/>
    <w:rsid w:val="00980F2D"/>
    <w:rsid w:val="00986760"/>
    <w:rsid w:val="00987EA8"/>
    <w:rsid w:val="009A24AD"/>
    <w:rsid w:val="009B07CD"/>
    <w:rsid w:val="009D3B9A"/>
    <w:rsid w:val="009D4936"/>
    <w:rsid w:val="009D715A"/>
    <w:rsid w:val="009F06BC"/>
    <w:rsid w:val="009F1317"/>
    <w:rsid w:val="00A516F9"/>
    <w:rsid w:val="00A61BAD"/>
    <w:rsid w:val="00A62202"/>
    <w:rsid w:val="00A8779D"/>
    <w:rsid w:val="00AD06EA"/>
    <w:rsid w:val="00AD1FFF"/>
    <w:rsid w:val="00AE0D33"/>
    <w:rsid w:val="00AE6856"/>
    <w:rsid w:val="00AF0137"/>
    <w:rsid w:val="00B02C21"/>
    <w:rsid w:val="00B1299E"/>
    <w:rsid w:val="00B1677E"/>
    <w:rsid w:val="00B20375"/>
    <w:rsid w:val="00B345F2"/>
    <w:rsid w:val="00B42E04"/>
    <w:rsid w:val="00B67674"/>
    <w:rsid w:val="00B67AE9"/>
    <w:rsid w:val="00BA5492"/>
    <w:rsid w:val="00BB01D8"/>
    <w:rsid w:val="00BC122B"/>
    <w:rsid w:val="00BF0D2B"/>
    <w:rsid w:val="00C0710E"/>
    <w:rsid w:val="00C10345"/>
    <w:rsid w:val="00C24D26"/>
    <w:rsid w:val="00C332FA"/>
    <w:rsid w:val="00C50A47"/>
    <w:rsid w:val="00C52D68"/>
    <w:rsid w:val="00C5666A"/>
    <w:rsid w:val="00C6318C"/>
    <w:rsid w:val="00C85377"/>
    <w:rsid w:val="00CA1F37"/>
    <w:rsid w:val="00CB130A"/>
    <w:rsid w:val="00CB24E4"/>
    <w:rsid w:val="00CF6E55"/>
    <w:rsid w:val="00D01336"/>
    <w:rsid w:val="00D03C82"/>
    <w:rsid w:val="00D15C67"/>
    <w:rsid w:val="00D27AA0"/>
    <w:rsid w:val="00D4381B"/>
    <w:rsid w:val="00D61271"/>
    <w:rsid w:val="00D736DB"/>
    <w:rsid w:val="00D85524"/>
    <w:rsid w:val="00D869C0"/>
    <w:rsid w:val="00DA2345"/>
    <w:rsid w:val="00DB5A8A"/>
    <w:rsid w:val="00DE3D24"/>
    <w:rsid w:val="00DE77E3"/>
    <w:rsid w:val="00DF0239"/>
    <w:rsid w:val="00E064F3"/>
    <w:rsid w:val="00E137FF"/>
    <w:rsid w:val="00E16123"/>
    <w:rsid w:val="00E208B6"/>
    <w:rsid w:val="00E23B84"/>
    <w:rsid w:val="00E332F9"/>
    <w:rsid w:val="00E50244"/>
    <w:rsid w:val="00E50703"/>
    <w:rsid w:val="00E616DC"/>
    <w:rsid w:val="00E62FEB"/>
    <w:rsid w:val="00E6662D"/>
    <w:rsid w:val="00E95E01"/>
    <w:rsid w:val="00ED13F5"/>
    <w:rsid w:val="00ED3D23"/>
    <w:rsid w:val="00ED4C0F"/>
    <w:rsid w:val="00EE3CBE"/>
    <w:rsid w:val="00EF0DE7"/>
    <w:rsid w:val="00EF5B91"/>
    <w:rsid w:val="00F017CB"/>
    <w:rsid w:val="00F01D42"/>
    <w:rsid w:val="00F10F2C"/>
    <w:rsid w:val="00F141C4"/>
    <w:rsid w:val="00F22305"/>
    <w:rsid w:val="00F234BE"/>
    <w:rsid w:val="00F5675C"/>
    <w:rsid w:val="00F70B2E"/>
    <w:rsid w:val="00F73C39"/>
    <w:rsid w:val="00F86893"/>
    <w:rsid w:val="00F97B58"/>
    <w:rsid w:val="00FC3D24"/>
    <w:rsid w:val="00FC64B1"/>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17</Pages>
  <Words>5107</Words>
  <Characters>29113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191</cp:revision>
  <dcterms:created xsi:type="dcterms:W3CDTF">2023-10-16T12:02:00Z</dcterms:created>
  <dcterms:modified xsi:type="dcterms:W3CDTF">2023-10-31T08:04:00Z</dcterms:modified>
</cp:coreProperties>
</file>